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E6" w:rsidRDefault="00CB2EE6" w:rsidP="00CC094D"/>
    <w:sdt>
      <w:sdtPr>
        <w:id w:val="732424822"/>
        <w:docPartObj>
          <w:docPartGallery w:val="Cover Pages"/>
          <w:docPartUnique/>
        </w:docPartObj>
      </w:sdtPr>
      <w:sdtEndPr/>
      <w:sdtContent>
        <w:sdt>
          <w:sdtPr>
            <w:rPr>
              <w:b/>
              <w:sz w:val="28"/>
              <w:szCs w:val="28"/>
            </w:rPr>
            <w:id w:val="1162045146"/>
            <w:docPartObj>
              <w:docPartGallery w:val="Cover Pages"/>
              <w:docPartUnique/>
            </w:docPartObj>
          </w:sdtPr>
          <w:sdtEndPr>
            <w:rPr>
              <w:b w:val="0"/>
              <w:sz w:val="24"/>
              <w:szCs w:val="22"/>
            </w:rPr>
          </w:sdtEndPr>
          <w:sdtContent>
            <w:p w:rsidR="00A55D17" w:rsidRPr="00472A97" w:rsidRDefault="00A55D17" w:rsidP="00CC094D">
              <w:pPr>
                <w:rPr>
                  <w:b/>
                  <w:sz w:val="28"/>
                  <w:szCs w:val="28"/>
                </w:rPr>
              </w:pPr>
              <w:r w:rsidRPr="00472A97">
                <w:rPr>
                  <w:b/>
                  <w:noProof/>
                  <w:sz w:val="28"/>
                  <w:szCs w:val="28"/>
                </w:rPr>
                <w:drawing>
                  <wp:inline distT="0" distB="0" distL="0" distR="0" wp14:anchorId="738DE62E" wp14:editId="25C46E92">
                    <wp:extent cx="5535648" cy="1341236"/>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35648" cy="1341236"/>
                            </a:xfrm>
                            <a:prstGeom prst="rect">
                              <a:avLst/>
                            </a:prstGeom>
                          </pic:spPr>
                        </pic:pic>
                      </a:graphicData>
                    </a:graphic>
                  </wp:inline>
                </w:drawing>
              </w:r>
            </w:p>
            <w:p w:rsidR="00A55D17" w:rsidRPr="002273E2" w:rsidRDefault="00A55D17" w:rsidP="002273E2">
              <w:pPr>
                <w:spacing w:after="240"/>
                <w:jc w:val="center"/>
                <w:rPr>
                  <w:b/>
                  <w:sz w:val="32"/>
                  <w:szCs w:val="28"/>
                </w:rPr>
              </w:pPr>
              <w:r w:rsidRPr="002273E2">
                <w:rPr>
                  <w:b/>
                  <w:sz w:val="32"/>
                  <w:szCs w:val="28"/>
                </w:rPr>
                <w:t>SCHOOL OF</w:t>
              </w:r>
              <w:r w:rsidRPr="002273E2">
                <w:rPr>
                  <w:b/>
                  <w:spacing w:val="-1"/>
                  <w:sz w:val="32"/>
                  <w:szCs w:val="28"/>
                </w:rPr>
                <w:t xml:space="preserve"> </w:t>
              </w:r>
              <w:r w:rsidRPr="002273E2">
                <w:rPr>
                  <w:b/>
                  <w:sz w:val="32"/>
                  <w:szCs w:val="28"/>
                </w:rPr>
                <w:t>GRADUATE</w:t>
              </w:r>
              <w:r w:rsidRPr="002273E2">
                <w:rPr>
                  <w:b/>
                  <w:spacing w:val="-2"/>
                  <w:sz w:val="32"/>
                  <w:szCs w:val="28"/>
                </w:rPr>
                <w:t xml:space="preserve"> </w:t>
              </w:r>
              <w:r w:rsidRPr="002273E2">
                <w:rPr>
                  <w:b/>
                  <w:sz w:val="32"/>
                  <w:szCs w:val="28"/>
                </w:rPr>
                <w:t>STUDIES</w:t>
              </w:r>
            </w:p>
            <w:p w:rsidR="002273E2" w:rsidRPr="005E2156" w:rsidRDefault="002273E2" w:rsidP="002273E2">
              <w:pPr>
                <w:jc w:val="center"/>
                <w:rPr>
                  <w:b/>
                  <w:sz w:val="30"/>
                </w:rPr>
              </w:pPr>
              <w:r w:rsidRPr="005E2156">
                <w:rPr>
                  <w:b/>
                  <w:sz w:val="30"/>
                </w:rPr>
                <w:t>FACULTY OF TEXTILE AND APPARAL FASHION TECHNOLOGY</w:t>
              </w:r>
            </w:p>
            <w:p w:rsidR="002273E2" w:rsidRPr="005E2156" w:rsidRDefault="002273E2" w:rsidP="002273E2">
              <w:pPr>
                <w:jc w:val="center"/>
                <w:rPr>
                  <w:b/>
                  <w:sz w:val="30"/>
                </w:rPr>
              </w:pPr>
              <w:r w:rsidRPr="005E2156">
                <w:rPr>
                  <w:b/>
                  <w:sz w:val="30"/>
                </w:rPr>
                <w:t xml:space="preserve">(DEPARTMENT OF </w:t>
              </w:r>
              <w:r>
                <w:rPr>
                  <w:b/>
                  <w:sz w:val="30"/>
                </w:rPr>
                <w:t xml:space="preserve">TEXTILE </w:t>
              </w:r>
              <w:r w:rsidRPr="005E2156">
                <w:rPr>
                  <w:b/>
                  <w:sz w:val="30"/>
                </w:rPr>
                <w:t>TECHNOLOGY)</w:t>
              </w:r>
            </w:p>
            <w:p w:rsidR="00A55D17" w:rsidRPr="00472A97" w:rsidRDefault="00A55D17" w:rsidP="00CC094D">
              <w:pPr>
                <w:rPr>
                  <w:b/>
                  <w:sz w:val="28"/>
                  <w:szCs w:val="28"/>
                </w:rPr>
              </w:pPr>
            </w:p>
            <w:p w:rsidR="00A55D17" w:rsidRPr="00472A97" w:rsidRDefault="006E5E40" w:rsidP="006E5E40">
              <w:pPr>
                <w:rPr>
                  <w:b/>
                  <w:sz w:val="28"/>
                  <w:szCs w:val="28"/>
                </w:rPr>
              </w:pPr>
              <w:r w:rsidRPr="00E4373D">
                <w:rPr>
                  <w:b/>
                  <w:sz w:val="28"/>
                  <w:szCs w:val="28"/>
                  <w:shd w:val="clear" w:color="auto" w:fill="FFFFFF"/>
                </w:rPr>
                <w:t xml:space="preserve">DEVELOPMENT AND CHARACTERIZATION OF WOOD PLASTIC COMPOSITE FOR HOME FURNITURE APPLICATIONS USING SAWDUST AND RECYCLED </w:t>
              </w:r>
              <w:r w:rsidRPr="00E4373D">
                <w:rPr>
                  <w:b/>
                  <w:bCs/>
                  <w:sz w:val="28"/>
                  <w:szCs w:val="28"/>
                  <w:shd w:val="clear" w:color="auto" w:fill="FFFFFF"/>
                </w:rPr>
                <w:t>POLYETHYLENE TEREPHTHALATE</w:t>
              </w:r>
            </w:p>
            <w:p w:rsidR="00925E02" w:rsidRPr="00472A97" w:rsidRDefault="00925E02" w:rsidP="00CC094D">
              <w:pPr>
                <w:rPr>
                  <w:b/>
                  <w:sz w:val="28"/>
                  <w:szCs w:val="28"/>
                </w:rPr>
              </w:pPr>
            </w:p>
            <w:p w:rsidR="002273E2" w:rsidRDefault="002273E2" w:rsidP="00D45807">
              <w:pPr>
                <w:jc w:val="center"/>
                <w:rPr>
                  <w:b/>
                  <w:sz w:val="28"/>
                  <w:szCs w:val="28"/>
                </w:rPr>
              </w:pPr>
            </w:p>
            <w:p w:rsidR="00A55D17" w:rsidRPr="00472A97" w:rsidRDefault="00DA0967" w:rsidP="00D45807">
              <w:pPr>
                <w:jc w:val="center"/>
                <w:rPr>
                  <w:b/>
                  <w:sz w:val="28"/>
                  <w:szCs w:val="28"/>
                </w:rPr>
              </w:pPr>
              <w:r>
                <w:rPr>
                  <w:b/>
                  <w:sz w:val="28"/>
                  <w:szCs w:val="28"/>
                </w:rPr>
                <w:t>BY: DERBEW TESFA</w:t>
              </w:r>
            </w:p>
            <w:p w:rsidR="0070580D" w:rsidRPr="00472A97" w:rsidRDefault="0070580D" w:rsidP="00D45807">
              <w:pPr>
                <w:jc w:val="center"/>
                <w:rPr>
                  <w:b/>
                  <w:sz w:val="28"/>
                  <w:szCs w:val="28"/>
                </w:rPr>
              </w:pPr>
            </w:p>
            <w:p w:rsidR="00A55D17" w:rsidRPr="00472A97" w:rsidRDefault="00A55D17" w:rsidP="00D45807">
              <w:pPr>
                <w:jc w:val="center"/>
                <w:rPr>
                  <w:b/>
                  <w:sz w:val="28"/>
                  <w:szCs w:val="28"/>
                </w:rPr>
              </w:pPr>
              <w:r w:rsidRPr="00472A97">
                <w:rPr>
                  <w:b/>
                  <w:sz w:val="28"/>
                  <w:szCs w:val="28"/>
                </w:rPr>
                <w:t>ADVISOR:</w:t>
              </w:r>
              <w:r w:rsidRPr="00472A97">
                <w:rPr>
                  <w:b/>
                  <w:spacing w:val="-4"/>
                  <w:sz w:val="28"/>
                  <w:szCs w:val="28"/>
                </w:rPr>
                <w:t xml:space="preserve"> </w:t>
              </w:r>
              <w:r w:rsidRPr="00472A97">
                <w:rPr>
                  <w:b/>
                  <w:sz w:val="28"/>
                  <w:szCs w:val="28"/>
                </w:rPr>
                <w:t>TOLERA ADERIE (PhD)</w:t>
              </w:r>
            </w:p>
            <w:p w:rsidR="0070580D" w:rsidRPr="00472A97" w:rsidRDefault="0070580D" w:rsidP="00CC094D">
              <w:pPr>
                <w:rPr>
                  <w:b/>
                  <w:sz w:val="28"/>
                  <w:szCs w:val="28"/>
                </w:rPr>
              </w:pPr>
            </w:p>
            <w:p w:rsidR="0070580D" w:rsidRPr="00472A97" w:rsidRDefault="0070580D" w:rsidP="0070580D">
              <w:pPr>
                <w:jc w:val="center"/>
                <w:rPr>
                  <w:b/>
                  <w:sz w:val="28"/>
                  <w:szCs w:val="28"/>
                </w:rPr>
              </w:pPr>
            </w:p>
            <w:p w:rsidR="002273E2" w:rsidRDefault="002273E2" w:rsidP="0070580D">
              <w:pPr>
                <w:jc w:val="center"/>
                <w:rPr>
                  <w:b/>
                  <w:sz w:val="28"/>
                  <w:szCs w:val="28"/>
                </w:rPr>
              </w:pPr>
            </w:p>
            <w:p w:rsidR="0070580D" w:rsidRPr="00472A97" w:rsidRDefault="00C53599" w:rsidP="002273E2">
              <w:pPr>
                <w:jc w:val="center"/>
                <w:rPr>
                  <w:b/>
                  <w:sz w:val="28"/>
                  <w:szCs w:val="28"/>
                </w:rPr>
              </w:pPr>
              <w:r>
                <w:rPr>
                  <w:b/>
                  <w:sz w:val="28"/>
                  <w:szCs w:val="28"/>
                </w:rPr>
                <w:t>MARCH</w:t>
              </w:r>
              <w:r w:rsidR="00DA41CF">
                <w:rPr>
                  <w:b/>
                  <w:sz w:val="28"/>
                  <w:szCs w:val="28"/>
                </w:rPr>
                <w:t>, 2026</w:t>
              </w:r>
            </w:p>
            <w:p w:rsidR="0070580D" w:rsidRPr="00472A97" w:rsidRDefault="0070580D" w:rsidP="0070580D">
              <w:pPr>
                <w:jc w:val="center"/>
                <w:rPr>
                  <w:b/>
                  <w:sz w:val="28"/>
                  <w:szCs w:val="28"/>
                </w:rPr>
              </w:pPr>
            </w:p>
            <w:p w:rsidR="00A55D17" w:rsidRPr="00472A97" w:rsidRDefault="00A55D17" w:rsidP="0070580D">
              <w:pPr>
                <w:jc w:val="center"/>
                <w:rPr>
                  <w:b/>
                  <w:sz w:val="28"/>
                  <w:szCs w:val="28"/>
                </w:rPr>
              </w:pPr>
              <w:r w:rsidRPr="00472A97">
                <w:rPr>
                  <w:b/>
                  <w:sz w:val="28"/>
                  <w:szCs w:val="28"/>
                </w:rPr>
                <w:t>ADDIS</w:t>
              </w:r>
              <w:r w:rsidRPr="00472A97">
                <w:rPr>
                  <w:b/>
                  <w:spacing w:val="-2"/>
                  <w:sz w:val="28"/>
                  <w:szCs w:val="28"/>
                </w:rPr>
                <w:t xml:space="preserve"> </w:t>
              </w:r>
              <w:r w:rsidRPr="00472A97">
                <w:rPr>
                  <w:b/>
                  <w:sz w:val="28"/>
                  <w:szCs w:val="28"/>
                </w:rPr>
                <w:t>ABABA,</w:t>
              </w:r>
              <w:r w:rsidRPr="00472A97">
                <w:rPr>
                  <w:b/>
                  <w:spacing w:val="-3"/>
                  <w:sz w:val="28"/>
                  <w:szCs w:val="28"/>
                </w:rPr>
                <w:t xml:space="preserve"> </w:t>
              </w:r>
              <w:r w:rsidRPr="00472A97">
                <w:rPr>
                  <w:b/>
                  <w:sz w:val="28"/>
                  <w:szCs w:val="28"/>
                </w:rPr>
                <w:t>ETHIOPA</w:t>
              </w:r>
            </w:p>
            <w:p w:rsidR="0070580D" w:rsidRPr="00472A97" w:rsidRDefault="008C68C3" w:rsidP="00CC094D"/>
          </w:sdtContent>
        </w:sdt>
      </w:sdtContent>
    </w:sdt>
    <w:p w:rsidR="00925E02" w:rsidRPr="00472A97" w:rsidRDefault="00925E02" w:rsidP="00CC094D">
      <w:pPr>
        <w:rPr>
          <w:sz w:val="28"/>
          <w:szCs w:val="28"/>
        </w:rPr>
      </w:pPr>
      <w:bookmarkStart w:id="0" w:name="_Toc159297606"/>
      <w:r w:rsidRPr="00472A97">
        <w:rPr>
          <w:noProof/>
        </w:rPr>
        <w:lastRenderedPageBreak/>
        <w:drawing>
          <wp:inline distT="0" distB="0" distL="0" distR="0" wp14:anchorId="1F54AFB8" wp14:editId="0EE5D799">
            <wp:extent cx="5535648" cy="1341236"/>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35648" cy="1341236"/>
                    </a:xfrm>
                    <a:prstGeom prst="rect">
                      <a:avLst/>
                    </a:prstGeom>
                  </pic:spPr>
                </pic:pic>
              </a:graphicData>
            </a:graphic>
          </wp:inline>
        </w:drawing>
      </w:r>
    </w:p>
    <w:p w:rsidR="00697777" w:rsidRPr="00472A97" w:rsidRDefault="00697777" w:rsidP="00DC7721">
      <w:pPr>
        <w:pStyle w:val="TOCHeading"/>
      </w:pPr>
    </w:p>
    <w:p w:rsidR="00697777" w:rsidRDefault="006E5E40" w:rsidP="00CC094D">
      <w:pPr>
        <w:rPr>
          <w:rFonts w:eastAsiaTheme="majorEastAsia"/>
          <w:b/>
          <w:sz w:val="28"/>
          <w:szCs w:val="32"/>
        </w:rPr>
      </w:pPr>
      <w:r w:rsidRPr="006E5E40">
        <w:rPr>
          <w:rFonts w:eastAsiaTheme="majorEastAsia"/>
          <w:b/>
          <w:sz w:val="28"/>
          <w:szCs w:val="32"/>
        </w:rPr>
        <w:t>DEVELOPMENT AND CHARACTERIZATION OF WOOD PLASTIC COMPOSITE FOR HOME FURNITURE APPLICATIONS USING SAWDUST AND RECYCLED POLYETHYLENE TEREPHTHALATE</w:t>
      </w:r>
    </w:p>
    <w:p w:rsidR="006E5E40" w:rsidRDefault="006E5E40" w:rsidP="00CC094D">
      <w:pPr>
        <w:rPr>
          <w:rFonts w:eastAsiaTheme="majorEastAsia"/>
          <w:b/>
          <w:sz w:val="28"/>
          <w:szCs w:val="32"/>
        </w:rPr>
      </w:pPr>
    </w:p>
    <w:p w:rsidR="006E5E40" w:rsidRPr="00472A97" w:rsidRDefault="006E5E40" w:rsidP="00CC094D"/>
    <w:p w:rsidR="00925E02" w:rsidRPr="00472A97" w:rsidRDefault="00697777" w:rsidP="002273E2">
      <w:pPr>
        <w:jc w:val="center"/>
        <w:rPr>
          <w:b/>
        </w:rPr>
      </w:pPr>
      <w:r w:rsidRPr="00472A97">
        <w:rPr>
          <w:b/>
        </w:rPr>
        <w:t xml:space="preserve">A THESIS </w:t>
      </w:r>
      <w:r w:rsidR="00925E02" w:rsidRPr="00472A97">
        <w:rPr>
          <w:b/>
        </w:rPr>
        <w:t>SUBMITTED TO FEDERAL TECHNICAL AND VOCATIONAL TRAINING INSTITUTE</w:t>
      </w:r>
    </w:p>
    <w:p w:rsidR="002273E2" w:rsidRDefault="002273E2" w:rsidP="002273E2">
      <w:pPr>
        <w:rPr>
          <w:b/>
        </w:rPr>
      </w:pPr>
    </w:p>
    <w:p w:rsidR="00925E02" w:rsidRPr="00472A97" w:rsidRDefault="00925E02" w:rsidP="002273E2">
      <w:pPr>
        <w:jc w:val="center"/>
        <w:rPr>
          <w:b/>
        </w:rPr>
      </w:pPr>
      <w:r w:rsidRPr="00472A97">
        <w:rPr>
          <w:b/>
        </w:rPr>
        <w:t>FACULTY OF TEXTILE AND APPAREL FASHION TECHNOLOGY</w:t>
      </w:r>
    </w:p>
    <w:p w:rsidR="00925E02" w:rsidRPr="00472A97" w:rsidRDefault="00925E02" w:rsidP="002273E2">
      <w:pPr>
        <w:jc w:val="center"/>
        <w:rPr>
          <w:b/>
        </w:rPr>
      </w:pPr>
      <w:r w:rsidRPr="00472A97">
        <w:rPr>
          <w:b/>
        </w:rPr>
        <w:t>(DEPARTMENT OF TEXTILE TECHNOLOGY)</w:t>
      </w:r>
    </w:p>
    <w:p w:rsidR="002273E2" w:rsidRDefault="002273E2" w:rsidP="002273E2">
      <w:pPr>
        <w:rPr>
          <w:b/>
        </w:rPr>
      </w:pPr>
    </w:p>
    <w:p w:rsidR="00925E02" w:rsidRPr="00472A97" w:rsidRDefault="00697777" w:rsidP="002273E2">
      <w:pPr>
        <w:jc w:val="center"/>
        <w:rPr>
          <w:b/>
        </w:rPr>
      </w:pPr>
      <w:r w:rsidRPr="00472A97">
        <w:rPr>
          <w:b/>
        </w:rPr>
        <w:t xml:space="preserve">IN PARTIAL </w:t>
      </w:r>
      <w:r w:rsidR="00925E02" w:rsidRPr="00472A97">
        <w:rPr>
          <w:b/>
        </w:rPr>
        <w:t>FULFILLMENT FOR THE DEGREE MASTER</w:t>
      </w:r>
      <w:r w:rsidR="00B83C57">
        <w:rPr>
          <w:b/>
        </w:rPr>
        <w:t>S</w:t>
      </w:r>
      <w:r w:rsidR="00925E02" w:rsidRPr="00472A97">
        <w:rPr>
          <w:b/>
        </w:rPr>
        <w:t xml:space="preserve"> OF SCIENCE IN TEXTILE TECHNOLOGY</w:t>
      </w:r>
    </w:p>
    <w:p w:rsidR="00925E02" w:rsidRPr="00472A97" w:rsidRDefault="00925E02" w:rsidP="00CC094D"/>
    <w:p w:rsidR="00697777" w:rsidRPr="00472A97" w:rsidRDefault="00697777" w:rsidP="00CC094D"/>
    <w:p w:rsidR="00697777" w:rsidRPr="00472A97" w:rsidRDefault="00DA0967" w:rsidP="00096C5A">
      <w:pPr>
        <w:jc w:val="center"/>
        <w:rPr>
          <w:b/>
        </w:rPr>
      </w:pPr>
      <w:r>
        <w:rPr>
          <w:b/>
        </w:rPr>
        <w:t>BY: DERBEW TESFA</w:t>
      </w:r>
    </w:p>
    <w:p w:rsidR="00697777" w:rsidRPr="00472A97" w:rsidRDefault="00697777" w:rsidP="00096C5A">
      <w:pPr>
        <w:jc w:val="center"/>
        <w:rPr>
          <w:b/>
        </w:rPr>
      </w:pPr>
      <w:r w:rsidRPr="00472A97">
        <w:rPr>
          <w:b/>
        </w:rPr>
        <w:t>ADVISOR:</w:t>
      </w:r>
      <w:r w:rsidRPr="00472A97">
        <w:rPr>
          <w:b/>
          <w:spacing w:val="-4"/>
        </w:rPr>
        <w:t xml:space="preserve"> </w:t>
      </w:r>
      <w:r w:rsidRPr="00472A97">
        <w:rPr>
          <w:b/>
        </w:rPr>
        <w:t>TOLERA ADERIE (PhD)</w:t>
      </w:r>
    </w:p>
    <w:p w:rsidR="00697777" w:rsidRPr="00472A97" w:rsidRDefault="00697777" w:rsidP="00CC094D">
      <w:pPr>
        <w:rPr>
          <w:b/>
        </w:rPr>
      </w:pPr>
    </w:p>
    <w:p w:rsidR="0070580D" w:rsidRPr="00472A97" w:rsidRDefault="00697777" w:rsidP="002273E2">
      <w:pPr>
        <w:rPr>
          <w:b/>
        </w:rPr>
      </w:pPr>
      <w:r w:rsidRPr="00472A97">
        <w:rPr>
          <w:b/>
        </w:rPr>
        <w:t xml:space="preserve">                                                                    </w:t>
      </w:r>
      <w:r w:rsidR="002273E2">
        <w:rPr>
          <w:b/>
        </w:rPr>
        <w:t xml:space="preserve">                               </w:t>
      </w:r>
    </w:p>
    <w:p w:rsidR="0070580D" w:rsidRPr="00472A97" w:rsidRDefault="0070580D" w:rsidP="0070580D">
      <w:pPr>
        <w:jc w:val="center"/>
        <w:rPr>
          <w:b/>
        </w:rPr>
      </w:pPr>
    </w:p>
    <w:p w:rsidR="00DA41CF" w:rsidRPr="00472A97" w:rsidRDefault="00C53599" w:rsidP="00DA41CF">
      <w:pPr>
        <w:jc w:val="center"/>
        <w:rPr>
          <w:b/>
          <w:sz w:val="28"/>
          <w:szCs w:val="28"/>
        </w:rPr>
      </w:pPr>
      <w:r>
        <w:rPr>
          <w:b/>
          <w:sz w:val="28"/>
          <w:szCs w:val="28"/>
        </w:rPr>
        <w:t>MARCH</w:t>
      </w:r>
      <w:r w:rsidR="00DA41CF">
        <w:rPr>
          <w:b/>
          <w:sz w:val="28"/>
          <w:szCs w:val="28"/>
        </w:rPr>
        <w:t>, 2026</w:t>
      </w:r>
    </w:p>
    <w:p w:rsidR="00096C5A" w:rsidRDefault="00096C5A" w:rsidP="0070580D">
      <w:pPr>
        <w:jc w:val="center"/>
        <w:rPr>
          <w:b/>
        </w:rPr>
      </w:pPr>
    </w:p>
    <w:p w:rsidR="00096C5A" w:rsidRDefault="00096C5A" w:rsidP="0070580D">
      <w:pPr>
        <w:jc w:val="center"/>
        <w:rPr>
          <w:b/>
        </w:rPr>
      </w:pPr>
    </w:p>
    <w:p w:rsidR="0055356D" w:rsidRDefault="00697777" w:rsidP="0070580D">
      <w:pPr>
        <w:jc w:val="center"/>
        <w:rPr>
          <w:b/>
        </w:rPr>
      </w:pPr>
      <w:r w:rsidRPr="00472A97">
        <w:rPr>
          <w:b/>
        </w:rPr>
        <w:t>ADDIS</w:t>
      </w:r>
      <w:r w:rsidRPr="00472A97">
        <w:rPr>
          <w:b/>
          <w:spacing w:val="-2"/>
        </w:rPr>
        <w:t xml:space="preserve"> </w:t>
      </w:r>
      <w:r w:rsidRPr="00472A97">
        <w:rPr>
          <w:b/>
        </w:rPr>
        <w:t>ABABA,</w:t>
      </w:r>
      <w:r w:rsidRPr="00472A97">
        <w:rPr>
          <w:b/>
          <w:spacing w:val="-3"/>
        </w:rPr>
        <w:t xml:space="preserve"> </w:t>
      </w:r>
      <w:r w:rsidRPr="00472A97">
        <w:rPr>
          <w:b/>
        </w:rPr>
        <w:t>ETHIOPA</w:t>
      </w:r>
    </w:p>
    <w:p w:rsidR="0055356D" w:rsidRDefault="0055356D" w:rsidP="0070580D">
      <w:pPr>
        <w:jc w:val="center"/>
        <w:rPr>
          <w:b/>
        </w:rPr>
      </w:pPr>
    </w:p>
    <w:p w:rsidR="00DB64AF" w:rsidRPr="00DB64AF" w:rsidRDefault="00DB64AF" w:rsidP="00DB64AF">
      <w:pPr>
        <w:jc w:val="center"/>
        <w:rPr>
          <w:b/>
          <w:sz w:val="32"/>
          <w:szCs w:val="28"/>
        </w:rPr>
      </w:pPr>
      <w:r w:rsidRPr="00DB64AF">
        <w:rPr>
          <w:b/>
          <w:sz w:val="32"/>
          <w:szCs w:val="28"/>
        </w:rPr>
        <w:lastRenderedPageBreak/>
        <w:t>APPROVAL SHEET</w:t>
      </w:r>
    </w:p>
    <w:p w:rsidR="00DB64AF" w:rsidRPr="00DB64AF" w:rsidRDefault="00DB64AF" w:rsidP="00DB64AF">
      <w:pPr>
        <w:jc w:val="center"/>
        <w:rPr>
          <w:b/>
          <w:sz w:val="28"/>
          <w:szCs w:val="28"/>
        </w:rPr>
      </w:pPr>
    </w:p>
    <w:p w:rsidR="0055356D" w:rsidRPr="00DB64AF" w:rsidRDefault="0055356D" w:rsidP="0055356D">
      <w:pPr>
        <w:spacing w:after="200" w:line="276" w:lineRule="auto"/>
        <w:jc w:val="center"/>
        <w:rPr>
          <w:rFonts w:eastAsiaTheme="majorEastAsia"/>
          <w:b/>
          <w:sz w:val="32"/>
          <w:szCs w:val="32"/>
        </w:rPr>
      </w:pPr>
      <w:r w:rsidRPr="00DB64AF">
        <w:rPr>
          <w:b/>
          <w:sz w:val="32"/>
          <w:szCs w:val="32"/>
        </w:rPr>
        <w:t xml:space="preserve">FEDERAL </w:t>
      </w:r>
      <w:r w:rsidRPr="00DB64AF">
        <w:rPr>
          <w:rFonts w:eastAsiaTheme="majorEastAsia"/>
          <w:b/>
          <w:sz w:val="32"/>
          <w:szCs w:val="32"/>
        </w:rPr>
        <w:t>TECHNICAL AND VOCATIONAL TRAINING INSTITUTE (FTVTI)</w:t>
      </w:r>
    </w:p>
    <w:p w:rsidR="0055356D" w:rsidRPr="00DB64AF" w:rsidRDefault="0055356D" w:rsidP="0055356D">
      <w:pPr>
        <w:jc w:val="center"/>
        <w:rPr>
          <w:b/>
          <w:sz w:val="32"/>
          <w:szCs w:val="32"/>
        </w:rPr>
      </w:pPr>
    </w:p>
    <w:p w:rsidR="0055356D" w:rsidRPr="00DB64AF" w:rsidRDefault="0055356D" w:rsidP="0055356D">
      <w:pPr>
        <w:jc w:val="center"/>
        <w:rPr>
          <w:b/>
          <w:sz w:val="32"/>
          <w:szCs w:val="32"/>
        </w:rPr>
      </w:pPr>
      <w:r w:rsidRPr="00DB64AF">
        <w:rPr>
          <w:b/>
          <w:sz w:val="32"/>
          <w:szCs w:val="32"/>
        </w:rPr>
        <w:t>FACULTY OF TEXTILE AND APPARAL FASHION TECHNOLOGY</w:t>
      </w:r>
    </w:p>
    <w:p w:rsidR="0055356D" w:rsidRPr="00DB64AF" w:rsidRDefault="0055356D" w:rsidP="0055356D">
      <w:pPr>
        <w:jc w:val="center"/>
        <w:rPr>
          <w:b/>
          <w:sz w:val="32"/>
          <w:szCs w:val="32"/>
        </w:rPr>
      </w:pPr>
      <w:r w:rsidRPr="00DB64AF">
        <w:rPr>
          <w:b/>
          <w:sz w:val="32"/>
          <w:szCs w:val="32"/>
        </w:rPr>
        <w:t>(DEPARTMENT OF TEXTILE TECHNOLOGY)</w:t>
      </w:r>
    </w:p>
    <w:p w:rsidR="0055356D" w:rsidRDefault="0055356D" w:rsidP="0055356D">
      <w:pPr>
        <w:jc w:val="center"/>
        <w:rPr>
          <w:b/>
          <w:sz w:val="28"/>
          <w:szCs w:val="28"/>
        </w:rPr>
      </w:pPr>
    </w:p>
    <w:p w:rsidR="00790F21" w:rsidRDefault="00790F21" w:rsidP="00790F21">
      <w:pPr>
        <w:ind w:left="860"/>
        <w:jc w:val="center"/>
        <w:rPr>
          <w:b/>
          <w:spacing w:val="-1"/>
        </w:rPr>
      </w:pPr>
      <w:r w:rsidRPr="00633FF0">
        <w:rPr>
          <w:b/>
        </w:rPr>
        <w:t>BY:</w:t>
      </w:r>
      <w:r w:rsidRPr="00633FF0">
        <w:rPr>
          <w:b/>
          <w:spacing w:val="-1"/>
        </w:rPr>
        <w:t xml:space="preserve"> </w:t>
      </w:r>
    </w:p>
    <w:p w:rsidR="00790F21" w:rsidRPr="00790F21" w:rsidRDefault="00790F21" w:rsidP="00790F21">
      <w:pPr>
        <w:spacing w:after="240"/>
        <w:ind w:left="860"/>
        <w:jc w:val="center"/>
        <w:rPr>
          <w:b/>
        </w:rPr>
      </w:pPr>
      <w:r>
        <w:rPr>
          <w:b/>
        </w:rPr>
        <w:t xml:space="preserve">DERBEW TESFA </w:t>
      </w:r>
      <w:r w:rsidR="004E5043">
        <w:rPr>
          <w:b/>
        </w:rPr>
        <w:t>DESSIE</w:t>
      </w:r>
    </w:p>
    <w:p w:rsidR="0055356D" w:rsidRPr="00633FF0" w:rsidRDefault="0055356D" w:rsidP="0055356D">
      <w:pPr>
        <w:jc w:val="center"/>
        <w:rPr>
          <w:b/>
          <w:sz w:val="28"/>
          <w:szCs w:val="28"/>
        </w:rPr>
      </w:pPr>
      <w:r w:rsidRPr="00633FF0">
        <w:rPr>
          <w:b/>
          <w:sz w:val="28"/>
          <w:szCs w:val="28"/>
        </w:rPr>
        <w:t>APPROVED</w:t>
      </w:r>
      <w:r w:rsidRPr="00633FF0">
        <w:rPr>
          <w:b/>
          <w:spacing w:val="-5"/>
          <w:sz w:val="28"/>
          <w:szCs w:val="28"/>
        </w:rPr>
        <w:t xml:space="preserve"> </w:t>
      </w:r>
      <w:r w:rsidRPr="00633FF0">
        <w:rPr>
          <w:b/>
          <w:sz w:val="28"/>
          <w:szCs w:val="28"/>
        </w:rPr>
        <w:t>BY</w:t>
      </w:r>
      <w:r w:rsidRPr="00633FF0">
        <w:rPr>
          <w:b/>
          <w:spacing w:val="-3"/>
          <w:sz w:val="28"/>
          <w:szCs w:val="28"/>
        </w:rPr>
        <w:t xml:space="preserve"> </w:t>
      </w:r>
      <w:r w:rsidRPr="00633FF0">
        <w:rPr>
          <w:b/>
          <w:sz w:val="28"/>
          <w:szCs w:val="28"/>
        </w:rPr>
        <w:t>EXAMINING</w:t>
      </w:r>
      <w:r w:rsidRPr="00633FF0">
        <w:rPr>
          <w:b/>
          <w:spacing w:val="-4"/>
          <w:sz w:val="28"/>
          <w:szCs w:val="28"/>
        </w:rPr>
        <w:t xml:space="preserve"> </w:t>
      </w:r>
      <w:r w:rsidRPr="00633FF0">
        <w:rPr>
          <w:b/>
          <w:sz w:val="28"/>
          <w:szCs w:val="28"/>
        </w:rPr>
        <w:t>BOARD</w:t>
      </w:r>
    </w:p>
    <w:p w:rsidR="0055356D" w:rsidRPr="00633FF0" w:rsidRDefault="0055356D" w:rsidP="00790F21">
      <w:pPr>
        <w:rPr>
          <w:b/>
        </w:rPr>
      </w:pPr>
    </w:p>
    <w:tbl>
      <w:tblPr>
        <w:tblW w:w="0" w:type="auto"/>
        <w:jc w:val="center"/>
        <w:tblLayout w:type="fixed"/>
        <w:tblCellMar>
          <w:left w:w="0" w:type="dxa"/>
          <w:right w:w="0" w:type="dxa"/>
        </w:tblCellMar>
        <w:tblLook w:val="01E0" w:firstRow="1" w:lastRow="1" w:firstColumn="1" w:lastColumn="1" w:noHBand="0" w:noVBand="0"/>
      </w:tblPr>
      <w:tblGrid>
        <w:gridCol w:w="4021"/>
        <w:gridCol w:w="300"/>
        <w:gridCol w:w="1696"/>
        <w:gridCol w:w="1064"/>
        <w:gridCol w:w="421"/>
        <w:gridCol w:w="60"/>
        <w:gridCol w:w="1380"/>
      </w:tblGrid>
      <w:tr w:rsidR="0055356D" w:rsidRPr="00A1272F" w:rsidTr="006749D4">
        <w:trPr>
          <w:trHeight w:val="911"/>
          <w:jc w:val="center"/>
        </w:trPr>
        <w:tc>
          <w:tcPr>
            <w:tcW w:w="4021" w:type="dxa"/>
          </w:tcPr>
          <w:p w:rsidR="0055356D" w:rsidRPr="00A1272F" w:rsidRDefault="0055356D" w:rsidP="006749D4">
            <w:pPr>
              <w:pStyle w:val="TableParagraph"/>
              <w:spacing w:line="360" w:lineRule="auto"/>
              <w:ind w:left="0"/>
              <w:jc w:val="both"/>
              <w:rPr>
                <w:sz w:val="24"/>
                <w:szCs w:val="24"/>
              </w:rPr>
            </w:pPr>
            <w:r w:rsidRPr="00A1272F">
              <w:rPr>
                <w:sz w:val="24"/>
                <w:szCs w:val="24"/>
              </w:rPr>
              <w:t>Name</w:t>
            </w:r>
            <w:r w:rsidRPr="00A1272F">
              <w:rPr>
                <w:spacing w:val="-1"/>
                <w:sz w:val="24"/>
                <w:szCs w:val="24"/>
              </w:rPr>
              <w:t xml:space="preserve"> </w:t>
            </w:r>
            <w:r w:rsidRPr="00A1272F">
              <w:rPr>
                <w:sz w:val="24"/>
                <w:szCs w:val="24"/>
              </w:rPr>
              <w:t>of</w:t>
            </w:r>
            <w:r w:rsidRPr="00A1272F">
              <w:rPr>
                <w:spacing w:val="-3"/>
                <w:sz w:val="24"/>
                <w:szCs w:val="24"/>
              </w:rPr>
              <w:t xml:space="preserve"> </w:t>
            </w:r>
            <w:r w:rsidRPr="00A1272F">
              <w:rPr>
                <w:sz w:val="24"/>
                <w:szCs w:val="24"/>
              </w:rPr>
              <w:t>Advisor</w:t>
            </w:r>
          </w:p>
          <w:p w:rsidR="0055356D" w:rsidRPr="00A1272F" w:rsidRDefault="0055356D" w:rsidP="006749D4">
            <w:pPr>
              <w:pStyle w:val="TableParagraph"/>
              <w:spacing w:line="360" w:lineRule="auto"/>
              <w:ind w:left="0"/>
              <w:jc w:val="both"/>
              <w:rPr>
                <w:sz w:val="24"/>
                <w:szCs w:val="24"/>
              </w:rPr>
            </w:pPr>
            <w:r w:rsidRPr="00A1272F">
              <w:rPr>
                <w:sz w:val="24"/>
                <w:szCs w:val="24"/>
                <w:u w:val="single"/>
              </w:rPr>
              <w:t>D</w:t>
            </w:r>
            <w:r>
              <w:rPr>
                <w:sz w:val="24"/>
                <w:szCs w:val="24"/>
                <w:u w:val="single"/>
              </w:rPr>
              <w:t xml:space="preserve">r. </w:t>
            </w:r>
            <w:proofErr w:type="spellStart"/>
            <w:r>
              <w:rPr>
                <w:sz w:val="24"/>
                <w:szCs w:val="24"/>
                <w:u w:val="single"/>
              </w:rPr>
              <w:t>Tolera</w:t>
            </w:r>
            <w:proofErr w:type="spellEnd"/>
            <w:r>
              <w:rPr>
                <w:sz w:val="24"/>
                <w:szCs w:val="24"/>
                <w:u w:val="single"/>
              </w:rPr>
              <w:t xml:space="preserve"> </w:t>
            </w:r>
            <w:proofErr w:type="spellStart"/>
            <w:r>
              <w:rPr>
                <w:sz w:val="24"/>
                <w:szCs w:val="24"/>
                <w:u w:val="single"/>
              </w:rPr>
              <w:t>Aderie</w:t>
            </w:r>
            <w:proofErr w:type="spellEnd"/>
            <w:r>
              <w:rPr>
                <w:sz w:val="24"/>
                <w:szCs w:val="24"/>
                <w:u w:val="single"/>
              </w:rPr>
              <w:t xml:space="preserve"> </w:t>
            </w:r>
          </w:p>
        </w:tc>
        <w:tc>
          <w:tcPr>
            <w:tcW w:w="300" w:type="dxa"/>
          </w:tcPr>
          <w:p w:rsidR="0055356D" w:rsidRPr="00A1272F" w:rsidRDefault="0055356D" w:rsidP="006749D4">
            <w:pPr>
              <w:pStyle w:val="TableParagraph"/>
              <w:spacing w:line="360" w:lineRule="auto"/>
              <w:ind w:left="0"/>
              <w:jc w:val="both"/>
              <w:rPr>
                <w:sz w:val="24"/>
                <w:szCs w:val="24"/>
              </w:rPr>
            </w:pPr>
          </w:p>
        </w:tc>
        <w:tc>
          <w:tcPr>
            <w:tcW w:w="1696" w:type="dxa"/>
          </w:tcPr>
          <w:p w:rsidR="0055356D" w:rsidRPr="00A1272F" w:rsidRDefault="0055356D" w:rsidP="006749D4">
            <w:pPr>
              <w:pStyle w:val="TableParagraph"/>
              <w:spacing w:line="360" w:lineRule="auto"/>
              <w:ind w:left="359"/>
              <w:jc w:val="both"/>
              <w:rPr>
                <w:sz w:val="24"/>
                <w:szCs w:val="24"/>
              </w:rPr>
            </w:pPr>
            <w:r w:rsidRPr="00A1272F">
              <w:rPr>
                <w:sz w:val="24"/>
                <w:szCs w:val="24"/>
              </w:rPr>
              <w:t>Signature</w:t>
            </w:r>
          </w:p>
          <w:p w:rsidR="0055356D" w:rsidRPr="00A1272F" w:rsidRDefault="0055356D" w:rsidP="006749D4">
            <w:pPr>
              <w:pStyle w:val="TableParagraph"/>
              <w:tabs>
                <w:tab w:val="left" w:pos="1695"/>
              </w:tabs>
              <w:spacing w:line="360" w:lineRule="auto"/>
              <w:ind w:left="78"/>
              <w:jc w:val="both"/>
              <w:rPr>
                <w:sz w:val="24"/>
                <w:szCs w:val="24"/>
              </w:rPr>
            </w:pPr>
            <w:r w:rsidRPr="00A1272F">
              <w:rPr>
                <w:sz w:val="24"/>
                <w:szCs w:val="24"/>
                <w:u w:val="single"/>
              </w:rPr>
              <w:t xml:space="preserve"> </w:t>
            </w:r>
            <w:r w:rsidRPr="00A1272F">
              <w:rPr>
                <w:sz w:val="24"/>
                <w:szCs w:val="24"/>
                <w:u w:val="single"/>
              </w:rPr>
              <w:tab/>
            </w:r>
          </w:p>
        </w:tc>
        <w:tc>
          <w:tcPr>
            <w:tcW w:w="1064" w:type="dxa"/>
          </w:tcPr>
          <w:p w:rsidR="0055356D" w:rsidRPr="00A1272F" w:rsidRDefault="0055356D" w:rsidP="006749D4">
            <w:pPr>
              <w:pStyle w:val="TableParagraph"/>
              <w:spacing w:line="360" w:lineRule="auto"/>
              <w:ind w:left="0"/>
              <w:jc w:val="both"/>
              <w:rPr>
                <w:sz w:val="24"/>
                <w:szCs w:val="24"/>
              </w:rPr>
            </w:pPr>
          </w:p>
        </w:tc>
        <w:tc>
          <w:tcPr>
            <w:tcW w:w="421" w:type="dxa"/>
          </w:tcPr>
          <w:p w:rsidR="0055356D" w:rsidRPr="00A1272F" w:rsidRDefault="0055356D" w:rsidP="006749D4">
            <w:pPr>
              <w:pStyle w:val="TableParagraph"/>
              <w:spacing w:line="360" w:lineRule="auto"/>
              <w:ind w:left="0"/>
              <w:jc w:val="both"/>
              <w:rPr>
                <w:sz w:val="24"/>
                <w:szCs w:val="24"/>
              </w:rPr>
            </w:pPr>
          </w:p>
        </w:tc>
        <w:tc>
          <w:tcPr>
            <w:tcW w:w="60" w:type="dxa"/>
          </w:tcPr>
          <w:p w:rsidR="0055356D" w:rsidRPr="00A1272F" w:rsidRDefault="0055356D" w:rsidP="006749D4">
            <w:pPr>
              <w:pStyle w:val="TableParagraph"/>
              <w:spacing w:line="360" w:lineRule="auto"/>
              <w:ind w:left="0"/>
              <w:jc w:val="both"/>
              <w:rPr>
                <w:sz w:val="24"/>
                <w:szCs w:val="24"/>
              </w:rPr>
            </w:pPr>
          </w:p>
        </w:tc>
        <w:tc>
          <w:tcPr>
            <w:tcW w:w="1380" w:type="dxa"/>
          </w:tcPr>
          <w:p w:rsidR="0055356D" w:rsidRPr="00A1272F" w:rsidRDefault="0055356D" w:rsidP="006749D4">
            <w:pPr>
              <w:pStyle w:val="TableParagraph"/>
              <w:spacing w:line="360" w:lineRule="auto"/>
              <w:ind w:left="359"/>
              <w:jc w:val="both"/>
              <w:rPr>
                <w:sz w:val="24"/>
                <w:szCs w:val="24"/>
              </w:rPr>
            </w:pPr>
            <w:r w:rsidRPr="00A1272F">
              <w:rPr>
                <w:sz w:val="24"/>
                <w:szCs w:val="24"/>
              </w:rPr>
              <w:t>Date</w:t>
            </w:r>
          </w:p>
          <w:p w:rsidR="0055356D" w:rsidRPr="00A1272F" w:rsidRDefault="0055356D" w:rsidP="006749D4">
            <w:pPr>
              <w:pStyle w:val="TableParagraph"/>
              <w:tabs>
                <w:tab w:val="left" w:pos="1374"/>
              </w:tabs>
              <w:spacing w:line="360" w:lineRule="auto"/>
              <w:ind w:left="119"/>
              <w:jc w:val="both"/>
              <w:rPr>
                <w:sz w:val="24"/>
                <w:szCs w:val="24"/>
              </w:rPr>
            </w:pPr>
            <w:r w:rsidRPr="00A1272F">
              <w:rPr>
                <w:sz w:val="24"/>
                <w:szCs w:val="24"/>
                <w:u w:val="single"/>
              </w:rPr>
              <w:t xml:space="preserve"> </w:t>
            </w:r>
            <w:r w:rsidRPr="00A1272F">
              <w:rPr>
                <w:sz w:val="24"/>
                <w:szCs w:val="24"/>
                <w:u w:val="single"/>
              </w:rPr>
              <w:tab/>
            </w:r>
          </w:p>
        </w:tc>
      </w:tr>
      <w:tr w:rsidR="0055356D" w:rsidRPr="00A1272F" w:rsidTr="006749D4">
        <w:trPr>
          <w:trHeight w:val="513"/>
          <w:jc w:val="center"/>
        </w:trPr>
        <w:tc>
          <w:tcPr>
            <w:tcW w:w="4021" w:type="dxa"/>
            <w:tcBorders>
              <w:bottom w:val="single" w:sz="4" w:space="0" w:color="000000"/>
            </w:tcBorders>
          </w:tcPr>
          <w:p w:rsidR="0055356D" w:rsidRPr="00A1272F" w:rsidRDefault="0055356D" w:rsidP="006749D4">
            <w:pPr>
              <w:pStyle w:val="TableParagraph"/>
              <w:spacing w:line="360" w:lineRule="auto"/>
              <w:ind w:left="0"/>
              <w:jc w:val="both"/>
              <w:rPr>
                <w:sz w:val="24"/>
                <w:szCs w:val="24"/>
              </w:rPr>
            </w:pPr>
            <w:r w:rsidRPr="00A1272F">
              <w:rPr>
                <w:sz w:val="24"/>
                <w:szCs w:val="24"/>
              </w:rPr>
              <w:t>Name</w:t>
            </w:r>
            <w:r w:rsidRPr="00A1272F">
              <w:rPr>
                <w:spacing w:val="-1"/>
                <w:sz w:val="24"/>
                <w:szCs w:val="24"/>
              </w:rPr>
              <w:t xml:space="preserve"> </w:t>
            </w:r>
            <w:r w:rsidRPr="00A1272F">
              <w:rPr>
                <w:sz w:val="24"/>
                <w:szCs w:val="24"/>
              </w:rPr>
              <w:t>of</w:t>
            </w:r>
            <w:r w:rsidRPr="00A1272F">
              <w:rPr>
                <w:spacing w:val="-3"/>
                <w:sz w:val="24"/>
                <w:szCs w:val="24"/>
              </w:rPr>
              <w:t xml:space="preserve"> </w:t>
            </w:r>
            <w:r w:rsidRPr="00A1272F">
              <w:rPr>
                <w:sz w:val="24"/>
                <w:szCs w:val="24"/>
              </w:rPr>
              <w:t>Co-advisor</w:t>
            </w:r>
          </w:p>
        </w:tc>
        <w:tc>
          <w:tcPr>
            <w:tcW w:w="300" w:type="dxa"/>
          </w:tcPr>
          <w:p w:rsidR="0055356D" w:rsidRPr="00A1272F" w:rsidRDefault="0055356D" w:rsidP="006749D4">
            <w:pPr>
              <w:pStyle w:val="TableParagraph"/>
              <w:spacing w:line="360" w:lineRule="auto"/>
              <w:ind w:left="0"/>
              <w:jc w:val="both"/>
              <w:rPr>
                <w:sz w:val="24"/>
                <w:szCs w:val="24"/>
              </w:rPr>
            </w:pPr>
          </w:p>
        </w:tc>
        <w:tc>
          <w:tcPr>
            <w:tcW w:w="1696" w:type="dxa"/>
            <w:tcBorders>
              <w:bottom w:val="single" w:sz="4" w:space="0" w:color="000000"/>
            </w:tcBorders>
          </w:tcPr>
          <w:p w:rsidR="0055356D" w:rsidRPr="00A1272F" w:rsidRDefault="0055356D" w:rsidP="006749D4">
            <w:pPr>
              <w:pStyle w:val="TableParagraph"/>
              <w:spacing w:line="360" w:lineRule="auto"/>
              <w:ind w:left="299"/>
              <w:jc w:val="both"/>
              <w:rPr>
                <w:sz w:val="24"/>
                <w:szCs w:val="24"/>
              </w:rPr>
            </w:pPr>
            <w:r w:rsidRPr="00A1272F">
              <w:rPr>
                <w:sz w:val="24"/>
                <w:szCs w:val="24"/>
              </w:rPr>
              <w:t>Signature</w:t>
            </w:r>
          </w:p>
        </w:tc>
        <w:tc>
          <w:tcPr>
            <w:tcW w:w="1064" w:type="dxa"/>
          </w:tcPr>
          <w:p w:rsidR="0055356D" w:rsidRPr="00A1272F" w:rsidRDefault="0055356D" w:rsidP="006749D4">
            <w:pPr>
              <w:pStyle w:val="TableParagraph"/>
              <w:spacing w:line="360" w:lineRule="auto"/>
              <w:ind w:left="0"/>
              <w:jc w:val="both"/>
              <w:rPr>
                <w:sz w:val="24"/>
                <w:szCs w:val="24"/>
              </w:rPr>
            </w:pPr>
          </w:p>
        </w:tc>
        <w:tc>
          <w:tcPr>
            <w:tcW w:w="421" w:type="dxa"/>
          </w:tcPr>
          <w:p w:rsidR="0055356D" w:rsidRPr="00A1272F" w:rsidRDefault="0055356D" w:rsidP="006749D4">
            <w:pPr>
              <w:pStyle w:val="TableParagraph"/>
              <w:spacing w:line="360" w:lineRule="auto"/>
              <w:ind w:left="0"/>
              <w:jc w:val="both"/>
              <w:rPr>
                <w:sz w:val="24"/>
                <w:szCs w:val="24"/>
              </w:rPr>
            </w:pPr>
          </w:p>
        </w:tc>
        <w:tc>
          <w:tcPr>
            <w:tcW w:w="60" w:type="dxa"/>
          </w:tcPr>
          <w:p w:rsidR="0055356D" w:rsidRPr="00A1272F" w:rsidRDefault="0055356D" w:rsidP="006749D4">
            <w:pPr>
              <w:pStyle w:val="TableParagraph"/>
              <w:spacing w:line="360" w:lineRule="auto"/>
              <w:ind w:left="0"/>
              <w:jc w:val="both"/>
              <w:rPr>
                <w:sz w:val="24"/>
                <w:szCs w:val="24"/>
              </w:rPr>
            </w:pPr>
          </w:p>
        </w:tc>
        <w:tc>
          <w:tcPr>
            <w:tcW w:w="1380" w:type="dxa"/>
            <w:tcBorders>
              <w:bottom w:val="single" w:sz="4" w:space="0" w:color="000000"/>
            </w:tcBorders>
          </w:tcPr>
          <w:p w:rsidR="0055356D" w:rsidRPr="00A1272F" w:rsidRDefault="0055356D" w:rsidP="006749D4">
            <w:pPr>
              <w:pStyle w:val="TableParagraph"/>
              <w:spacing w:line="360" w:lineRule="auto"/>
              <w:ind w:left="299"/>
              <w:jc w:val="both"/>
              <w:rPr>
                <w:sz w:val="24"/>
                <w:szCs w:val="24"/>
              </w:rPr>
            </w:pPr>
            <w:r w:rsidRPr="00A1272F">
              <w:rPr>
                <w:sz w:val="24"/>
                <w:szCs w:val="24"/>
              </w:rPr>
              <w:t>Date</w:t>
            </w:r>
          </w:p>
        </w:tc>
      </w:tr>
      <w:tr w:rsidR="0055356D" w:rsidRPr="00A1272F" w:rsidTr="006749D4">
        <w:trPr>
          <w:trHeight w:val="1024"/>
          <w:jc w:val="center"/>
        </w:trPr>
        <w:tc>
          <w:tcPr>
            <w:tcW w:w="4021" w:type="dxa"/>
            <w:tcBorders>
              <w:top w:val="single" w:sz="4" w:space="0" w:color="000000"/>
              <w:bottom w:val="single" w:sz="4" w:space="0" w:color="000000"/>
            </w:tcBorders>
          </w:tcPr>
          <w:p w:rsidR="0055356D" w:rsidRPr="00A1272F" w:rsidRDefault="0055356D" w:rsidP="006749D4">
            <w:pPr>
              <w:pStyle w:val="TableParagraph"/>
              <w:spacing w:line="360" w:lineRule="auto"/>
              <w:ind w:left="0"/>
              <w:jc w:val="both"/>
              <w:rPr>
                <w:sz w:val="24"/>
                <w:szCs w:val="24"/>
              </w:rPr>
            </w:pPr>
          </w:p>
          <w:p w:rsidR="0055356D" w:rsidRPr="00A1272F" w:rsidRDefault="0055356D" w:rsidP="006749D4">
            <w:pPr>
              <w:pStyle w:val="TableParagraph"/>
              <w:spacing w:line="360" w:lineRule="auto"/>
              <w:ind w:left="0"/>
              <w:jc w:val="both"/>
              <w:rPr>
                <w:sz w:val="24"/>
                <w:szCs w:val="24"/>
              </w:rPr>
            </w:pPr>
            <w:r w:rsidRPr="00A1272F">
              <w:rPr>
                <w:sz w:val="24"/>
                <w:szCs w:val="24"/>
              </w:rPr>
              <w:t>Name</w:t>
            </w:r>
            <w:r w:rsidRPr="00A1272F">
              <w:rPr>
                <w:spacing w:val="-2"/>
                <w:sz w:val="24"/>
                <w:szCs w:val="24"/>
              </w:rPr>
              <w:t xml:space="preserve"> </w:t>
            </w:r>
            <w:r w:rsidRPr="00A1272F">
              <w:rPr>
                <w:sz w:val="24"/>
                <w:szCs w:val="24"/>
              </w:rPr>
              <w:t>of</w:t>
            </w:r>
            <w:r w:rsidRPr="00A1272F">
              <w:rPr>
                <w:spacing w:val="-3"/>
                <w:sz w:val="24"/>
                <w:szCs w:val="24"/>
              </w:rPr>
              <w:t xml:space="preserve"> </w:t>
            </w:r>
            <w:r w:rsidRPr="00A1272F">
              <w:rPr>
                <w:sz w:val="24"/>
                <w:szCs w:val="24"/>
              </w:rPr>
              <w:t>Examiner,</w:t>
            </w:r>
            <w:r w:rsidRPr="00A1272F">
              <w:rPr>
                <w:spacing w:val="-1"/>
                <w:sz w:val="24"/>
                <w:szCs w:val="24"/>
              </w:rPr>
              <w:t xml:space="preserve"> </w:t>
            </w:r>
            <w:r w:rsidRPr="00A1272F">
              <w:rPr>
                <w:sz w:val="24"/>
                <w:szCs w:val="24"/>
              </w:rPr>
              <w:t>Internal</w:t>
            </w:r>
          </w:p>
        </w:tc>
        <w:tc>
          <w:tcPr>
            <w:tcW w:w="300" w:type="dxa"/>
          </w:tcPr>
          <w:p w:rsidR="0055356D" w:rsidRPr="00A1272F" w:rsidRDefault="0055356D" w:rsidP="006749D4">
            <w:pPr>
              <w:pStyle w:val="TableParagraph"/>
              <w:spacing w:line="360" w:lineRule="auto"/>
              <w:ind w:left="0"/>
              <w:jc w:val="both"/>
              <w:rPr>
                <w:sz w:val="24"/>
                <w:szCs w:val="24"/>
              </w:rPr>
            </w:pPr>
          </w:p>
        </w:tc>
        <w:tc>
          <w:tcPr>
            <w:tcW w:w="1696" w:type="dxa"/>
            <w:tcBorders>
              <w:top w:val="single" w:sz="4" w:space="0" w:color="000000"/>
              <w:bottom w:val="single" w:sz="4" w:space="0" w:color="000000"/>
            </w:tcBorders>
          </w:tcPr>
          <w:p w:rsidR="0055356D" w:rsidRPr="00A1272F" w:rsidRDefault="0055356D" w:rsidP="006749D4">
            <w:pPr>
              <w:pStyle w:val="TableParagraph"/>
              <w:spacing w:line="360" w:lineRule="auto"/>
              <w:ind w:left="0"/>
              <w:jc w:val="both"/>
              <w:rPr>
                <w:sz w:val="24"/>
                <w:szCs w:val="24"/>
              </w:rPr>
            </w:pPr>
          </w:p>
          <w:p w:rsidR="0055356D" w:rsidRPr="00A1272F" w:rsidRDefault="0055356D" w:rsidP="006749D4">
            <w:pPr>
              <w:pStyle w:val="TableParagraph"/>
              <w:spacing w:line="360" w:lineRule="auto"/>
              <w:ind w:left="239"/>
              <w:jc w:val="both"/>
              <w:rPr>
                <w:sz w:val="24"/>
                <w:szCs w:val="24"/>
              </w:rPr>
            </w:pPr>
            <w:r w:rsidRPr="00A1272F">
              <w:rPr>
                <w:sz w:val="24"/>
                <w:szCs w:val="24"/>
              </w:rPr>
              <w:t>Signature</w:t>
            </w:r>
          </w:p>
        </w:tc>
        <w:tc>
          <w:tcPr>
            <w:tcW w:w="1064" w:type="dxa"/>
          </w:tcPr>
          <w:p w:rsidR="0055356D" w:rsidRPr="00A1272F" w:rsidRDefault="0055356D" w:rsidP="006749D4">
            <w:pPr>
              <w:pStyle w:val="TableParagraph"/>
              <w:spacing w:line="360" w:lineRule="auto"/>
              <w:ind w:left="0"/>
              <w:jc w:val="both"/>
              <w:rPr>
                <w:sz w:val="24"/>
                <w:szCs w:val="24"/>
              </w:rPr>
            </w:pPr>
          </w:p>
        </w:tc>
        <w:tc>
          <w:tcPr>
            <w:tcW w:w="421" w:type="dxa"/>
          </w:tcPr>
          <w:p w:rsidR="0055356D" w:rsidRPr="00A1272F" w:rsidRDefault="0055356D" w:rsidP="006749D4">
            <w:pPr>
              <w:pStyle w:val="TableParagraph"/>
              <w:spacing w:line="360" w:lineRule="auto"/>
              <w:ind w:left="0"/>
              <w:jc w:val="both"/>
              <w:rPr>
                <w:sz w:val="24"/>
                <w:szCs w:val="24"/>
              </w:rPr>
            </w:pPr>
          </w:p>
        </w:tc>
        <w:tc>
          <w:tcPr>
            <w:tcW w:w="60" w:type="dxa"/>
            <w:tcBorders>
              <w:bottom w:val="single" w:sz="4" w:space="0" w:color="000000"/>
            </w:tcBorders>
          </w:tcPr>
          <w:p w:rsidR="0055356D" w:rsidRPr="00A1272F" w:rsidRDefault="0055356D" w:rsidP="006749D4">
            <w:pPr>
              <w:pStyle w:val="TableParagraph"/>
              <w:spacing w:line="360" w:lineRule="auto"/>
              <w:ind w:left="0"/>
              <w:jc w:val="both"/>
              <w:rPr>
                <w:sz w:val="24"/>
                <w:szCs w:val="24"/>
              </w:rPr>
            </w:pPr>
          </w:p>
        </w:tc>
        <w:tc>
          <w:tcPr>
            <w:tcW w:w="1380" w:type="dxa"/>
            <w:tcBorders>
              <w:top w:val="single" w:sz="4" w:space="0" w:color="000000"/>
              <w:bottom w:val="single" w:sz="4" w:space="0" w:color="000000"/>
            </w:tcBorders>
          </w:tcPr>
          <w:p w:rsidR="0055356D" w:rsidRPr="00A1272F" w:rsidRDefault="0055356D" w:rsidP="006749D4">
            <w:pPr>
              <w:pStyle w:val="TableParagraph"/>
              <w:spacing w:line="360" w:lineRule="auto"/>
              <w:ind w:left="0"/>
              <w:jc w:val="both"/>
              <w:rPr>
                <w:sz w:val="24"/>
                <w:szCs w:val="24"/>
              </w:rPr>
            </w:pPr>
          </w:p>
          <w:p w:rsidR="0055356D" w:rsidRDefault="0055356D" w:rsidP="006749D4">
            <w:pPr>
              <w:pStyle w:val="TableParagraph"/>
              <w:spacing w:line="360" w:lineRule="auto"/>
              <w:ind w:left="299"/>
              <w:jc w:val="both"/>
              <w:rPr>
                <w:sz w:val="24"/>
                <w:szCs w:val="24"/>
              </w:rPr>
            </w:pPr>
            <w:r w:rsidRPr="00A1272F">
              <w:rPr>
                <w:sz w:val="24"/>
                <w:szCs w:val="24"/>
              </w:rPr>
              <w:t>Date</w:t>
            </w:r>
          </w:p>
          <w:p w:rsidR="00AF29AE" w:rsidRPr="00A1272F" w:rsidRDefault="00AF29AE" w:rsidP="006749D4">
            <w:pPr>
              <w:pStyle w:val="TableParagraph"/>
              <w:spacing w:line="360" w:lineRule="auto"/>
              <w:ind w:left="299"/>
              <w:jc w:val="both"/>
              <w:rPr>
                <w:sz w:val="24"/>
                <w:szCs w:val="24"/>
              </w:rPr>
            </w:pPr>
          </w:p>
        </w:tc>
      </w:tr>
      <w:tr w:rsidR="00AF29AE" w:rsidRPr="00A1272F" w:rsidTr="00B90659">
        <w:trPr>
          <w:trHeight w:val="800"/>
          <w:jc w:val="center"/>
        </w:trPr>
        <w:tc>
          <w:tcPr>
            <w:tcW w:w="4021" w:type="dxa"/>
            <w:tcBorders>
              <w:top w:val="single" w:sz="4" w:space="0" w:color="000000"/>
              <w:bottom w:val="single" w:sz="4" w:space="0" w:color="000000"/>
            </w:tcBorders>
          </w:tcPr>
          <w:p w:rsidR="00AF29AE" w:rsidRPr="00A1272F" w:rsidRDefault="00AF29AE" w:rsidP="006749D4">
            <w:pPr>
              <w:pStyle w:val="TableParagraph"/>
              <w:spacing w:line="360" w:lineRule="auto"/>
              <w:ind w:left="0"/>
              <w:jc w:val="both"/>
              <w:rPr>
                <w:sz w:val="24"/>
                <w:szCs w:val="24"/>
              </w:rPr>
            </w:pPr>
            <w:r w:rsidRPr="00A1272F">
              <w:rPr>
                <w:sz w:val="24"/>
                <w:szCs w:val="24"/>
              </w:rPr>
              <w:t>Name</w:t>
            </w:r>
            <w:r w:rsidRPr="00A1272F">
              <w:rPr>
                <w:spacing w:val="-2"/>
                <w:sz w:val="24"/>
                <w:szCs w:val="24"/>
              </w:rPr>
              <w:t xml:space="preserve"> </w:t>
            </w:r>
            <w:r w:rsidRPr="00A1272F">
              <w:rPr>
                <w:sz w:val="24"/>
                <w:szCs w:val="24"/>
              </w:rPr>
              <w:t>of</w:t>
            </w:r>
            <w:r w:rsidRPr="00A1272F">
              <w:rPr>
                <w:spacing w:val="-3"/>
                <w:sz w:val="24"/>
                <w:szCs w:val="24"/>
              </w:rPr>
              <w:t xml:space="preserve"> </w:t>
            </w:r>
            <w:r w:rsidRPr="00A1272F">
              <w:rPr>
                <w:sz w:val="24"/>
                <w:szCs w:val="24"/>
              </w:rPr>
              <w:t>Examiner,</w:t>
            </w:r>
            <w:r w:rsidRPr="00A1272F">
              <w:rPr>
                <w:spacing w:val="-1"/>
                <w:sz w:val="24"/>
                <w:szCs w:val="24"/>
              </w:rPr>
              <w:t xml:space="preserve"> </w:t>
            </w:r>
            <w:r w:rsidR="00B90659">
              <w:rPr>
                <w:sz w:val="24"/>
                <w:szCs w:val="24"/>
              </w:rPr>
              <w:t>Ex</w:t>
            </w:r>
            <w:r w:rsidRPr="00A1272F">
              <w:rPr>
                <w:sz w:val="24"/>
                <w:szCs w:val="24"/>
              </w:rPr>
              <w:t>ternal</w:t>
            </w:r>
          </w:p>
        </w:tc>
        <w:tc>
          <w:tcPr>
            <w:tcW w:w="300" w:type="dxa"/>
          </w:tcPr>
          <w:p w:rsidR="00AF29AE" w:rsidRPr="00A1272F" w:rsidRDefault="00AF29AE" w:rsidP="006749D4">
            <w:pPr>
              <w:pStyle w:val="TableParagraph"/>
              <w:spacing w:line="360" w:lineRule="auto"/>
              <w:ind w:left="0"/>
              <w:jc w:val="both"/>
              <w:rPr>
                <w:sz w:val="24"/>
                <w:szCs w:val="24"/>
              </w:rPr>
            </w:pPr>
          </w:p>
        </w:tc>
        <w:tc>
          <w:tcPr>
            <w:tcW w:w="1696" w:type="dxa"/>
            <w:tcBorders>
              <w:top w:val="single" w:sz="4" w:space="0" w:color="000000"/>
              <w:bottom w:val="single" w:sz="4" w:space="0" w:color="000000"/>
            </w:tcBorders>
          </w:tcPr>
          <w:p w:rsidR="00AF29AE" w:rsidRPr="00A1272F" w:rsidRDefault="00AF29AE" w:rsidP="006749D4">
            <w:pPr>
              <w:pStyle w:val="TableParagraph"/>
              <w:spacing w:line="360" w:lineRule="auto"/>
              <w:ind w:left="0"/>
              <w:jc w:val="both"/>
              <w:rPr>
                <w:sz w:val="24"/>
                <w:szCs w:val="24"/>
              </w:rPr>
            </w:pPr>
            <w:r w:rsidRPr="00A1272F">
              <w:rPr>
                <w:sz w:val="24"/>
                <w:szCs w:val="24"/>
              </w:rPr>
              <w:t>Signature</w:t>
            </w:r>
          </w:p>
        </w:tc>
        <w:tc>
          <w:tcPr>
            <w:tcW w:w="1064" w:type="dxa"/>
          </w:tcPr>
          <w:p w:rsidR="00AF29AE" w:rsidRPr="00A1272F" w:rsidRDefault="00AF29AE" w:rsidP="006749D4">
            <w:pPr>
              <w:pStyle w:val="TableParagraph"/>
              <w:spacing w:line="360" w:lineRule="auto"/>
              <w:ind w:left="0"/>
              <w:jc w:val="both"/>
              <w:rPr>
                <w:sz w:val="24"/>
                <w:szCs w:val="24"/>
              </w:rPr>
            </w:pPr>
          </w:p>
        </w:tc>
        <w:tc>
          <w:tcPr>
            <w:tcW w:w="421" w:type="dxa"/>
          </w:tcPr>
          <w:p w:rsidR="00AF29AE" w:rsidRPr="00A1272F" w:rsidRDefault="00AF29AE" w:rsidP="006749D4">
            <w:pPr>
              <w:pStyle w:val="TableParagraph"/>
              <w:spacing w:line="360" w:lineRule="auto"/>
              <w:ind w:left="0"/>
              <w:jc w:val="both"/>
              <w:rPr>
                <w:sz w:val="24"/>
                <w:szCs w:val="24"/>
              </w:rPr>
            </w:pPr>
          </w:p>
        </w:tc>
        <w:tc>
          <w:tcPr>
            <w:tcW w:w="60" w:type="dxa"/>
            <w:tcBorders>
              <w:bottom w:val="single" w:sz="4" w:space="0" w:color="000000"/>
            </w:tcBorders>
          </w:tcPr>
          <w:p w:rsidR="00AF29AE" w:rsidRPr="00A1272F" w:rsidRDefault="00AF29AE" w:rsidP="006749D4">
            <w:pPr>
              <w:pStyle w:val="TableParagraph"/>
              <w:spacing w:line="360" w:lineRule="auto"/>
              <w:ind w:left="0"/>
              <w:jc w:val="both"/>
              <w:rPr>
                <w:sz w:val="24"/>
                <w:szCs w:val="24"/>
              </w:rPr>
            </w:pPr>
          </w:p>
        </w:tc>
        <w:tc>
          <w:tcPr>
            <w:tcW w:w="1380" w:type="dxa"/>
            <w:tcBorders>
              <w:top w:val="single" w:sz="4" w:space="0" w:color="000000"/>
              <w:bottom w:val="single" w:sz="4" w:space="0" w:color="000000"/>
            </w:tcBorders>
          </w:tcPr>
          <w:p w:rsidR="00AF29AE" w:rsidRPr="00A1272F" w:rsidRDefault="00AF29AE" w:rsidP="00B90659">
            <w:pPr>
              <w:pStyle w:val="TableParagraph"/>
              <w:spacing w:line="360" w:lineRule="auto"/>
              <w:ind w:left="299"/>
              <w:jc w:val="both"/>
              <w:rPr>
                <w:sz w:val="24"/>
                <w:szCs w:val="24"/>
              </w:rPr>
            </w:pPr>
            <w:r w:rsidRPr="00A1272F">
              <w:rPr>
                <w:sz w:val="24"/>
                <w:szCs w:val="24"/>
              </w:rPr>
              <w:t>Date</w:t>
            </w:r>
          </w:p>
        </w:tc>
      </w:tr>
      <w:tr w:rsidR="0055356D" w:rsidRPr="00A1272F" w:rsidTr="006749D4">
        <w:trPr>
          <w:trHeight w:val="518"/>
          <w:jc w:val="center"/>
        </w:trPr>
        <w:tc>
          <w:tcPr>
            <w:tcW w:w="4021" w:type="dxa"/>
            <w:tcBorders>
              <w:top w:val="single" w:sz="4" w:space="0" w:color="000000"/>
            </w:tcBorders>
          </w:tcPr>
          <w:p w:rsidR="0055356D" w:rsidRPr="00A1272F" w:rsidRDefault="0055356D" w:rsidP="006749D4">
            <w:pPr>
              <w:pStyle w:val="TableParagraph"/>
              <w:spacing w:line="360" w:lineRule="auto"/>
              <w:ind w:left="0" w:firstLine="720"/>
              <w:jc w:val="both"/>
              <w:rPr>
                <w:sz w:val="21"/>
              </w:rPr>
            </w:pPr>
          </w:p>
          <w:p w:rsidR="0055356D" w:rsidRPr="00A1272F" w:rsidRDefault="0055356D" w:rsidP="006749D4">
            <w:pPr>
              <w:pStyle w:val="TableParagraph"/>
              <w:spacing w:line="360" w:lineRule="auto"/>
              <w:ind w:left="0"/>
              <w:jc w:val="both"/>
              <w:rPr>
                <w:sz w:val="24"/>
              </w:rPr>
            </w:pPr>
            <w:r w:rsidRPr="00A1272F">
              <w:rPr>
                <w:sz w:val="24"/>
              </w:rPr>
              <w:t>Name</w:t>
            </w:r>
            <w:r w:rsidRPr="00A1272F">
              <w:rPr>
                <w:spacing w:val="-1"/>
                <w:sz w:val="24"/>
              </w:rPr>
              <w:t xml:space="preserve"> </w:t>
            </w:r>
            <w:r w:rsidRPr="00A1272F">
              <w:rPr>
                <w:sz w:val="24"/>
              </w:rPr>
              <w:t>of</w:t>
            </w:r>
            <w:r w:rsidRPr="00A1272F">
              <w:rPr>
                <w:spacing w:val="-3"/>
                <w:sz w:val="24"/>
              </w:rPr>
              <w:t xml:space="preserve"> </w:t>
            </w:r>
            <w:r w:rsidRPr="00A1272F">
              <w:rPr>
                <w:sz w:val="24"/>
              </w:rPr>
              <w:t>chairperson</w:t>
            </w:r>
          </w:p>
        </w:tc>
        <w:tc>
          <w:tcPr>
            <w:tcW w:w="300" w:type="dxa"/>
            <w:tcBorders>
              <w:top w:val="single" w:sz="4" w:space="0" w:color="000000"/>
            </w:tcBorders>
          </w:tcPr>
          <w:p w:rsidR="0055356D" w:rsidRPr="00A1272F" w:rsidRDefault="0055356D" w:rsidP="006749D4">
            <w:pPr>
              <w:pStyle w:val="TableParagraph"/>
              <w:spacing w:line="360" w:lineRule="auto"/>
              <w:ind w:left="0"/>
              <w:jc w:val="both"/>
              <w:rPr>
                <w:sz w:val="26"/>
              </w:rPr>
            </w:pPr>
          </w:p>
        </w:tc>
        <w:tc>
          <w:tcPr>
            <w:tcW w:w="1696" w:type="dxa"/>
            <w:tcBorders>
              <w:top w:val="single" w:sz="4" w:space="0" w:color="000000"/>
            </w:tcBorders>
          </w:tcPr>
          <w:p w:rsidR="0055356D" w:rsidRPr="00A1272F" w:rsidRDefault="0055356D" w:rsidP="006749D4">
            <w:pPr>
              <w:pStyle w:val="TableParagraph"/>
              <w:spacing w:line="360" w:lineRule="auto"/>
              <w:ind w:left="0"/>
              <w:jc w:val="both"/>
              <w:rPr>
                <w:sz w:val="21"/>
              </w:rPr>
            </w:pPr>
          </w:p>
          <w:p w:rsidR="0055356D" w:rsidRPr="00A1272F" w:rsidRDefault="0055356D" w:rsidP="006749D4">
            <w:pPr>
              <w:pStyle w:val="TableParagraph"/>
              <w:spacing w:line="360" w:lineRule="auto"/>
              <w:ind w:left="-1"/>
              <w:jc w:val="both"/>
              <w:rPr>
                <w:sz w:val="24"/>
              </w:rPr>
            </w:pPr>
            <w:r w:rsidRPr="00A1272F">
              <w:rPr>
                <w:sz w:val="24"/>
              </w:rPr>
              <w:t>Signature</w:t>
            </w:r>
          </w:p>
        </w:tc>
        <w:tc>
          <w:tcPr>
            <w:tcW w:w="1064" w:type="dxa"/>
          </w:tcPr>
          <w:p w:rsidR="0055356D" w:rsidRPr="00A1272F" w:rsidRDefault="0055356D" w:rsidP="006749D4">
            <w:pPr>
              <w:pStyle w:val="TableParagraph"/>
              <w:spacing w:line="360" w:lineRule="auto"/>
              <w:ind w:left="0"/>
              <w:jc w:val="both"/>
              <w:rPr>
                <w:sz w:val="26"/>
              </w:rPr>
            </w:pPr>
          </w:p>
        </w:tc>
        <w:tc>
          <w:tcPr>
            <w:tcW w:w="421" w:type="dxa"/>
            <w:tcBorders>
              <w:top w:val="single" w:sz="4" w:space="0" w:color="000000"/>
            </w:tcBorders>
          </w:tcPr>
          <w:p w:rsidR="0055356D" w:rsidRPr="00A1272F" w:rsidRDefault="0055356D" w:rsidP="006749D4">
            <w:pPr>
              <w:pStyle w:val="TableParagraph"/>
              <w:spacing w:line="360" w:lineRule="auto"/>
              <w:ind w:left="0"/>
              <w:jc w:val="both"/>
              <w:rPr>
                <w:sz w:val="26"/>
              </w:rPr>
            </w:pPr>
          </w:p>
        </w:tc>
        <w:tc>
          <w:tcPr>
            <w:tcW w:w="60" w:type="dxa"/>
            <w:tcBorders>
              <w:top w:val="single" w:sz="4" w:space="0" w:color="000000"/>
            </w:tcBorders>
          </w:tcPr>
          <w:p w:rsidR="0055356D" w:rsidRPr="00A1272F" w:rsidRDefault="0055356D" w:rsidP="006749D4">
            <w:pPr>
              <w:pStyle w:val="TableParagraph"/>
              <w:spacing w:line="360" w:lineRule="auto"/>
              <w:ind w:left="0"/>
              <w:jc w:val="both"/>
              <w:rPr>
                <w:sz w:val="26"/>
              </w:rPr>
            </w:pPr>
          </w:p>
        </w:tc>
        <w:tc>
          <w:tcPr>
            <w:tcW w:w="1380" w:type="dxa"/>
            <w:tcBorders>
              <w:top w:val="single" w:sz="4" w:space="0" w:color="000000"/>
            </w:tcBorders>
          </w:tcPr>
          <w:p w:rsidR="0055356D" w:rsidRPr="00A1272F" w:rsidRDefault="0055356D" w:rsidP="006749D4">
            <w:pPr>
              <w:pStyle w:val="TableParagraph"/>
              <w:spacing w:line="360" w:lineRule="auto"/>
              <w:ind w:left="0"/>
              <w:jc w:val="both"/>
              <w:rPr>
                <w:sz w:val="21"/>
              </w:rPr>
            </w:pPr>
          </w:p>
          <w:p w:rsidR="0055356D" w:rsidRPr="00A1272F" w:rsidRDefault="0055356D" w:rsidP="006749D4">
            <w:pPr>
              <w:pStyle w:val="TableParagraph"/>
              <w:spacing w:line="360" w:lineRule="auto"/>
              <w:ind w:left="239"/>
              <w:jc w:val="both"/>
              <w:rPr>
                <w:sz w:val="24"/>
              </w:rPr>
            </w:pPr>
            <w:r w:rsidRPr="00A1272F">
              <w:rPr>
                <w:sz w:val="24"/>
              </w:rPr>
              <w:t>Date</w:t>
            </w:r>
          </w:p>
        </w:tc>
      </w:tr>
    </w:tbl>
    <w:p w:rsidR="0055356D" w:rsidRPr="00A1272F" w:rsidRDefault="0055356D" w:rsidP="0055356D">
      <w:pPr>
        <w:pStyle w:val="BodyText"/>
        <w:spacing w:line="360" w:lineRule="auto"/>
        <w:ind w:left="0"/>
        <w:jc w:val="both"/>
        <w:rPr>
          <w:sz w:val="20"/>
        </w:rPr>
      </w:pPr>
      <w:r w:rsidRPr="00A1272F">
        <w:rPr>
          <w:noProof/>
        </w:rPr>
        <mc:AlternateContent>
          <mc:Choice Requires="wps">
            <w:drawing>
              <wp:anchor distT="0" distB="0" distL="0" distR="0" simplePos="0" relativeHeight="251699200" behindDoc="1" locked="0" layoutInCell="1" allowOverlap="1" wp14:anchorId="228CD370" wp14:editId="0F9834C6">
                <wp:simplePos x="0" y="0"/>
                <wp:positionH relativeFrom="page">
                  <wp:posOffset>5691505</wp:posOffset>
                </wp:positionH>
                <wp:positionV relativeFrom="paragraph">
                  <wp:posOffset>206375</wp:posOffset>
                </wp:positionV>
                <wp:extent cx="838200" cy="1270"/>
                <wp:effectExtent l="0" t="0" r="19050" b="17780"/>
                <wp:wrapTopAndBottom/>
                <wp:docPr id="9"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38200" cy="1270"/>
                        </a:xfrm>
                        <a:custGeom>
                          <a:avLst/>
                          <a:gdLst>
                            <a:gd name="T0" fmla="+- 0 8882 8882"/>
                            <a:gd name="T1" fmla="*/ T0 w 1320"/>
                            <a:gd name="T2" fmla="+- 0 10202 8882"/>
                            <a:gd name="T3" fmla="*/ T2 w 1320"/>
                          </a:gdLst>
                          <a:ahLst/>
                          <a:cxnLst>
                            <a:cxn ang="0">
                              <a:pos x="T1" y="0"/>
                            </a:cxn>
                            <a:cxn ang="0">
                              <a:pos x="T3" y="0"/>
                            </a:cxn>
                          </a:cxnLst>
                          <a:rect l="0" t="0" r="r" b="b"/>
                          <a:pathLst>
                            <a:path w="1320">
                              <a:moveTo>
                                <a:pt x="0" y="0"/>
                              </a:moveTo>
                              <a:lnTo>
                                <a:pt x="132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9" o:spid="_x0000_s1026" style="position:absolute;margin-left:448.15pt;margin-top:16.25pt;width:66pt;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3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" path="m,l1320,e" filled="f" strokeweight=".48pt">
                <v:path arrowok="t" o:connecttype="custom" o:connectlocs="0,0;838200,0" o:connectangles="0,0"/>
                <w10:wrap type="topAndBottom" anchorx="page"/>
              </v:shape>
            </w:pict>
          </mc:Fallback>
        </mc:AlternateContent>
      </w:r>
      <w:r w:rsidRPr="00A1272F">
        <w:rPr>
          <w:noProof/>
        </w:rPr>
        <mc:AlternateContent>
          <mc:Choice Requires="wps">
            <w:drawing>
              <wp:anchor distT="0" distB="0" distL="0" distR="0" simplePos="0" relativeHeight="251698176" behindDoc="1" locked="0" layoutInCell="1" allowOverlap="1" wp14:anchorId="5D2D5589" wp14:editId="2F375F28">
                <wp:simplePos x="0" y="0"/>
                <wp:positionH relativeFrom="page">
                  <wp:posOffset>3538220</wp:posOffset>
                </wp:positionH>
                <wp:positionV relativeFrom="paragraph">
                  <wp:posOffset>199390</wp:posOffset>
                </wp:positionV>
                <wp:extent cx="1066800" cy="1270"/>
                <wp:effectExtent l="0" t="0" r="19050" b="17780"/>
                <wp:wrapTopAndBottom/>
                <wp:docPr id="10"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0" cy="1270"/>
                        </a:xfrm>
                        <a:custGeom>
                          <a:avLst/>
                          <a:gdLst>
                            <a:gd name="T0" fmla="+- 0 5281 5281"/>
                            <a:gd name="T1" fmla="*/ T0 w 1680"/>
                            <a:gd name="T2" fmla="+- 0 6961 5281"/>
                            <a:gd name="T3" fmla="*/ T2 w 1680"/>
                          </a:gdLst>
                          <a:ahLst/>
                          <a:cxnLst>
                            <a:cxn ang="0">
                              <a:pos x="T1" y="0"/>
                            </a:cxn>
                            <a:cxn ang="0">
                              <a:pos x="T3" y="0"/>
                            </a:cxn>
                          </a:cxnLst>
                          <a:rect l="0" t="0" r="r" b="b"/>
                          <a:pathLst>
                            <a:path w="1680">
                              <a:moveTo>
                                <a:pt x="0" y="0"/>
                              </a:moveTo>
                              <a:lnTo>
                                <a:pt x="168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0" o:spid="_x0000_s1026" style="position:absolute;margin-left:278.6pt;margin-top:15.7pt;width:84pt;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6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" path="m,l1680,e" filled="f" strokeweight=".48pt">
                <v:path arrowok="t" o:connecttype="custom" o:connectlocs="0,0;1066800,0" o:connectangles="0,0"/>
                <w10:wrap type="topAndBottom" anchorx="page"/>
              </v:shape>
            </w:pict>
          </mc:Fallback>
        </mc:AlternateContent>
      </w:r>
      <w:r w:rsidRPr="00A1272F">
        <w:rPr>
          <w:noProof/>
        </w:rPr>
        <mc:AlternateContent>
          <mc:Choice Requires="wps">
            <w:drawing>
              <wp:anchor distT="0" distB="0" distL="0" distR="0" simplePos="0" relativeHeight="251697152" behindDoc="1" locked="0" layoutInCell="1" allowOverlap="1" wp14:anchorId="7A4A5B11" wp14:editId="11949DB4">
                <wp:simplePos x="0" y="0"/>
                <wp:positionH relativeFrom="page">
                  <wp:posOffset>920115</wp:posOffset>
                </wp:positionH>
                <wp:positionV relativeFrom="paragraph">
                  <wp:posOffset>142240</wp:posOffset>
                </wp:positionV>
                <wp:extent cx="1371600" cy="1270"/>
                <wp:effectExtent l="0" t="0" r="19050" b="17780"/>
                <wp:wrapTopAndBottom/>
                <wp:docPr id="2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371600" cy="1270"/>
                        </a:xfrm>
                        <a:custGeom>
                          <a:avLst/>
                          <a:gdLst>
                            <a:gd name="T0" fmla="+- 0 1440 1440"/>
                            <a:gd name="T1" fmla="*/ T0 w 2160"/>
                            <a:gd name="T2" fmla="+- 0 3600 1440"/>
                            <a:gd name="T3" fmla="*/ T2 w 2160"/>
                          </a:gdLst>
                          <a:ahLst/>
                          <a:cxnLst>
                            <a:cxn ang="0">
                              <a:pos x="T1" y="0"/>
                            </a:cxn>
                            <a:cxn ang="0">
                              <a:pos x="T3" y="0"/>
                            </a:cxn>
                          </a:cxnLst>
                          <a:rect l="0" t="0" r="r" b="b"/>
                          <a:pathLst>
                            <a:path w="2160">
                              <a:moveTo>
                                <a:pt x="0" y="0"/>
                              </a:moveTo>
                              <a:lnTo>
                                <a:pt x="2160" y="0"/>
                              </a:lnTo>
                            </a:path>
                          </a:pathLst>
                        </a:custGeom>
                        <a:noFill/>
                        <a:ln w="6096">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22" o:spid="_x0000_s1026" style="position:absolute;margin-left:72.45pt;margin-top:11.2pt;width:108pt;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" path="m,l2160,e" filled="f" strokeweight=".48pt">
                <v:path arrowok="t" o:connecttype="custom" o:connectlocs="0,0;1371600,0" o:connectangles="0,0"/>
                <w10:wrap type="topAndBottom" anchorx="page"/>
              </v:shape>
            </w:pict>
          </mc:Fallback>
        </mc:AlternateContent>
      </w:r>
    </w:p>
    <w:p w:rsidR="0055356D" w:rsidRDefault="0055356D" w:rsidP="0070580D">
      <w:pPr>
        <w:jc w:val="center"/>
        <w:rPr>
          <w:b/>
        </w:rPr>
        <w:sectPr w:rsidR="0055356D" w:rsidSect="004C4F8B">
          <w:headerReference w:type="default" r:id="rId10"/>
          <w:footerReference w:type="default" r:id="rId11"/>
          <w:footerReference w:type="first" r:id="rId12"/>
          <w:pgSz w:w="11906" w:h="16838" w:code="9"/>
          <w:pgMar w:top="1440" w:right="1440" w:bottom="1440" w:left="1440" w:header="720" w:footer="720" w:gutter="0"/>
          <w:pgNumType w:fmt="lowerRoman" w:start="0"/>
          <w:cols w:space="720"/>
          <w:titlePg/>
          <w:docGrid w:linePitch="360"/>
        </w:sectPr>
      </w:pPr>
    </w:p>
    <w:p w:rsidR="0055356D" w:rsidRDefault="0055356D" w:rsidP="0070580D">
      <w:pPr>
        <w:jc w:val="center"/>
        <w:rPr>
          <w:b/>
        </w:rPr>
        <w:sectPr w:rsidR="0055356D" w:rsidSect="004C4F8B">
          <w:footerReference w:type="default" r:id="rId13"/>
          <w:type w:val="continuous"/>
          <w:pgSz w:w="11906" w:h="16838" w:code="9"/>
          <w:pgMar w:top="1440" w:right="1440" w:bottom="1440" w:left="1440" w:header="720" w:footer="720" w:gutter="0"/>
          <w:pgNumType w:fmt="lowerRoman" w:start="1"/>
          <w:cols w:space="720"/>
          <w:titlePg/>
          <w:docGrid w:linePitch="360"/>
        </w:sectPr>
      </w:pPr>
    </w:p>
    <w:p w:rsidR="00925E02" w:rsidRPr="00472A97" w:rsidRDefault="00925E02" w:rsidP="0070580D">
      <w:pPr>
        <w:jc w:val="center"/>
        <w:rPr>
          <w:b/>
        </w:rPr>
      </w:pPr>
    </w:p>
    <w:bookmarkEnd w:id="0"/>
    <w:p w:rsidR="00443A03" w:rsidRPr="006A0FBA" w:rsidRDefault="00443A03" w:rsidP="004B11E5">
      <w:r w:rsidRPr="006A0FBA">
        <w:t xml:space="preserve"> </w:t>
      </w:r>
    </w:p>
    <w:p w:rsidR="00443A03" w:rsidRDefault="00443A03">
      <w:pPr>
        <w:spacing w:after="200" w:line="276" w:lineRule="auto"/>
        <w:jc w:val="left"/>
        <w:rPr>
          <w:rFonts w:eastAsiaTheme="majorEastAsia"/>
          <w:b/>
          <w:sz w:val="28"/>
          <w:szCs w:val="32"/>
        </w:rPr>
      </w:pPr>
    </w:p>
    <w:p w:rsidR="0055356D" w:rsidRDefault="0055356D" w:rsidP="0055356D">
      <w:pPr>
        <w:spacing w:after="200" w:line="276" w:lineRule="auto"/>
        <w:sectPr w:rsidR="0055356D" w:rsidSect="004C4F8B">
          <w:footerReference w:type="first" r:id="rId14"/>
          <w:type w:val="continuous"/>
          <w:pgSz w:w="11906" w:h="16838" w:code="9"/>
          <w:pgMar w:top="1440" w:right="1440" w:bottom="1440" w:left="1440" w:header="720" w:footer="720" w:gutter="0"/>
          <w:pgNumType w:fmt="lowerRoman" w:start="1"/>
          <w:cols w:space="720"/>
          <w:titlePg/>
          <w:docGrid w:linePitch="360"/>
        </w:sectPr>
      </w:pPr>
    </w:p>
    <w:p w:rsidR="000549EE" w:rsidRPr="00443A03" w:rsidRDefault="0055356D" w:rsidP="000549EE">
      <w:pPr>
        <w:pStyle w:val="Heading1"/>
      </w:pPr>
      <w:r w:rsidRPr="00A1272F">
        <w:rPr>
          <w:sz w:val="20"/>
        </w:rPr>
        <w:lastRenderedPageBreak/>
        <w:t xml:space="preserve"> </w:t>
      </w:r>
      <w:bookmarkStart w:id="1" w:name="_Toc160371796"/>
      <w:bookmarkStart w:id="2" w:name="_Toc225815880"/>
      <w:r w:rsidR="000549EE" w:rsidRPr="00443A03">
        <w:t>Declaration</w:t>
      </w:r>
      <w:bookmarkEnd w:id="1"/>
      <w:bookmarkEnd w:id="2"/>
    </w:p>
    <w:p w:rsidR="000549EE" w:rsidRPr="00F20C8C" w:rsidRDefault="000549EE" w:rsidP="000549EE">
      <w:pPr>
        <w:rPr>
          <w:rFonts w:eastAsiaTheme="majorEastAsia"/>
          <w:sz w:val="28"/>
          <w:szCs w:val="32"/>
        </w:rPr>
      </w:pPr>
      <w:r w:rsidRPr="00F20C8C">
        <w:t xml:space="preserve">I hereby declare that the work which is being presented in this thesis entitled </w:t>
      </w:r>
      <w:r w:rsidRPr="00F20C8C">
        <w:rPr>
          <w:bCs/>
        </w:rPr>
        <w:t>“</w:t>
      </w:r>
      <w:r w:rsidRPr="00F20C8C">
        <w:rPr>
          <w:rFonts w:eastAsiaTheme="majorEastAsia"/>
          <w:szCs w:val="32"/>
        </w:rPr>
        <w:t>Development and Characterization of Wood Plastic Composite for Home Furniture Applications Using Sawdust and Recycled Polyethylene Terephthalate</w:t>
      </w:r>
      <w:r w:rsidRPr="00F20C8C">
        <w:rPr>
          <w:bCs/>
        </w:rPr>
        <w:t xml:space="preserve">” </w:t>
      </w:r>
      <w:r w:rsidRPr="00F20C8C">
        <w:t>is the original work of my own, has not been presented for a Degree in this or other universities and all sources of materials used for this thesis work have been fully acknowledged</w:t>
      </w:r>
      <w:r>
        <w:t xml:space="preserve"> and proper cited</w:t>
      </w:r>
      <w:r w:rsidRPr="00F20C8C">
        <w:t>.</w:t>
      </w:r>
    </w:p>
    <w:p w:rsidR="000549EE" w:rsidRPr="003B7F9C" w:rsidRDefault="00DE4FD2" w:rsidP="000549EE">
      <w:pPr>
        <w:spacing w:before="100" w:beforeAutospacing="1"/>
        <w:ind w:left="420"/>
        <w:rPr>
          <w:b/>
        </w:rPr>
      </w:pPr>
      <w:r>
        <w:rPr>
          <w:noProof/>
        </w:rPr>
        <w:drawing>
          <wp:anchor distT="0" distB="0" distL="114300" distR="114300" simplePos="0" relativeHeight="251735040" behindDoc="1" locked="0" layoutInCell="1" allowOverlap="1" wp14:anchorId="067F3BF7" wp14:editId="5A2C18B8">
            <wp:simplePos x="0" y="0"/>
            <wp:positionH relativeFrom="margin">
              <wp:posOffset>866775</wp:posOffset>
            </wp:positionH>
            <wp:positionV relativeFrom="margin">
              <wp:posOffset>2047875</wp:posOffset>
            </wp:positionV>
            <wp:extent cx="991235" cy="552450"/>
            <wp:effectExtent l="0" t="0" r="0" b="0"/>
            <wp:wrapNone/>
            <wp:docPr id="1979041688" name="Picture 1979041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gnature.jpg"/>
                    <pic:cNvPicPr/>
                  </pic:nvPicPr>
                  <pic:blipFill rotWithShape="1">
                    <a:blip r:embed="rId15" cstate="print">
                      <a:extLst>
                        <a:ext uri="{BEBA8EAE-BF5A-486C-A8C5-ECC9F3942E4B}">
                          <a14:imgProps xmlns:a14="http://schemas.microsoft.com/office/drawing/2010/main">
                            <a14:imgLayer r:embed="rId16">
                              <a14:imgEffect>
                                <a14:backgroundRemoval t="27500" b="46563" l="6940" r="81317"/>
                              </a14:imgEffect>
                              <a14:imgEffect>
                                <a14:brightnessContrast bright="40000" contrast="-40000"/>
                              </a14:imgEffect>
                            </a14:imgLayer>
                          </a14:imgProps>
                        </a:ext>
                        <a:ext uri="{28A0092B-C50C-407E-A947-70E740481C1C}">
                          <a14:useLocalDpi xmlns:a14="http://schemas.microsoft.com/office/drawing/2010/main" val="0"/>
                        </a:ext>
                      </a:extLst>
                    </a:blip>
                    <a:srcRect l="7126" t="27687" r="17647" b="53887"/>
                    <a:stretch/>
                  </pic:blipFill>
                  <pic:spPr bwMode="auto">
                    <a:xfrm>
                      <a:off x="0" y="0"/>
                      <a:ext cx="991235" cy="552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49EE" w:rsidRPr="006A0FBA">
        <w:t>Name</w:t>
      </w:r>
      <w:r w:rsidR="000549EE">
        <w:t xml:space="preserve">: </w:t>
      </w:r>
      <w:proofErr w:type="spellStart"/>
      <w:r w:rsidR="000549EE">
        <w:rPr>
          <w:b/>
        </w:rPr>
        <w:t>Derbew</w:t>
      </w:r>
      <w:proofErr w:type="spellEnd"/>
      <w:r w:rsidR="000549EE">
        <w:rPr>
          <w:b/>
        </w:rPr>
        <w:t xml:space="preserve"> </w:t>
      </w:r>
      <w:proofErr w:type="spellStart"/>
      <w:r w:rsidR="000549EE">
        <w:rPr>
          <w:b/>
        </w:rPr>
        <w:t>Tesfa</w:t>
      </w:r>
      <w:proofErr w:type="spellEnd"/>
      <w:r w:rsidR="000549EE">
        <w:rPr>
          <w:b/>
        </w:rPr>
        <w:t xml:space="preserve"> (TTMR/137</w:t>
      </w:r>
      <w:r w:rsidR="000549EE" w:rsidRPr="003B7F9C">
        <w:rPr>
          <w:b/>
        </w:rPr>
        <w:t>/15)</w:t>
      </w:r>
    </w:p>
    <w:p w:rsidR="000549EE" w:rsidRPr="006A0FBA" w:rsidRDefault="00C53599" w:rsidP="005C3C96">
      <w:pPr>
        <w:spacing w:before="100" w:beforeAutospacing="1"/>
        <w:ind w:left="420"/>
        <w:rPr>
          <w:b/>
        </w:rPr>
      </w:pPr>
      <w:r>
        <w:rPr>
          <w:rFonts w:eastAsia="Calibri"/>
          <w:color w:val="000000"/>
        </w:rPr>
        <w:t xml:space="preserve">Signature: </w:t>
      </w:r>
      <w:r w:rsidR="000549EE">
        <w:rPr>
          <w:rFonts w:eastAsia="Calibri"/>
          <w:color w:val="000000"/>
        </w:rPr>
        <w:t>_________</w:t>
      </w:r>
      <w:r w:rsidR="000549EE" w:rsidRPr="006A0FBA">
        <w:rPr>
          <w:rFonts w:eastAsia="Calibri"/>
          <w:color w:val="000000"/>
        </w:rPr>
        <w:t>______________</w:t>
      </w:r>
    </w:p>
    <w:p w:rsidR="000549EE" w:rsidRDefault="000549EE" w:rsidP="000549EE">
      <w:pPr>
        <w:spacing w:before="100" w:beforeAutospacing="1"/>
        <w:ind w:left="420"/>
        <w:rPr>
          <w:rFonts w:eastAsia="Calibri"/>
          <w:color w:val="000000"/>
        </w:rPr>
      </w:pPr>
      <w:r w:rsidRPr="006A0FBA">
        <w:rPr>
          <w:rFonts w:eastAsia="Calibri"/>
          <w:color w:val="000000"/>
        </w:rPr>
        <w:t xml:space="preserve">Date of Submission: </w:t>
      </w:r>
      <w:r w:rsidR="00163716">
        <w:rPr>
          <w:rFonts w:eastAsia="Calibri"/>
          <w:color w:val="000000"/>
          <w:u w:val="single"/>
        </w:rPr>
        <w:t>02 Mar.</w:t>
      </w:r>
      <w:r w:rsidR="00163716" w:rsidRPr="00163716">
        <w:rPr>
          <w:rFonts w:eastAsia="Calibri"/>
          <w:color w:val="000000"/>
          <w:u w:val="single"/>
        </w:rPr>
        <w:t xml:space="preserve"> 2026</w:t>
      </w:r>
    </w:p>
    <w:p w:rsidR="000549EE" w:rsidRPr="006A0FBA" w:rsidRDefault="000549EE" w:rsidP="000549EE">
      <w:pPr>
        <w:spacing w:before="100" w:beforeAutospacing="1"/>
        <w:ind w:left="420"/>
        <w:rPr>
          <w:b/>
        </w:rPr>
      </w:pPr>
    </w:p>
    <w:p w:rsidR="000549EE" w:rsidRPr="006A0FBA" w:rsidRDefault="006E546C" w:rsidP="000549EE">
      <w:pPr>
        <w:rPr>
          <w:b/>
        </w:rPr>
      </w:pPr>
      <w:r>
        <w:rPr>
          <w:rFonts w:eastAsia="Calibri"/>
          <w:color w:val="000000"/>
        </w:rPr>
        <w:t>This thesis</w:t>
      </w:r>
      <w:r w:rsidR="000549EE">
        <w:rPr>
          <w:rFonts w:eastAsia="Calibri"/>
          <w:color w:val="000000"/>
        </w:rPr>
        <w:t xml:space="preserve"> </w:t>
      </w:r>
      <w:r w:rsidR="000549EE" w:rsidRPr="006A0FBA">
        <w:rPr>
          <w:rFonts w:eastAsia="Calibri"/>
          <w:color w:val="000000"/>
        </w:rPr>
        <w:t xml:space="preserve">has been submitted for examination with my approval as a </w:t>
      </w:r>
      <w:r w:rsidR="000549EE">
        <w:rPr>
          <w:rFonts w:eastAsia="Calibri"/>
          <w:color w:val="000000"/>
        </w:rPr>
        <w:t>TVTI</w:t>
      </w:r>
      <w:r w:rsidR="000549EE" w:rsidRPr="006A0FBA">
        <w:rPr>
          <w:rFonts w:eastAsia="Calibri"/>
          <w:color w:val="000000"/>
        </w:rPr>
        <w:t xml:space="preserve"> advisor.</w:t>
      </w:r>
    </w:p>
    <w:p w:rsidR="000549EE" w:rsidRPr="006A0FBA" w:rsidRDefault="000549EE" w:rsidP="000549EE">
      <w:r w:rsidRPr="006A0FBA">
        <w:br/>
      </w:r>
      <w:r w:rsidRPr="003B7F9C">
        <w:rPr>
          <w:bCs/>
          <w:u w:val="single"/>
        </w:rPr>
        <w:t xml:space="preserve">Dr. </w:t>
      </w:r>
      <w:r>
        <w:rPr>
          <w:bCs/>
          <w:u w:val="single"/>
        </w:rPr>
        <w:t xml:space="preserve"> </w:t>
      </w:r>
      <w:proofErr w:type="spellStart"/>
      <w:r>
        <w:rPr>
          <w:b/>
          <w:bCs/>
          <w:u w:val="single"/>
        </w:rPr>
        <w:t>Tolera</w:t>
      </w:r>
      <w:proofErr w:type="spellEnd"/>
      <w:r>
        <w:rPr>
          <w:b/>
          <w:bCs/>
          <w:u w:val="single"/>
        </w:rPr>
        <w:t xml:space="preserve"> </w:t>
      </w:r>
      <w:proofErr w:type="spellStart"/>
      <w:r>
        <w:rPr>
          <w:b/>
          <w:bCs/>
          <w:u w:val="single"/>
        </w:rPr>
        <w:t>Aderie</w:t>
      </w:r>
      <w:proofErr w:type="spellEnd"/>
      <w:r>
        <w:rPr>
          <w:bCs/>
          <w:u w:val="single"/>
        </w:rPr>
        <w:tab/>
      </w:r>
      <w:r w:rsidRPr="006A0FBA">
        <w:tab/>
      </w:r>
      <w:r w:rsidR="00813EF3">
        <w:t xml:space="preserve">          </w:t>
      </w:r>
      <w:r w:rsidRPr="006A0FBA">
        <w:rPr>
          <w:u w:val="single"/>
        </w:rPr>
        <w:tab/>
      </w:r>
      <w:r w:rsidRPr="006A0FBA">
        <w:rPr>
          <w:u w:val="single"/>
        </w:rPr>
        <w:tab/>
      </w:r>
      <w:r w:rsidR="00813EF3">
        <w:rPr>
          <w:u w:val="single"/>
        </w:rPr>
        <w:t>__</w:t>
      </w:r>
      <w:r w:rsidRPr="00813EF3">
        <w:tab/>
      </w:r>
      <w:r w:rsidR="00813EF3">
        <w:t xml:space="preserve">   ____________</w:t>
      </w:r>
      <w:r w:rsidRPr="006A0FBA">
        <w:br/>
        <w:t>Ad</w:t>
      </w:r>
      <w:r w:rsidR="00813EF3">
        <w:t xml:space="preserve">visor Name         </w:t>
      </w:r>
      <w:r w:rsidR="00813EF3">
        <w:tab/>
      </w:r>
      <w:r w:rsidR="00813EF3">
        <w:tab/>
      </w:r>
      <w:r w:rsidR="00813EF3">
        <w:tab/>
      </w:r>
      <w:r w:rsidRPr="006A0FBA">
        <w:t xml:space="preserve">Signature                   Date </w:t>
      </w:r>
    </w:p>
    <w:p w:rsidR="00443A03" w:rsidRPr="00A1272F" w:rsidRDefault="00443A03" w:rsidP="0055356D">
      <w:pPr>
        <w:spacing w:after="200" w:line="276" w:lineRule="auto"/>
        <w:rPr>
          <w:sz w:val="20"/>
        </w:rPr>
      </w:pPr>
    </w:p>
    <w:p w:rsidR="00443A03" w:rsidRDefault="00443A03">
      <w:pPr>
        <w:spacing w:after="200" w:line="276" w:lineRule="auto"/>
        <w:jc w:val="left"/>
        <w:rPr>
          <w:rFonts w:eastAsiaTheme="majorEastAsia"/>
          <w:b/>
          <w:sz w:val="28"/>
          <w:szCs w:val="32"/>
        </w:rPr>
      </w:pPr>
    </w:p>
    <w:p w:rsidR="00B91D80" w:rsidRDefault="00B91D80">
      <w:pPr>
        <w:spacing w:after="200" w:line="276" w:lineRule="auto"/>
        <w:jc w:val="left"/>
        <w:rPr>
          <w:rFonts w:eastAsiaTheme="majorEastAsia"/>
          <w:b/>
          <w:sz w:val="28"/>
          <w:szCs w:val="32"/>
        </w:rPr>
      </w:pPr>
      <w:r>
        <w:br w:type="page"/>
      </w:r>
    </w:p>
    <w:p w:rsidR="003F43BE" w:rsidRPr="006E5E40" w:rsidRDefault="003F43BE" w:rsidP="006E5E40">
      <w:pPr>
        <w:pStyle w:val="Heading1"/>
      </w:pPr>
      <w:bookmarkStart w:id="3" w:name="_Toc225815881"/>
      <w:r w:rsidRPr="006E5E40">
        <w:lastRenderedPageBreak/>
        <w:t>Acronyms</w:t>
      </w:r>
      <w:r w:rsidR="00684B14">
        <w:t xml:space="preserve"> and Abbreviations</w:t>
      </w:r>
      <w:bookmarkEnd w:id="3"/>
      <w:r w:rsidR="00684B14">
        <w:t xml:space="preserve"> </w:t>
      </w:r>
    </w:p>
    <w:p w:rsidR="00684B14" w:rsidRPr="00684B14" w:rsidRDefault="00684B14" w:rsidP="00684B14">
      <w:pPr>
        <w:rPr>
          <w:rFonts w:eastAsia="Times New Roman"/>
          <w:szCs w:val="24"/>
        </w:rPr>
      </w:pPr>
      <w:r w:rsidRPr="00684B14">
        <w:rPr>
          <w:rFonts w:eastAsia="Times New Roman"/>
          <w:szCs w:val="24"/>
        </w:rPr>
        <w:t>AASTU</w:t>
      </w:r>
      <w:r w:rsidRPr="00684B14">
        <w:rPr>
          <w:szCs w:val="24"/>
        </w:rPr>
        <w:t xml:space="preserve">: </w:t>
      </w:r>
      <w:r w:rsidRPr="00684B14">
        <w:rPr>
          <w:rFonts w:eastAsia="Times New Roman"/>
          <w:szCs w:val="24"/>
        </w:rPr>
        <w:t>Addis Ababa Science and Technology University</w:t>
      </w:r>
    </w:p>
    <w:p w:rsidR="00684B14" w:rsidRPr="00684B14" w:rsidRDefault="00684B14" w:rsidP="00684B14">
      <w:pPr>
        <w:rPr>
          <w:szCs w:val="24"/>
        </w:rPr>
      </w:pPr>
      <w:r w:rsidRPr="00684B14">
        <w:rPr>
          <w:szCs w:val="24"/>
        </w:rPr>
        <w:t>AFP: Automated fiber placement</w:t>
      </w:r>
    </w:p>
    <w:p w:rsidR="00684B14" w:rsidRPr="00684B14" w:rsidRDefault="00684B14" w:rsidP="00684B14">
      <w:pPr>
        <w:rPr>
          <w:szCs w:val="24"/>
        </w:rPr>
      </w:pPr>
      <w:r w:rsidRPr="00684B14">
        <w:rPr>
          <w:szCs w:val="24"/>
        </w:rPr>
        <w:t>ASTM</w:t>
      </w:r>
      <w:r w:rsidRPr="00684B14">
        <w:rPr>
          <w:color w:val="001D35"/>
          <w:szCs w:val="24"/>
          <w:shd w:val="clear" w:color="auto" w:fill="FFFFFF"/>
        </w:rPr>
        <w:t xml:space="preserve">: </w:t>
      </w:r>
      <w:r w:rsidRPr="00684B14">
        <w:rPr>
          <w:szCs w:val="24"/>
        </w:rPr>
        <w:t>American Standard Testing Method</w:t>
      </w:r>
    </w:p>
    <w:p w:rsidR="00684B14" w:rsidRPr="00684B14" w:rsidRDefault="00684B14" w:rsidP="00684B14">
      <w:pPr>
        <w:rPr>
          <w:szCs w:val="24"/>
        </w:rPr>
      </w:pPr>
      <w:r w:rsidRPr="00684B14">
        <w:rPr>
          <w:szCs w:val="24"/>
        </w:rPr>
        <w:t xml:space="preserve">ATL: Automatic Tape </w:t>
      </w:r>
      <w:proofErr w:type="gramStart"/>
      <w:r w:rsidRPr="00684B14">
        <w:rPr>
          <w:szCs w:val="24"/>
        </w:rPr>
        <w:t>Laying</w:t>
      </w:r>
      <w:proofErr w:type="gramEnd"/>
    </w:p>
    <w:p w:rsidR="00684B14" w:rsidRPr="00684B14" w:rsidRDefault="00684B14" w:rsidP="00684B14">
      <w:pPr>
        <w:rPr>
          <w:szCs w:val="24"/>
        </w:rPr>
      </w:pPr>
      <w:r w:rsidRPr="00684B14">
        <w:rPr>
          <w:szCs w:val="24"/>
        </w:rPr>
        <w:t>CMCs: Ceramic Matrix Composites</w:t>
      </w:r>
    </w:p>
    <w:p w:rsidR="00684B14" w:rsidRPr="00684B14" w:rsidRDefault="00684B14" w:rsidP="00684B14">
      <w:pPr>
        <w:rPr>
          <w:szCs w:val="24"/>
        </w:rPr>
      </w:pPr>
      <w:r w:rsidRPr="00684B14">
        <w:rPr>
          <w:szCs w:val="24"/>
        </w:rPr>
        <w:t>DSC: Differential Scanning Calorimetry</w:t>
      </w:r>
    </w:p>
    <w:p w:rsidR="00684B14" w:rsidRPr="00684B14" w:rsidRDefault="00684B14" w:rsidP="00684B14">
      <w:pPr>
        <w:rPr>
          <w:szCs w:val="24"/>
        </w:rPr>
      </w:pPr>
      <w:r w:rsidRPr="00684B14">
        <w:rPr>
          <w:szCs w:val="24"/>
        </w:rPr>
        <w:t xml:space="preserve">EDX: Energy-Dispersive X-ray </w:t>
      </w:r>
    </w:p>
    <w:p w:rsidR="00684B14" w:rsidRPr="00684B14" w:rsidRDefault="00684B14" w:rsidP="00684B14">
      <w:pPr>
        <w:rPr>
          <w:szCs w:val="24"/>
        </w:rPr>
      </w:pPr>
      <w:r w:rsidRPr="00684B14">
        <w:rPr>
          <w:szCs w:val="24"/>
        </w:rPr>
        <w:t>FRP: Fiber Reinforced Polymer</w:t>
      </w:r>
    </w:p>
    <w:p w:rsidR="00684B14" w:rsidRPr="00684B14" w:rsidRDefault="00684B14" w:rsidP="00684B14">
      <w:pPr>
        <w:rPr>
          <w:szCs w:val="24"/>
        </w:rPr>
      </w:pPr>
      <w:r w:rsidRPr="00684B14">
        <w:rPr>
          <w:szCs w:val="24"/>
        </w:rPr>
        <w:t>FTIR: Fourier-Transform Infrared Spectroscopy Analysis</w:t>
      </w:r>
    </w:p>
    <w:p w:rsidR="00684B14" w:rsidRPr="00684B14" w:rsidRDefault="00684B14" w:rsidP="00684B14">
      <w:pPr>
        <w:rPr>
          <w:szCs w:val="24"/>
        </w:rPr>
      </w:pPr>
      <w:r w:rsidRPr="00684B14">
        <w:rPr>
          <w:szCs w:val="24"/>
        </w:rPr>
        <w:t>GHG: Greenhouse Gas</w:t>
      </w:r>
    </w:p>
    <w:p w:rsidR="00684B14" w:rsidRPr="00684B14" w:rsidRDefault="00684B14" w:rsidP="00684B14">
      <w:pPr>
        <w:rPr>
          <w:szCs w:val="24"/>
        </w:rPr>
      </w:pPr>
      <w:r w:rsidRPr="00684B14">
        <w:rPr>
          <w:szCs w:val="24"/>
        </w:rPr>
        <w:t>HALS: Hindered Amine Light Stabilizers</w:t>
      </w:r>
    </w:p>
    <w:p w:rsidR="00684B14" w:rsidRPr="00684B14" w:rsidRDefault="00684B14" w:rsidP="00684B14">
      <w:pPr>
        <w:rPr>
          <w:szCs w:val="24"/>
        </w:rPr>
      </w:pPr>
      <w:r w:rsidRPr="00684B14">
        <w:rPr>
          <w:szCs w:val="24"/>
        </w:rPr>
        <w:t>HDPE: High density polyethylene</w:t>
      </w:r>
    </w:p>
    <w:p w:rsidR="00684B14" w:rsidRPr="00684B14" w:rsidRDefault="00684B14" w:rsidP="00684B14">
      <w:pPr>
        <w:rPr>
          <w:rFonts w:eastAsia="Times New Roman"/>
          <w:bCs/>
          <w:szCs w:val="24"/>
        </w:rPr>
      </w:pPr>
      <w:r w:rsidRPr="00684B14">
        <w:rPr>
          <w:rFonts w:eastAsia="Times New Roman"/>
          <w:bCs/>
          <w:szCs w:val="24"/>
        </w:rPr>
        <w:t>HDT: Heat Deflection Temperature</w:t>
      </w:r>
    </w:p>
    <w:p w:rsidR="00684B14" w:rsidRPr="00684B14" w:rsidRDefault="00684B14" w:rsidP="00684B14">
      <w:pPr>
        <w:rPr>
          <w:szCs w:val="24"/>
        </w:rPr>
      </w:pPr>
      <w:r w:rsidRPr="00684B14">
        <w:rPr>
          <w:szCs w:val="24"/>
        </w:rPr>
        <w:t>HP-</w:t>
      </w:r>
      <w:proofErr w:type="gramStart"/>
      <w:r w:rsidRPr="00684B14">
        <w:rPr>
          <w:szCs w:val="24"/>
        </w:rPr>
        <w:t>RTM :</w:t>
      </w:r>
      <w:proofErr w:type="gramEnd"/>
      <w:r w:rsidRPr="00684B14">
        <w:rPr>
          <w:szCs w:val="24"/>
        </w:rPr>
        <w:t xml:space="preserve"> High-Pressure Resin Transfer Molding</w:t>
      </w:r>
    </w:p>
    <w:p w:rsidR="00684B14" w:rsidRPr="00684B14" w:rsidRDefault="00684B14" w:rsidP="00684B14">
      <w:pPr>
        <w:rPr>
          <w:szCs w:val="24"/>
        </w:rPr>
      </w:pPr>
      <w:r w:rsidRPr="00684B14">
        <w:rPr>
          <w:szCs w:val="24"/>
        </w:rPr>
        <w:t>LCA: life-cycle assessments</w:t>
      </w:r>
    </w:p>
    <w:p w:rsidR="00684B14" w:rsidRPr="00684B14" w:rsidRDefault="00684B14" w:rsidP="00684B14">
      <w:pPr>
        <w:rPr>
          <w:szCs w:val="24"/>
        </w:rPr>
      </w:pPr>
      <w:r w:rsidRPr="00684B14">
        <w:rPr>
          <w:szCs w:val="24"/>
        </w:rPr>
        <w:t>LDPE: Low Density Polyethylene</w:t>
      </w:r>
    </w:p>
    <w:p w:rsidR="00684B14" w:rsidRPr="00684B14" w:rsidRDefault="00684B14" w:rsidP="00684B14">
      <w:pPr>
        <w:rPr>
          <w:szCs w:val="24"/>
        </w:rPr>
      </w:pPr>
      <w:r w:rsidRPr="00684B14">
        <w:rPr>
          <w:szCs w:val="24"/>
        </w:rPr>
        <w:t>LMIC</w:t>
      </w:r>
      <w:r>
        <w:rPr>
          <w:szCs w:val="24"/>
        </w:rPr>
        <w:t>: Low and Middle I</w:t>
      </w:r>
      <w:r w:rsidRPr="00684B14">
        <w:rPr>
          <w:szCs w:val="24"/>
        </w:rPr>
        <w:t>ncome Country</w:t>
      </w:r>
    </w:p>
    <w:p w:rsidR="00684B14" w:rsidRPr="00684B14" w:rsidRDefault="00684B14" w:rsidP="00684B14">
      <w:pPr>
        <w:rPr>
          <w:szCs w:val="24"/>
        </w:rPr>
      </w:pPr>
      <w:r w:rsidRPr="00684B14">
        <w:rPr>
          <w:szCs w:val="24"/>
        </w:rPr>
        <w:t>MA: Maleic Anhydride</w:t>
      </w:r>
    </w:p>
    <w:p w:rsidR="00684B14" w:rsidRPr="00684B14" w:rsidRDefault="00684B14" w:rsidP="00684B14">
      <w:pPr>
        <w:rPr>
          <w:szCs w:val="24"/>
        </w:rPr>
      </w:pPr>
      <w:r w:rsidRPr="00684B14">
        <w:rPr>
          <w:rStyle w:val="Strong"/>
          <w:b w:val="0"/>
          <w:szCs w:val="24"/>
        </w:rPr>
        <w:t>MAPE: Maleic Anhydride-Grafted Polyethylene</w:t>
      </w:r>
    </w:p>
    <w:p w:rsidR="00684B14" w:rsidRPr="00684B14" w:rsidRDefault="00684B14" w:rsidP="00684B14">
      <w:pPr>
        <w:rPr>
          <w:rStyle w:val="Strong"/>
          <w:b w:val="0"/>
          <w:szCs w:val="24"/>
        </w:rPr>
      </w:pPr>
      <w:r w:rsidRPr="00684B14">
        <w:rPr>
          <w:rStyle w:val="Strong"/>
          <w:b w:val="0"/>
          <w:szCs w:val="24"/>
        </w:rPr>
        <w:t>MAPP: Maleic Anhydride-Grafted Polypropylene</w:t>
      </w:r>
    </w:p>
    <w:p w:rsidR="00684B14" w:rsidRPr="00684B14" w:rsidRDefault="00684B14" w:rsidP="00684B14">
      <w:pPr>
        <w:rPr>
          <w:szCs w:val="24"/>
        </w:rPr>
      </w:pPr>
      <w:r w:rsidRPr="00684B14">
        <w:rPr>
          <w:szCs w:val="24"/>
        </w:rPr>
        <w:t xml:space="preserve">MDF: </w:t>
      </w:r>
      <w:r w:rsidRPr="00684B14">
        <w:rPr>
          <w:bCs/>
          <w:color w:val="0A0A0A"/>
          <w:szCs w:val="24"/>
          <w:shd w:val="clear" w:color="auto" w:fill="FFFFFF"/>
        </w:rPr>
        <w:t>Medium-Density Fiberboard</w:t>
      </w:r>
    </w:p>
    <w:p w:rsidR="00684B14" w:rsidRPr="00684B14" w:rsidRDefault="00684B14" w:rsidP="00684B14">
      <w:pPr>
        <w:rPr>
          <w:szCs w:val="24"/>
        </w:rPr>
      </w:pPr>
      <w:r w:rsidRPr="00684B14">
        <w:rPr>
          <w:szCs w:val="24"/>
        </w:rPr>
        <w:t xml:space="preserve">PE: </w:t>
      </w:r>
      <w:r w:rsidR="00DD028C" w:rsidRPr="00684B14">
        <w:rPr>
          <w:szCs w:val="24"/>
        </w:rPr>
        <w:t>Polyethylene</w:t>
      </w:r>
    </w:p>
    <w:p w:rsidR="00684B14" w:rsidRPr="00684B14" w:rsidRDefault="00684B14" w:rsidP="00684B14">
      <w:pPr>
        <w:rPr>
          <w:bCs/>
          <w:szCs w:val="24"/>
          <w:shd w:val="clear" w:color="auto" w:fill="FFFFFF"/>
        </w:rPr>
      </w:pPr>
      <w:r w:rsidRPr="00684B14">
        <w:rPr>
          <w:szCs w:val="24"/>
          <w:shd w:val="clear" w:color="auto" w:fill="FFFFFF"/>
        </w:rPr>
        <w:t>PET</w:t>
      </w:r>
      <w:r w:rsidRPr="00684B14">
        <w:rPr>
          <w:bCs/>
          <w:szCs w:val="24"/>
          <w:shd w:val="clear" w:color="auto" w:fill="FFFFFF"/>
        </w:rPr>
        <w:t>: Polyethylene Terephthalate</w:t>
      </w:r>
    </w:p>
    <w:p w:rsidR="00684B14" w:rsidRPr="00684B14" w:rsidRDefault="00684B14" w:rsidP="00684B14">
      <w:pPr>
        <w:rPr>
          <w:szCs w:val="24"/>
        </w:rPr>
      </w:pPr>
      <w:r w:rsidRPr="00684B14">
        <w:rPr>
          <w:szCs w:val="24"/>
        </w:rPr>
        <w:t xml:space="preserve">PP: </w:t>
      </w:r>
      <w:r w:rsidR="00DD028C" w:rsidRPr="00684B14">
        <w:rPr>
          <w:szCs w:val="24"/>
        </w:rPr>
        <w:t>Polypropylene</w:t>
      </w:r>
    </w:p>
    <w:p w:rsidR="00684B14" w:rsidRPr="00684B14" w:rsidRDefault="00684B14" w:rsidP="00684B14">
      <w:pPr>
        <w:rPr>
          <w:szCs w:val="24"/>
        </w:rPr>
      </w:pPr>
      <w:r w:rsidRPr="00684B14">
        <w:rPr>
          <w:szCs w:val="24"/>
        </w:rPr>
        <w:t xml:space="preserve">PPE: Persona Protective Equipment </w:t>
      </w:r>
    </w:p>
    <w:p w:rsidR="00684B14" w:rsidRPr="00684B14" w:rsidRDefault="00684B14" w:rsidP="00684B14">
      <w:pPr>
        <w:rPr>
          <w:szCs w:val="24"/>
        </w:rPr>
      </w:pPr>
      <w:r w:rsidRPr="00684B14">
        <w:rPr>
          <w:szCs w:val="24"/>
        </w:rPr>
        <w:t xml:space="preserve">PVC: </w:t>
      </w:r>
      <w:r w:rsidR="00DD028C" w:rsidRPr="00684B14">
        <w:rPr>
          <w:szCs w:val="24"/>
        </w:rPr>
        <w:t xml:space="preserve">Polyvinyl Chloride </w:t>
      </w:r>
    </w:p>
    <w:p w:rsidR="00684B14" w:rsidRPr="00684B14" w:rsidRDefault="00684B14" w:rsidP="00684B14">
      <w:pPr>
        <w:rPr>
          <w:bCs/>
          <w:szCs w:val="24"/>
          <w:shd w:val="clear" w:color="auto" w:fill="FFFFFF"/>
        </w:rPr>
      </w:pPr>
      <w:proofErr w:type="spellStart"/>
      <w:proofErr w:type="gramStart"/>
      <w:r w:rsidRPr="00684B14">
        <w:rPr>
          <w:bCs/>
          <w:szCs w:val="24"/>
          <w:shd w:val="clear" w:color="auto" w:fill="FFFFFF"/>
        </w:rPr>
        <w:t>r</w:t>
      </w:r>
      <w:r w:rsidRPr="00684B14">
        <w:rPr>
          <w:szCs w:val="24"/>
          <w:shd w:val="clear" w:color="auto" w:fill="FFFFFF"/>
        </w:rPr>
        <w:t>PET</w:t>
      </w:r>
      <w:proofErr w:type="spellEnd"/>
      <w:proofErr w:type="gramEnd"/>
      <w:r w:rsidRPr="00684B14">
        <w:rPr>
          <w:bCs/>
          <w:szCs w:val="24"/>
          <w:shd w:val="clear" w:color="auto" w:fill="FFFFFF"/>
        </w:rPr>
        <w:t>: Recycled Polyethylene Terephthalate</w:t>
      </w:r>
    </w:p>
    <w:p w:rsidR="00684B14" w:rsidRPr="00684B14" w:rsidRDefault="00684B14" w:rsidP="00684B14">
      <w:pPr>
        <w:rPr>
          <w:szCs w:val="24"/>
        </w:rPr>
      </w:pPr>
      <w:r w:rsidRPr="00684B14">
        <w:rPr>
          <w:szCs w:val="24"/>
        </w:rPr>
        <w:t>RTM: Resin Transfer Molding</w:t>
      </w:r>
    </w:p>
    <w:p w:rsidR="00684B14" w:rsidRPr="00684B14" w:rsidRDefault="00684B14" w:rsidP="00684B14">
      <w:pPr>
        <w:rPr>
          <w:szCs w:val="24"/>
        </w:rPr>
      </w:pPr>
      <w:r w:rsidRPr="00684B14">
        <w:rPr>
          <w:szCs w:val="24"/>
          <w:shd w:val="clear" w:color="auto" w:fill="FFFFFF"/>
        </w:rPr>
        <w:t xml:space="preserve">SEM: </w:t>
      </w:r>
      <w:r w:rsidR="00DD028C" w:rsidRPr="00684B14">
        <w:rPr>
          <w:szCs w:val="24"/>
          <w:shd w:val="clear" w:color="auto" w:fill="FFFFFF"/>
        </w:rPr>
        <w:t xml:space="preserve">Scanning Electron Microscopy </w:t>
      </w:r>
    </w:p>
    <w:p w:rsidR="00684B14" w:rsidRPr="00684B14" w:rsidRDefault="00684B14" w:rsidP="00684B14">
      <w:pPr>
        <w:rPr>
          <w:rFonts w:eastAsia="Times New Roman"/>
          <w:szCs w:val="24"/>
        </w:rPr>
      </w:pPr>
      <w:r w:rsidRPr="00684B14">
        <w:rPr>
          <w:rFonts w:eastAsia="Times New Roman"/>
          <w:szCs w:val="24"/>
        </w:rPr>
        <w:t xml:space="preserve">Tc: </w:t>
      </w:r>
      <w:r w:rsidR="00DD028C" w:rsidRPr="00684B14">
        <w:rPr>
          <w:rFonts w:eastAsia="Times New Roman"/>
          <w:szCs w:val="24"/>
        </w:rPr>
        <w:t>Crystallization Temperature</w:t>
      </w:r>
    </w:p>
    <w:p w:rsidR="00684B14" w:rsidRPr="00684B14" w:rsidRDefault="00684B14" w:rsidP="00684B14">
      <w:pPr>
        <w:rPr>
          <w:szCs w:val="24"/>
        </w:rPr>
      </w:pPr>
      <w:proofErr w:type="spellStart"/>
      <w:proofErr w:type="gramStart"/>
      <w:r w:rsidRPr="00684B14">
        <w:rPr>
          <w:rFonts w:eastAsia="Times New Roman"/>
          <w:szCs w:val="24"/>
        </w:rPr>
        <w:t>Tg</w:t>
      </w:r>
      <w:proofErr w:type="spellEnd"/>
      <w:proofErr w:type="gramEnd"/>
      <w:r w:rsidRPr="00684B14">
        <w:rPr>
          <w:rFonts w:eastAsia="Times New Roman"/>
          <w:szCs w:val="24"/>
        </w:rPr>
        <w:t xml:space="preserve">: </w:t>
      </w:r>
      <w:r w:rsidR="00DD028C" w:rsidRPr="00684B14">
        <w:rPr>
          <w:rFonts w:eastAsia="Times New Roman"/>
          <w:szCs w:val="24"/>
        </w:rPr>
        <w:t>Glass Transition Temperature</w:t>
      </w:r>
    </w:p>
    <w:p w:rsidR="00684B14" w:rsidRPr="00684B14" w:rsidRDefault="00684B14" w:rsidP="00684B14">
      <w:pPr>
        <w:rPr>
          <w:szCs w:val="24"/>
        </w:rPr>
      </w:pPr>
      <w:r w:rsidRPr="00684B14">
        <w:rPr>
          <w:szCs w:val="24"/>
        </w:rPr>
        <w:t>TGA: Thermogravimetric Analysis</w:t>
      </w:r>
    </w:p>
    <w:p w:rsidR="00684B14" w:rsidRPr="00684B14" w:rsidRDefault="00684B14" w:rsidP="00684B14">
      <w:pPr>
        <w:rPr>
          <w:szCs w:val="24"/>
        </w:rPr>
      </w:pPr>
      <w:r w:rsidRPr="00684B14">
        <w:rPr>
          <w:rFonts w:eastAsia="Times New Roman"/>
          <w:szCs w:val="24"/>
        </w:rPr>
        <w:lastRenderedPageBreak/>
        <w:t xml:space="preserve">Tm: </w:t>
      </w:r>
      <w:r w:rsidR="00DD028C" w:rsidRPr="00684B14">
        <w:rPr>
          <w:rFonts w:eastAsia="Times New Roman"/>
          <w:szCs w:val="24"/>
        </w:rPr>
        <w:t>Melting Temperature</w:t>
      </w:r>
    </w:p>
    <w:p w:rsidR="00684B14" w:rsidRPr="00684B14" w:rsidRDefault="00684B14" w:rsidP="00684B14">
      <w:pPr>
        <w:rPr>
          <w:szCs w:val="24"/>
        </w:rPr>
      </w:pPr>
      <w:r w:rsidRPr="00684B14">
        <w:rPr>
          <w:szCs w:val="24"/>
        </w:rPr>
        <w:t>UTM: Universal Testing Machine</w:t>
      </w:r>
    </w:p>
    <w:p w:rsidR="00684B14" w:rsidRPr="00684B14" w:rsidRDefault="00684B14" w:rsidP="00684B14">
      <w:pPr>
        <w:rPr>
          <w:szCs w:val="24"/>
        </w:rPr>
      </w:pPr>
      <w:r w:rsidRPr="00684B14">
        <w:rPr>
          <w:szCs w:val="24"/>
        </w:rPr>
        <w:t xml:space="preserve">UV: Ultra Violate </w:t>
      </w:r>
    </w:p>
    <w:p w:rsidR="00684B14" w:rsidRPr="00684B14" w:rsidRDefault="00684B14" w:rsidP="00684B14">
      <w:pPr>
        <w:rPr>
          <w:szCs w:val="24"/>
        </w:rPr>
      </w:pPr>
      <w:r w:rsidRPr="00684B14">
        <w:rPr>
          <w:szCs w:val="24"/>
        </w:rPr>
        <w:t xml:space="preserve">WPC: Wood </w:t>
      </w:r>
      <w:r w:rsidR="00DD028C" w:rsidRPr="00684B14">
        <w:rPr>
          <w:szCs w:val="24"/>
        </w:rPr>
        <w:t>Plastic Composite</w:t>
      </w:r>
    </w:p>
    <w:p w:rsidR="00684B14" w:rsidRPr="00684B14" w:rsidRDefault="00684B14" w:rsidP="00684B14">
      <w:pPr>
        <w:rPr>
          <w:szCs w:val="24"/>
        </w:rPr>
      </w:pPr>
      <w:r w:rsidRPr="00684B14">
        <w:rPr>
          <w:szCs w:val="24"/>
        </w:rPr>
        <w:t xml:space="preserve">WPCs: </w:t>
      </w:r>
      <w:r w:rsidR="00DD028C" w:rsidRPr="00684B14">
        <w:rPr>
          <w:szCs w:val="24"/>
        </w:rPr>
        <w:t>Wood Plastic Composites</w:t>
      </w:r>
    </w:p>
    <w:p w:rsidR="00684B14" w:rsidRDefault="00684B14" w:rsidP="00684B14"/>
    <w:p w:rsidR="00310777" w:rsidRDefault="00310777" w:rsidP="00CC094D"/>
    <w:p w:rsidR="00C16B67" w:rsidRDefault="00C16B67" w:rsidP="00C16B67"/>
    <w:p w:rsidR="00C16B67" w:rsidRDefault="00C16B67" w:rsidP="00CC094D"/>
    <w:p w:rsidR="00764D0B" w:rsidRDefault="00764D0B">
      <w:pPr>
        <w:spacing w:after="200" w:line="276" w:lineRule="auto"/>
        <w:jc w:val="left"/>
        <w:rPr>
          <w:rFonts w:eastAsiaTheme="majorEastAsia"/>
          <w:b/>
          <w:sz w:val="28"/>
          <w:szCs w:val="32"/>
        </w:rPr>
      </w:pPr>
      <w:r>
        <w:br w:type="page"/>
      </w:r>
    </w:p>
    <w:p w:rsidR="00764D0B" w:rsidRDefault="00764D0B" w:rsidP="00961A2D">
      <w:pPr>
        <w:pStyle w:val="Heading1"/>
        <w:spacing w:after="0"/>
      </w:pPr>
      <w:bookmarkStart w:id="4" w:name="_Toc225815882"/>
      <w:r>
        <w:lastRenderedPageBreak/>
        <w:t>Table of contents</w:t>
      </w:r>
      <w:bookmarkEnd w:id="4"/>
      <w:r>
        <w:t xml:space="preserve"> </w:t>
      </w:r>
    </w:p>
    <w:bookmarkStart w:id="5" w:name="_Toc186314695" w:displacedByCustomXml="next"/>
    <w:sdt>
      <w:sdtPr>
        <w:rPr>
          <w:sz w:val="25"/>
          <w:szCs w:val="23"/>
        </w:rPr>
        <w:id w:val="-1009361367"/>
        <w:docPartObj>
          <w:docPartGallery w:val="Table of Contents"/>
          <w:docPartUnique/>
        </w:docPartObj>
      </w:sdtPr>
      <w:sdtEndPr>
        <w:rPr>
          <w:noProof/>
          <w:sz w:val="24"/>
          <w:szCs w:val="24"/>
        </w:rPr>
      </w:sdtEndPr>
      <w:sdtContent>
        <w:bookmarkEnd w:id="5" w:displacedByCustomXml="prev"/>
        <w:p w:rsidR="00961A2D" w:rsidRPr="00961A2D" w:rsidRDefault="00997A32" w:rsidP="00961A2D">
          <w:pPr>
            <w:pStyle w:val="TOC1"/>
            <w:spacing w:after="0"/>
            <w:rPr>
              <w:rFonts w:eastAsiaTheme="minorEastAsia"/>
              <w:noProof/>
              <w:szCs w:val="24"/>
            </w:rPr>
          </w:pPr>
          <w:r w:rsidRPr="00961A2D">
            <w:rPr>
              <w:szCs w:val="24"/>
            </w:rPr>
            <w:fldChar w:fldCharType="begin"/>
          </w:r>
          <w:r w:rsidRPr="00961A2D">
            <w:rPr>
              <w:szCs w:val="24"/>
            </w:rPr>
            <w:instrText xml:space="preserve"> TOC \o "1-3" \h \z \u </w:instrText>
          </w:r>
          <w:r w:rsidRPr="00961A2D">
            <w:rPr>
              <w:szCs w:val="24"/>
            </w:rPr>
            <w:fldChar w:fldCharType="separate"/>
          </w:r>
          <w:hyperlink w:anchor="_Toc225815880" w:history="1">
            <w:r w:rsidR="00961A2D" w:rsidRPr="00961A2D">
              <w:rPr>
                <w:rStyle w:val="Hyperlink"/>
                <w:noProof/>
                <w:szCs w:val="24"/>
              </w:rPr>
              <w:t>Declaration</w:t>
            </w:r>
            <w:r w:rsidR="00961A2D" w:rsidRPr="00961A2D">
              <w:rPr>
                <w:noProof/>
                <w:webHidden/>
                <w:szCs w:val="24"/>
              </w:rPr>
              <w:tab/>
            </w:r>
            <w:r w:rsidR="00961A2D" w:rsidRPr="00961A2D">
              <w:rPr>
                <w:noProof/>
                <w:webHidden/>
                <w:szCs w:val="24"/>
              </w:rPr>
              <w:fldChar w:fldCharType="begin"/>
            </w:r>
            <w:r w:rsidR="00961A2D" w:rsidRPr="00961A2D">
              <w:rPr>
                <w:noProof/>
                <w:webHidden/>
                <w:szCs w:val="24"/>
              </w:rPr>
              <w:instrText xml:space="preserve"> PAGEREF _Toc225815880 \h </w:instrText>
            </w:r>
            <w:r w:rsidR="00961A2D" w:rsidRPr="00961A2D">
              <w:rPr>
                <w:noProof/>
                <w:webHidden/>
                <w:szCs w:val="24"/>
              </w:rPr>
            </w:r>
            <w:r w:rsidR="00961A2D" w:rsidRPr="00961A2D">
              <w:rPr>
                <w:noProof/>
                <w:webHidden/>
                <w:szCs w:val="24"/>
              </w:rPr>
              <w:fldChar w:fldCharType="separate"/>
            </w:r>
            <w:r w:rsidR="00C03E80">
              <w:rPr>
                <w:noProof/>
                <w:webHidden/>
                <w:szCs w:val="24"/>
              </w:rPr>
              <w:t>i</w:t>
            </w:r>
            <w:r w:rsidR="00961A2D"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881" w:history="1">
            <w:r w:rsidRPr="00961A2D">
              <w:rPr>
                <w:rStyle w:val="Hyperlink"/>
                <w:noProof/>
                <w:szCs w:val="24"/>
              </w:rPr>
              <w:t>Acronyms and Abbreviations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_Toc225815881 \h </w:instrText>
            </w:r>
            <w:r w:rsidRPr="00961A2D">
              <w:rPr>
                <w:noProof/>
                <w:webHidden/>
                <w:szCs w:val="24"/>
              </w:rPr>
            </w:r>
            <w:r w:rsidRPr="00961A2D">
              <w:rPr>
                <w:noProof/>
                <w:webHidden/>
                <w:szCs w:val="24"/>
              </w:rPr>
              <w:fldChar w:fldCharType="separate"/>
            </w:r>
            <w:r w:rsidR="00C03E80">
              <w:rPr>
                <w:noProof/>
                <w:webHidden/>
                <w:szCs w:val="24"/>
              </w:rPr>
              <w:t>ii</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882" w:history="1">
            <w:r w:rsidRPr="00961A2D">
              <w:rPr>
                <w:rStyle w:val="Hyperlink"/>
                <w:noProof/>
                <w:szCs w:val="24"/>
              </w:rPr>
              <w:t>Table of contents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_Toc225815882 \h </w:instrText>
            </w:r>
            <w:r w:rsidRPr="00961A2D">
              <w:rPr>
                <w:noProof/>
                <w:webHidden/>
                <w:szCs w:val="24"/>
              </w:rPr>
            </w:r>
            <w:r w:rsidRPr="00961A2D">
              <w:rPr>
                <w:noProof/>
                <w:webHidden/>
                <w:szCs w:val="24"/>
              </w:rPr>
              <w:fldChar w:fldCharType="separate"/>
            </w:r>
            <w:r w:rsidR="00C03E80">
              <w:rPr>
                <w:noProof/>
                <w:webHidden/>
                <w:szCs w:val="24"/>
              </w:rPr>
              <w:t>iv</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883" w:history="1">
            <w:r w:rsidRPr="00961A2D">
              <w:rPr>
                <w:rStyle w:val="Hyperlink"/>
                <w:noProof/>
                <w:szCs w:val="24"/>
              </w:rPr>
              <w:t>List of Tables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_Toc225815883 \h </w:instrText>
            </w:r>
            <w:r w:rsidRPr="00961A2D">
              <w:rPr>
                <w:noProof/>
                <w:webHidden/>
                <w:szCs w:val="24"/>
              </w:rPr>
            </w:r>
            <w:r w:rsidRPr="00961A2D">
              <w:rPr>
                <w:noProof/>
                <w:webHidden/>
                <w:szCs w:val="24"/>
              </w:rPr>
              <w:fldChar w:fldCharType="separate"/>
            </w:r>
            <w:r w:rsidR="00C03E80">
              <w:rPr>
                <w:noProof/>
                <w:webHidden/>
                <w:szCs w:val="24"/>
              </w:rPr>
              <w:t>viii</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884" w:history="1">
            <w:r w:rsidRPr="00961A2D">
              <w:rPr>
                <w:rStyle w:val="Hyperlink"/>
                <w:noProof/>
                <w:szCs w:val="24"/>
              </w:rPr>
              <w:t>List of Figures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_Toc225815884 \h </w:instrText>
            </w:r>
            <w:r w:rsidRPr="00961A2D">
              <w:rPr>
                <w:noProof/>
                <w:webHidden/>
                <w:szCs w:val="24"/>
              </w:rPr>
            </w:r>
            <w:r w:rsidRPr="00961A2D">
              <w:rPr>
                <w:noProof/>
                <w:webHidden/>
                <w:szCs w:val="24"/>
              </w:rPr>
              <w:fldChar w:fldCharType="separate"/>
            </w:r>
            <w:r w:rsidR="00C03E80">
              <w:rPr>
                <w:noProof/>
                <w:webHidden/>
                <w:szCs w:val="24"/>
              </w:rPr>
              <w:t>ix</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885" w:history="1">
            <w:r w:rsidRPr="00961A2D">
              <w:rPr>
                <w:rStyle w:val="Hyperlink"/>
                <w:noProof/>
                <w:szCs w:val="24"/>
              </w:rPr>
              <w:t>Abstract</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_Toc225815885 \h </w:instrText>
            </w:r>
            <w:r w:rsidRPr="00961A2D">
              <w:rPr>
                <w:noProof/>
                <w:webHidden/>
                <w:szCs w:val="24"/>
              </w:rPr>
            </w:r>
            <w:r w:rsidRPr="00961A2D">
              <w:rPr>
                <w:noProof/>
                <w:webHidden/>
                <w:szCs w:val="24"/>
              </w:rPr>
              <w:fldChar w:fldCharType="separate"/>
            </w:r>
            <w:r w:rsidR="00C03E80">
              <w:rPr>
                <w:noProof/>
                <w:webHidden/>
                <w:szCs w:val="24"/>
              </w:rPr>
              <w:t>xi</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886" w:history="1">
            <w:r w:rsidRPr="00961A2D">
              <w:rPr>
                <w:rStyle w:val="Hyperlink"/>
                <w:noProof/>
                <w:szCs w:val="24"/>
              </w:rPr>
              <w:t>CHPTER ONE</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_Toc225815886 \h </w:instrText>
            </w:r>
            <w:r w:rsidRPr="00961A2D">
              <w:rPr>
                <w:noProof/>
                <w:webHidden/>
                <w:szCs w:val="24"/>
              </w:rPr>
            </w:r>
            <w:r w:rsidRPr="00961A2D">
              <w:rPr>
                <w:noProof/>
                <w:webHidden/>
                <w:szCs w:val="24"/>
              </w:rPr>
              <w:fldChar w:fldCharType="separate"/>
            </w:r>
            <w:r w:rsidR="00C03E80">
              <w:rPr>
                <w:noProof/>
                <w:webHidden/>
                <w:szCs w:val="24"/>
              </w:rPr>
              <w:t>1</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887" w:history="1">
            <w:r w:rsidRPr="00961A2D">
              <w:rPr>
                <w:rStyle w:val="Hyperlink"/>
                <w:noProof/>
                <w:szCs w:val="24"/>
              </w:rPr>
              <w:t>INTRODUCTION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_Toc225815887 \h </w:instrText>
            </w:r>
            <w:r w:rsidRPr="00961A2D">
              <w:rPr>
                <w:noProof/>
                <w:webHidden/>
                <w:szCs w:val="24"/>
              </w:rPr>
            </w:r>
            <w:r w:rsidRPr="00961A2D">
              <w:rPr>
                <w:noProof/>
                <w:webHidden/>
                <w:szCs w:val="24"/>
              </w:rPr>
              <w:fldChar w:fldCharType="separate"/>
            </w:r>
            <w:r w:rsidR="00C03E80">
              <w:rPr>
                <w:noProof/>
                <w:webHidden/>
                <w:szCs w:val="24"/>
              </w:rPr>
              <w:t>1</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888" w:history="1">
            <w:r w:rsidRPr="00961A2D">
              <w:rPr>
                <w:rStyle w:val="Hyperlink"/>
                <w:noProof/>
                <w:szCs w:val="24"/>
              </w:rPr>
              <w:t>1.1 Background of the research</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_Toc225815888 \h </w:instrText>
            </w:r>
            <w:r w:rsidRPr="00961A2D">
              <w:rPr>
                <w:noProof/>
                <w:webHidden/>
                <w:szCs w:val="24"/>
              </w:rPr>
            </w:r>
            <w:r w:rsidRPr="00961A2D">
              <w:rPr>
                <w:noProof/>
                <w:webHidden/>
                <w:szCs w:val="24"/>
              </w:rPr>
              <w:fldChar w:fldCharType="separate"/>
            </w:r>
            <w:r w:rsidR="00C03E80">
              <w:rPr>
                <w:noProof/>
                <w:webHidden/>
                <w:szCs w:val="24"/>
              </w:rPr>
              <w:t>1</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889" w:history="1">
            <w:r w:rsidRPr="00961A2D">
              <w:rPr>
                <w:rStyle w:val="Hyperlink"/>
                <w:noProof/>
                <w:szCs w:val="24"/>
              </w:rPr>
              <w:t>1.2 Problem statements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_Toc225815889 \h </w:instrText>
            </w:r>
            <w:r w:rsidRPr="00961A2D">
              <w:rPr>
                <w:noProof/>
                <w:webHidden/>
                <w:szCs w:val="24"/>
              </w:rPr>
            </w:r>
            <w:r w:rsidRPr="00961A2D">
              <w:rPr>
                <w:noProof/>
                <w:webHidden/>
                <w:szCs w:val="24"/>
              </w:rPr>
              <w:fldChar w:fldCharType="separate"/>
            </w:r>
            <w:r w:rsidR="00C03E80">
              <w:rPr>
                <w:noProof/>
                <w:webHidden/>
                <w:szCs w:val="24"/>
              </w:rPr>
              <w:t>3</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890" w:history="1">
            <w:r w:rsidRPr="00961A2D">
              <w:rPr>
                <w:rStyle w:val="Hyperlink"/>
                <w:noProof/>
                <w:szCs w:val="24"/>
              </w:rPr>
              <w:t>1.3 Objective</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_Toc225815890 \h </w:instrText>
            </w:r>
            <w:r w:rsidRPr="00961A2D">
              <w:rPr>
                <w:noProof/>
                <w:webHidden/>
                <w:szCs w:val="24"/>
              </w:rPr>
            </w:r>
            <w:r w:rsidRPr="00961A2D">
              <w:rPr>
                <w:noProof/>
                <w:webHidden/>
                <w:szCs w:val="24"/>
              </w:rPr>
              <w:fldChar w:fldCharType="separate"/>
            </w:r>
            <w:r w:rsidR="00C03E80">
              <w:rPr>
                <w:noProof/>
                <w:webHidden/>
                <w:szCs w:val="24"/>
              </w:rPr>
              <w:t>5</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891" w:history="1">
            <w:r w:rsidRPr="00961A2D">
              <w:rPr>
                <w:rStyle w:val="Hyperlink"/>
                <w:noProof/>
                <w:szCs w:val="24"/>
              </w:rPr>
              <w:t>1.3.1 General Objective</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_Toc225815891 \h </w:instrText>
            </w:r>
            <w:r w:rsidRPr="00961A2D">
              <w:rPr>
                <w:noProof/>
                <w:webHidden/>
                <w:szCs w:val="24"/>
              </w:rPr>
            </w:r>
            <w:r w:rsidRPr="00961A2D">
              <w:rPr>
                <w:noProof/>
                <w:webHidden/>
                <w:szCs w:val="24"/>
              </w:rPr>
              <w:fldChar w:fldCharType="separate"/>
            </w:r>
            <w:r w:rsidR="00C03E80">
              <w:rPr>
                <w:noProof/>
                <w:webHidden/>
                <w:szCs w:val="24"/>
              </w:rPr>
              <w:t>5</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892" w:history="1">
            <w:r w:rsidRPr="00961A2D">
              <w:rPr>
                <w:rStyle w:val="Hyperlink"/>
                <w:noProof/>
                <w:szCs w:val="24"/>
              </w:rPr>
              <w:t>1.3.2 Specific objectives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_Toc225815892 \h </w:instrText>
            </w:r>
            <w:r w:rsidRPr="00961A2D">
              <w:rPr>
                <w:noProof/>
                <w:webHidden/>
                <w:szCs w:val="24"/>
              </w:rPr>
            </w:r>
            <w:r w:rsidRPr="00961A2D">
              <w:rPr>
                <w:noProof/>
                <w:webHidden/>
                <w:szCs w:val="24"/>
              </w:rPr>
              <w:fldChar w:fldCharType="separate"/>
            </w:r>
            <w:r w:rsidR="00C03E80">
              <w:rPr>
                <w:noProof/>
                <w:webHidden/>
                <w:szCs w:val="24"/>
              </w:rPr>
              <w:t>5</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893" w:history="1">
            <w:r w:rsidRPr="00961A2D">
              <w:rPr>
                <w:rStyle w:val="Hyperlink"/>
                <w:noProof/>
                <w:szCs w:val="24"/>
              </w:rPr>
              <w:t>1.4 Basic Research Question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_Toc225815893 \h </w:instrText>
            </w:r>
            <w:r w:rsidRPr="00961A2D">
              <w:rPr>
                <w:noProof/>
                <w:webHidden/>
                <w:szCs w:val="24"/>
              </w:rPr>
            </w:r>
            <w:r w:rsidRPr="00961A2D">
              <w:rPr>
                <w:noProof/>
                <w:webHidden/>
                <w:szCs w:val="24"/>
              </w:rPr>
              <w:fldChar w:fldCharType="separate"/>
            </w:r>
            <w:r w:rsidR="00C03E80">
              <w:rPr>
                <w:noProof/>
                <w:webHidden/>
                <w:szCs w:val="24"/>
              </w:rPr>
              <w:t>5</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894" w:history="1">
            <w:r w:rsidRPr="00961A2D">
              <w:rPr>
                <w:rStyle w:val="Hyperlink"/>
                <w:noProof/>
                <w:szCs w:val="24"/>
              </w:rPr>
              <w:t>1.5 Significance of the research</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_Toc225815894 \h </w:instrText>
            </w:r>
            <w:r w:rsidRPr="00961A2D">
              <w:rPr>
                <w:noProof/>
                <w:webHidden/>
                <w:szCs w:val="24"/>
              </w:rPr>
            </w:r>
            <w:r w:rsidRPr="00961A2D">
              <w:rPr>
                <w:noProof/>
                <w:webHidden/>
                <w:szCs w:val="24"/>
              </w:rPr>
              <w:fldChar w:fldCharType="separate"/>
            </w:r>
            <w:r w:rsidR="00C03E80">
              <w:rPr>
                <w:noProof/>
                <w:webHidden/>
                <w:szCs w:val="24"/>
              </w:rPr>
              <w:t>6</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895" w:history="1">
            <w:r w:rsidRPr="00961A2D">
              <w:rPr>
                <w:rStyle w:val="Hyperlink"/>
                <w:noProof/>
                <w:szCs w:val="24"/>
              </w:rPr>
              <w:t>1.6 Scope and Limitation of the Research</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_Toc225815895 \h </w:instrText>
            </w:r>
            <w:r w:rsidRPr="00961A2D">
              <w:rPr>
                <w:noProof/>
                <w:webHidden/>
                <w:szCs w:val="24"/>
              </w:rPr>
            </w:r>
            <w:r w:rsidRPr="00961A2D">
              <w:rPr>
                <w:noProof/>
                <w:webHidden/>
                <w:szCs w:val="24"/>
              </w:rPr>
              <w:fldChar w:fldCharType="separate"/>
            </w:r>
            <w:r w:rsidR="00C03E80">
              <w:rPr>
                <w:noProof/>
                <w:webHidden/>
                <w:szCs w:val="24"/>
              </w:rPr>
              <w:t>6</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896" w:history="1">
            <w:r w:rsidRPr="00961A2D">
              <w:rPr>
                <w:rStyle w:val="Hyperlink"/>
                <w:noProof/>
                <w:szCs w:val="24"/>
              </w:rPr>
              <w:t>1.7 Organizations of the paper</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_Toc225815896 \h </w:instrText>
            </w:r>
            <w:r w:rsidRPr="00961A2D">
              <w:rPr>
                <w:noProof/>
                <w:webHidden/>
                <w:szCs w:val="24"/>
              </w:rPr>
            </w:r>
            <w:r w:rsidRPr="00961A2D">
              <w:rPr>
                <w:noProof/>
                <w:webHidden/>
                <w:szCs w:val="24"/>
              </w:rPr>
              <w:fldChar w:fldCharType="separate"/>
            </w:r>
            <w:r w:rsidR="00C03E80">
              <w:rPr>
                <w:noProof/>
                <w:webHidden/>
                <w:szCs w:val="24"/>
              </w:rPr>
              <w:t>7</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897" w:history="1">
            <w:r w:rsidRPr="00961A2D">
              <w:rPr>
                <w:rStyle w:val="Hyperlink"/>
                <w:noProof/>
                <w:szCs w:val="24"/>
              </w:rPr>
              <w:t>1.8 Operational Definitions of Key Terms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_Toc225815897 \h </w:instrText>
            </w:r>
            <w:r w:rsidRPr="00961A2D">
              <w:rPr>
                <w:noProof/>
                <w:webHidden/>
                <w:szCs w:val="24"/>
              </w:rPr>
            </w:r>
            <w:r w:rsidRPr="00961A2D">
              <w:rPr>
                <w:noProof/>
                <w:webHidden/>
                <w:szCs w:val="24"/>
              </w:rPr>
              <w:fldChar w:fldCharType="separate"/>
            </w:r>
            <w:r w:rsidR="00C03E80">
              <w:rPr>
                <w:noProof/>
                <w:webHidden/>
                <w:szCs w:val="24"/>
              </w:rPr>
              <w:t>7</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898" w:history="1">
            <w:r w:rsidRPr="00961A2D">
              <w:rPr>
                <w:rStyle w:val="Hyperlink"/>
                <w:noProof/>
                <w:szCs w:val="24"/>
              </w:rPr>
              <w:t>CHAPTER TWO</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_Toc225815898 \h </w:instrText>
            </w:r>
            <w:r w:rsidRPr="00961A2D">
              <w:rPr>
                <w:noProof/>
                <w:webHidden/>
                <w:szCs w:val="24"/>
              </w:rPr>
            </w:r>
            <w:r w:rsidRPr="00961A2D">
              <w:rPr>
                <w:noProof/>
                <w:webHidden/>
                <w:szCs w:val="24"/>
              </w:rPr>
              <w:fldChar w:fldCharType="separate"/>
            </w:r>
            <w:r w:rsidR="00C03E80">
              <w:rPr>
                <w:noProof/>
                <w:webHidden/>
                <w:szCs w:val="24"/>
              </w:rPr>
              <w:t>9</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899" w:history="1">
            <w:r w:rsidRPr="00961A2D">
              <w:rPr>
                <w:rStyle w:val="Hyperlink"/>
                <w:noProof/>
                <w:szCs w:val="24"/>
              </w:rPr>
              <w:t>LITERATURE REVIEW</w:t>
            </w:r>
            <w:r w:rsidRPr="00961A2D">
              <w:rPr>
                <w:noProof/>
                <w:webHidden/>
                <w:szCs w:val="24"/>
              </w:rPr>
              <w:tab/>
            </w:r>
            <w:r w:rsidRPr="00961A2D">
              <w:rPr>
                <w:noProof/>
                <w:webHidden/>
                <w:szCs w:val="24"/>
              </w:rPr>
              <w:fldChar w:fldCharType="begin"/>
            </w:r>
            <w:r w:rsidRPr="00961A2D">
              <w:rPr>
                <w:noProof/>
                <w:webHidden/>
                <w:szCs w:val="24"/>
              </w:rPr>
              <w:instrText xml:space="preserve"> PAGEREF _Toc225815899 \h </w:instrText>
            </w:r>
            <w:r w:rsidRPr="00961A2D">
              <w:rPr>
                <w:noProof/>
                <w:webHidden/>
                <w:szCs w:val="24"/>
              </w:rPr>
            </w:r>
            <w:r w:rsidRPr="00961A2D">
              <w:rPr>
                <w:noProof/>
                <w:webHidden/>
                <w:szCs w:val="24"/>
              </w:rPr>
              <w:fldChar w:fldCharType="separate"/>
            </w:r>
            <w:r w:rsidR="00C03E80">
              <w:rPr>
                <w:noProof/>
                <w:webHidden/>
                <w:szCs w:val="24"/>
              </w:rPr>
              <w:t>9</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00" w:history="1">
            <w:r w:rsidRPr="00961A2D">
              <w:rPr>
                <w:rStyle w:val="Hyperlink"/>
                <w:noProof/>
                <w:szCs w:val="24"/>
              </w:rPr>
              <w:t>2.1 Introduction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_Toc225815900 \h </w:instrText>
            </w:r>
            <w:r w:rsidRPr="00961A2D">
              <w:rPr>
                <w:noProof/>
                <w:webHidden/>
                <w:szCs w:val="24"/>
              </w:rPr>
            </w:r>
            <w:r w:rsidRPr="00961A2D">
              <w:rPr>
                <w:noProof/>
                <w:webHidden/>
                <w:szCs w:val="24"/>
              </w:rPr>
              <w:fldChar w:fldCharType="separate"/>
            </w:r>
            <w:r w:rsidR="00C03E80">
              <w:rPr>
                <w:noProof/>
                <w:webHidden/>
                <w:szCs w:val="24"/>
              </w:rPr>
              <w:t>9</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01" w:history="1">
            <w:r w:rsidRPr="00961A2D">
              <w:rPr>
                <w:rStyle w:val="Hyperlink"/>
                <w:noProof/>
                <w:szCs w:val="24"/>
              </w:rPr>
              <w:t>2.2 Composite Materials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_Toc225815901 \h </w:instrText>
            </w:r>
            <w:r w:rsidRPr="00961A2D">
              <w:rPr>
                <w:noProof/>
                <w:webHidden/>
                <w:szCs w:val="24"/>
              </w:rPr>
            </w:r>
            <w:r w:rsidRPr="00961A2D">
              <w:rPr>
                <w:noProof/>
                <w:webHidden/>
                <w:szCs w:val="24"/>
              </w:rPr>
              <w:fldChar w:fldCharType="separate"/>
            </w:r>
            <w:r w:rsidR="00C03E80">
              <w:rPr>
                <w:noProof/>
                <w:webHidden/>
                <w:szCs w:val="24"/>
              </w:rPr>
              <w:t>9</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02" w:history="1">
            <w:r w:rsidRPr="00961A2D">
              <w:rPr>
                <w:rStyle w:val="Hyperlink"/>
                <w:noProof/>
                <w:szCs w:val="24"/>
              </w:rPr>
              <w:t>2.3 Properties of Composite Materials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_Toc225815902 \h </w:instrText>
            </w:r>
            <w:r w:rsidRPr="00961A2D">
              <w:rPr>
                <w:noProof/>
                <w:webHidden/>
                <w:szCs w:val="24"/>
              </w:rPr>
            </w:r>
            <w:r w:rsidRPr="00961A2D">
              <w:rPr>
                <w:noProof/>
                <w:webHidden/>
                <w:szCs w:val="24"/>
              </w:rPr>
              <w:fldChar w:fldCharType="separate"/>
            </w:r>
            <w:r w:rsidR="00C03E80">
              <w:rPr>
                <w:noProof/>
                <w:webHidden/>
                <w:szCs w:val="24"/>
              </w:rPr>
              <w:t>11</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03" w:history="1">
            <w:r w:rsidRPr="00961A2D">
              <w:rPr>
                <w:rStyle w:val="Hyperlink"/>
                <w:noProof/>
                <w:szCs w:val="24"/>
              </w:rPr>
              <w:t>2.4 Types of Composite Materials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_Toc225815903 \h </w:instrText>
            </w:r>
            <w:r w:rsidRPr="00961A2D">
              <w:rPr>
                <w:noProof/>
                <w:webHidden/>
                <w:szCs w:val="24"/>
              </w:rPr>
            </w:r>
            <w:r w:rsidRPr="00961A2D">
              <w:rPr>
                <w:noProof/>
                <w:webHidden/>
                <w:szCs w:val="24"/>
              </w:rPr>
              <w:fldChar w:fldCharType="separate"/>
            </w:r>
            <w:r w:rsidR="00C03E80">
              <w:rPr>
                <w:noProof/>
                <w:webHidden/>
                <w:szCs w:val="24"/>
              </w:rPr>
              <w:t>12</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04" w:history="1">
            <w:r w:rsidRPr="00961A2D">
              <w:rPr>
                <w:rStyle w:val="Hyperlink"/>
                <w:noProof/>
                <w:szCs w:val="24"/>
              </w:rPr>
              <w:t>2.5 Wood Plastic Composites (WPCs)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_Toc225815904 \h </w:instrText>
            </w:r>
            <w:r w:rsidRPr="00961A2D">
              <w:rPr>
                <w:noProof/>
                <w:webHidden/>
                <w:szCs w:val="24"/>
              </w:rPr>
            </w:r>
            <w:r w:rsidRPr="00961A2D">
              <w:rPr>
                <w:noProof/>
                <w:webHidden/>
                <w:szCs w:val="24"/>
              </w:rPr>
              <w:fldChar w:fldCharType="separate"/>
            </w:r>
            <w:r w:rsidR="00C03E80">
              <w:rPr>
                <w:noProof/>
                <w:webHidden/>
                <w:szCs w:val="24"/>
              </w:rPr>
              <w:t>13</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05" w:history="1">
            <w:r w:rsidRPr="00961A2D">
              <w:rPr>
                <w:rStyle w:val="Hyperlink"/>
                <w:noProof/>
                <w:szCs w:val="24"/>
              </w:rPr>
              <w:t>2.5.1 Composition of Wood Plastic Composite (WPC) Materials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_Toc225815905 \h </w:instrText>
            </w:r>
            <w:r w:rsidRPr="00961A2D">
              <w:rPr>
                <w:noProof/>
                <w:webHidden/>
                <w:szCs w:val="24"/>
              </w:rPr>
            </w:r>
            <w:r w:rsidRPr="00961A2D">
              <w:rPr>
                <w:noProof/>
                <w:webHidden/>
                <w:szCs w:val="24"/>
              </w:rPr>
              <w:fldChar w:fldCharType="separate"/>
            </w:r>
            <w:r w:rsidR="00C03E80">
              <w:rPr>
                <w:noProof/>
                <w:webHidden/>
                <w:szCs w:val="24"/>
              </w:rPr>
              <w:t>13</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06" w:history="1">
            <w:r w:rsidRPr="00961A2D">
              <w:rPr>
                <w:rStyle w:val="Hyperlink"/>
                <w:noProof/>
                <w:szCs w:val="24"/>
              </w:rPr>
              <w:t>2.5.2 Sawdust as Reinforcement in WPCs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_Toc225815906 \h </w:instrText>
            </w:r>
            <w:r w:rsidRPr="00961A2D">
              <w:rPr>
                <w:noProof/>
                <w:webHidden/>
                <w:szCs w:val="24"/>
              </w:rPr>
            </w:r>
            <w:r w:rsidRPr="00961A2D">
              <w:rPr>
                <w:noProof/>
                <w:webHidden/>
                <w:szCs w:val="24"/>
              </w:rPr>
              <w:fldChar w:fldCharType="separate"/>
            </w:r>
            <w:r w:rsidR="00C03E80">
              <w:rPr>
                <w:noProof/>
                <w:webHidden/>
                <w:szCs w:val="24"/>
              </w:rPr>
              <w:t>14</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07" w:history="1">
            <w:r w:rsidRPr="00961A2D">
              <w:rPr>
                <w:rStyle w:val="Hyperlink"/>
                <w:noProof/>
                <w:szCs w:val="24"/>
              </w:rPr>
              <w:t>2.5.3 Recycled Polyethylene Terephthalate (rPET) as a Matrix</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_Toc225815907 \h </w:instrText>
            </w:r>
            <w:r w:rsidRPr="00961A2D">
              <w:rPr>
                <w:noProof/>
                <w:webHidden/>
                <w:szCs w:val="24"/>
              </w:rPr>
            </w:r>
            <w:r w:rsidRPr="00961A2D">
              <w:rPr>
                <w:noProof/>
                <w:webHidden/>
                <w:szCs w:val="24"/>
              </w:rPr>
              <w:fldChar w:fldCharType="separate"/>
            </w:r>
            <w:r w:rsidR="00C03E80">
              <w:rPr>
                <w:noProof/>
                <w:webHidden/>
                <w:szCs w:val="24"/>
              </w:rPr>
              <w:t>15</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08" w:history="1">
            <w:r w:rsidRPr="00961A2D">
              <w:rPr>
                <w:rStyle w:val="Hyperlink"/>
                <w:noProof/>
                <w:szCs w:val="24"/>
              </w:rPr>
              <w:t>2.5.4 Additive Materials for WPC Production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_Toc225815908 \h </w:instrText>
            </w:r>
            <w:r w:rsidRPr="00961A2D">
              <w:rPr>
                <w:noProof/>
                <w:webHidden/>
                <w:szCs w:val="24"/>
              </w:rPr>
            </w:r>
            <w:r w:rsidRPr="00961A2D">
              <w:rPr>
                <w:noProof/>
                <w:webHidden/>
                <w:szCs w:val="24"/>
              </w:rPr>
              <w:fldChar w:fldCharType="separate"/>
            </w:r>
            <w:r w:rsidR="00C03E80">
              <w:rPr>
                <w:noProof/>
                <w:webHidden/>
                <w:szCs w:val="24"/>
              </w:rPr>
              <w:t>16</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09" w:history="1">
            <w:r w:rsidRPr="00961A2D">
              <w:rPr>
                <w:rStyle w:val="Hyperlink"/>
                <w:noProof/>
                <w:szCs w:val="24"/>
              </w:rPr>
              <w:t>2.5.5 Advantages of maleic anhydride over other additives in the production of WPC</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_Toc225815909 \h </w:instrText>
            </w:r>
            <w:r w:rsidRPr="00961A2D">
              <w:rPr>
                <w:noProof/>
                <w:webHidden/>
                <w:szCs w:val="24"/>
              </w:rPr>
            </w:r>
            <w:r w:rsidRPr="00961A2D">
              <w:rPr>
                <w:noProof/>
                <w:webHidden/>
                <w:szCs w:val="24"/>
              </w:rPr>
              <w:fldChar w:fldCharType="separate"/>
            </w:r>
            <w:r w:rsidR="00C03E80">
              <w:rPr>
                <w:noProof/>
                <w:webHidden/>
                <w:szCs w:val="24"/>
              </w:rPr>
              <w:t>17</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10" w:history="1">
            <w:r w:rsidRPr="00961A2D">
              <w:rPr>
                <w:rStyle w:val="Hyperlink"/>
                <w:noProof/>
                <w:szCs w:val="24"/>
              </w:rPr>
              <w:t>2.5.6 Advantage of WPC over MDF</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_Toc225815910 \h </w:instrText>
            </w:r>
            <w:r w:rsidRPr="00961A2D">
              <w:rPr>
                <w:noProof/>
                <w:webHidden/>
                <w:szCs w:val="24"/>
              </w:rPr>
            </w:r>
            <w:r w:rsidRPr="00961A2D">
              <w:rPr>
                <w:noProof/>
                <w:webHidden/>
                <w:szCs w:val="24"/>
              </w:rPr>
              <w:fldChar w:fldCharType="separate"/>
            </w:r>
            <w:r w:rsidR="00C03E80">
              <w:rPr>
                <w:noProof/>
                <w:webHidden/>
                <w:szCs w:val="24"/>
              </w:rPr>
              <w:t>18</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11" w:history="1">
            <w:r w:rsidRPr="00961A2D">
              <w:rPr>
                <w:rStyle w:val="Hyperlink"/>
                <w:noProof/>
                <w:szCs w:val="24"/>
              </w:rPr>
              <w:t>2.6 Production Methods of WPCs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_Toc225815911 \h </w:instrText>
            </w:r>
            <w:r w:rsidRPr="00961A2D">
              <w:rPr>
                <w:noProof/>
                <w:webHidden/>
                <w:szCs w:val="24"/>
              </w:rPr>
            </w:r>
            <w:r w:rsidRPr="00961A2D">
              <w:rPr>
                <w:noProof/>
                <w:webHidden/>
                <w:szCs w:val="24"/>
              </w:rPr>
              <w:fldChar w:fldCharType="separate"/>
            </w:r>
            <w:r w:rsidR="00C03E80">
              <w:rPr>
                <w:noProof/>
                <w:webHidden/>
                <w:szCs w:val="24"/>
              </w:rPr>
              <w:t>20</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12" w:history="1">
            <w:r w:rsidRPr="00961A2D">
              <w:rPr>
                <w:rStyle w:val="Hyperlink"/>
                <w:noProof/>
                <w:szCs w:val="24"/>
              </w:rPr>
              <w:t>2.6.1 Extrusion Molding</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_Toc225815912 \h </w:instrText>
            </w:r>
            <w:r w:rsidRPr="00961A2D">
              <w:rPr>
                <w:noProof/>
                <w:webHidden/>
                <w:szCs w:val="24"/>
              </w:rPr>
            </w:r>
            <w:r w:rsidRPr="00961A2D">
              <w:rPr>
                <w:noProof/>
                <w:webHidden/>
                <w:szCs w:val="24"/>
              </w:rPr>
              <w:fldChar w:fldCharType="separate"/>
            </w:r>
            <w:r w:rsidR="00C03E80">
              <w:rPr>
                <w:noProof/>
                <w:webHidden/>
                <w:szCs w:val="24"/>
              </w:rPr>
              <w:t>20</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13" w:history="1">
            <w:r w:rsidRPr="00961A2D">
              <w:rPr>
                <w:rStyle w:val="Hyperlink"/>
                <w:noProof/>
                <w:szCs w:val="24"/>
              </w:rPr>
              <w:t>2.6.2 Injection Molding</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_Toc225815913 \h </w:instrText>
            </w:r>
            <w:r w:rsidRPr="00961A2D">
              <w:rPr>
                <w:noProof/>
                <w:webHidden/>
                <w:szCs w:val="24"/>
              </w:rPr>
            </w:r>
            <w:r w:rsidRPr="00961A2D">
              <w:rPr>
                <w:noProof/>
                <w:webHidden/>
                <w:szCs w:val="24"/>
              </w:rPr>
              <w:fldChar w:fldCharType="separate"/>
            </w:r>
            <w:r w:rsidR="00C03E80">
              <w:rPr>
                <w:noProof/>
                <w:webHidden/>
                <w:szCs w:val="24"/>
              </w:rPr>
              <w:t>22</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14" w:history="1">
            <w:r w:rsidRPr="00961A2D">
              <w:rPr>
                <w:rStyle w:val="Hyperlink"/>
                <w:noProof/>
                <w:szCs w:val="24"/>
              </w:rPr>
              <w:t>2.6.3 Resin Transfer Molding (RTM)</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_Toc225815914 \h </w:instrText>
            </w:r>
            <w:r w:rsidRPr="00961A2D">
              <w:rPr>
                <w:noProof/>
                <w:webHidden/>
                <w:szCs w:val="24"/>
              </w:rPr>
            </w:r>
            <w:r w:rsidRPr="00961A2D">
              <w:rPr>
                <w:noProof/>
                <w:webHidden/>
                <w:szCs w:val="24"/>
              </w:rPr>
              <w:fldChar w:fldCharType="separate"/>
            </w:r>
            <w:r w:rsidR="00C03E80">
              <w:rPr>
                <w:noProof/>
                <w:webHidden/>
                <w:szCs w:val="24"/>
              </w:rPr>
              <w:t>22</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15" w:history="1">
            <w:r w:rsidRPr="00961A2D">
              <w:rPr>
                <w:rStyle w:val="Hyperlink"/>
                <w:noProof/>
                <w:szCs w:val="24"/>
              </w:rPr>
              <w:t>2.6.4 Compression Molding</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_Toc225815915 \h </w:instrText>
            </w:r>
            <w:r w:rsidRPr="00961A2D">
              <w:rPr>
                <w:noProof/>
                <w:webHidden/>
                <w:szCs w:val="24"/>
              </w:rPr>
            </w:r>
            <w:r w:rsidRPr="00961A2D">
              <w:rPr>
                <w:noProof/>
                <w:webHidden/>
                <w:szCs w:val="24"/>
              </w:rPr>
              <w:fldChar w:fldCharType="separate"/>
            </w:r>
            <w:r w:rsidR="00C03E80">
              <w:rPr>
                <w:noProof/>
                <w:webHidden/>
                <w:szCs w:val="24"/>
              </w:rPr>
              <w:t>23</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16" w:history="1">
            <w:r w:rsidRPr="00961A2D">
              <w:rPr>
                <w:rStyle w:val="Hyperlink"/>
                <w:noProof/>
                <w:szCs w:val="24"/>
              </w:rPr>
              <w:t xml:space="preserve">2.6.5 </w:t>
            </w:r>
            <w:r w:rsidRPr="00961A2D">
              <w:rPr>
                <w:rStyle w:val="Hyperlink"/>
                <w:rFonts w:eastAsia="Times New Roman"/>
                <w:noProof/>
                <w:szCs w:val="24"/>
              </w:rPr>
              <w:t>Layup</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_Toc225815916 \h </w:instrText>
            </w:r>
            <w:r w:rsidRPr="00961A2D">
              <w:rPr>
                <w:noProof/>
                <w:webHidden/>
                <w:szCs w:val="24"/>
              </w:rPr>
            </w:r>
            <w:r w:rsidRPr="00961A2D">
              <w:rPr>
                <w:noProof/>
                <w:webHidden/>
                <w:szCs w:val="24"/>
              </w:rPr>
              <w:fldChar w:fldCharType="separate"/>
            </w:r>
            <w:r w:rsidR="00C03E80">
              <w:rPr>
                <w:noProof/>
                <w:webHidden/>
                <w:szCs w:val="24"/>
              </w:rPr>
              <w:t>24</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17" w:history="1">
            <w:r w:rsidRPr="00961A2D">
              <w:rPr>
                <w:rStyle w:val="Hyperlink"/>
                <w:noProof/>
                <w:szCs w:val="24"/>
              </w:rPr>
              <w:t>2.6.6 Spray Up</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_Toc225815917 \h </w:instrText>
            </w:r>
            <w:r w:rsidRPr="00961A2D">
              <w:rPr>
                <w:noProof/>
                <w:webHidden/>
                <w:szCs w:val="24"/>
              </w:rPr>
            </w:r>
            <w:r w:rsidRPr="00961A2D">
              <w:rPr>
                <w:noProof/>
                <w:webHidden/>
                <w:szCs w:val="24"/>
              </w:rPr>
              <w:fldChar w:fldCharType="separate"/>
            </w:r>
            <w:r w:rsidR="00C03E80">
              <w:rPr>
                <w:noProof/>
                <w:webHidden/>
                <w:szCs w:val="24"/>
              </w:rPr>
              <w:t>24</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18" w:history="1">
            <w:r w:rsidRPr="00961A2D">
              <w:rPr>
                <w:rStyle w:val="Hyperlink"/>
                <w:noProof/>
                <w:szCs w:val="24"/>
              </w:rPr>
              <w:t>2.6.7 Open Molding</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_Toc225815918 \h </w:instrText>
            </w:r>
            <w:r w:rsidRPr="00961A2D">
              <w:rPr>
                <w:noProof/>
                <w:webHidden/>
                <w:szCs w:val="24"/>
              </w:rPr>
            </w:r>
            <w:r w:rsidRPr="00961A2D">
              <w:rPr>
                <w:noProof/>
                <w:webHidden/>
                <w:szCs w:val="24"/>
              </w:rPr>
              <w:fldChar w:fldCharType="separate"/>
            </w:r>
            <w:r w:rsidR="00C03E80">
              <w:rPr>
                <w:noProof/>
                <w:webHidden/>
                <w:szCs w:val="24"/>
              </w:rPr>
              <w:t>25</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19" w:history="1">
            <w:r w:rsidRPr="00961A2D">
              <w:rPr>
                <w:rStyle w:val="Hyperlink"/>
                <w:noProof/>
                <w:szCs w:val="24"/>
              </w:rPr>
              <w:t>2.6.8 Infusion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_Toc225815919 \h </w:instrText>
            </w:r>
            <w:r w:rsidRPr="00961A2D">
              <w:rPr>
                <w:noProof/>
                <w:webHidden/>
                <w:szCs w:val="24"/>
              </w:rPr>
            </w:r>
            <w:r w:rsidRPr="00961A2D">
              <w:rPr>
                <w:noProof/>
                <w:webHidden/>
                <w:szCs w:val="24"/>
              </w:rPr>
              <w:fldChar w:fldCharType="separate"/>
            </w:r>
            <w:r w:rsidR="00C03E80">
              <w:rPr>
                <w:noProof/>
                <w:webHidden/>
                <w:szCs w:val="24"/>
              </w:rPr>
              <w:t>26</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20" w:history="1">
            <w:r w:rsidRPr="00961A2D">
              <w:rPr>
                <w:rStyle w:val="Hyperlink"/>
                <w:noProof/>
                <w:szCs w:val="24"/>
              </w:rPr>
              <w:t>2.6.9 Pultrusion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_Toc225815920 \h </w:instrText>
            </w:r>
            <w:r w:rsidRPr="00961A2D">
              <w:rPr>
                <w:noProof/>
                <w:webHidden/>
                <w:szCs w:val="24"/>
              </w:rPr>
            </w:r>
            <w:r w:rsidRPr="00961A2D">
              <w:rPr>
                <w:noProof/>
                <w:webHidden/>
                <w:szCs w:val="24"/>
              </w:rPr>
              <w:fldChar w:fldCharType="separate"/>
            </w:r>
            <w:r w:rsidR="00C03E80">
              <w:rPr>
                <w:noProof/>
                <w:webHidden/>
                <w:szCs w:val="24"/>
              </w:rPr>
              <w:t>26</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21" w:history="1">
            <w:r w:rsidRPr="00961A2D">
              <w:rPr>
                <w:rStyle w:val="Hyperlink"/>
                <w:noProof/>
                <w:szCs w:val="24"/>
              </w:rPr>
              <w:t>2.6.10 Filament Winding</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_Toc225815921 \h </w:instrText>
            </w:r>
            <w:r w:rsidRPr="00961A2D">
              <w:rPr>
                <w:noProof/>
                <w:webHidden/>
                <w:szCs w:val="24"/>
              </w:rPr>
            </w:r>
            <w:r w:rsidRPr="00961A2D">
              <w:rPr>
                <w:noProof/>
                <w:webHidden/>
                <w:szCs w:val="24"/>
              </w:rPr>
              <w:fldChar w:fldCharType="separate"/>
            </w:r>
            <w:r w:rsidR="00C03E80">
              <w:rPr>
                <w:noProof/>
                <w:webHidden/>
                <w:szCs w:val="24"/>
              </w:rPr>
              <w:t>26</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22" w:history="1">
            <w:r w:rsidRPr="00961A2D">
              <w:rPr>
                <w:rStyle w:val="Hyperlink"/>
                <w:noProof/>
                <w:szCs w:val="24"/>
              </w:rPr>
              <w:t>2.7 Parameters Affecting WPC Production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_Toc225815922 \h </w:instrText>
            </w:r>
            <w:r w:rsidRPr="00961A2D">
              <w:rPr>
                <w:noProof/>
                <w:webHidden/>
                <w:szCs w:val="24"/>
              </w:rPr>
            </w:r>
            <w:r w:rsidRPr="00961A2D">
              <w:rPr>
                <w:noProof/>
                <w:webHidden/>
                <w:szCs w:val="24"/>
              </w:rPr>
              <w:fldChar w:fldCharType="separate"/>
            </w:r>
            <w:r w:rsidR="00C03E80">
              <w:rPr>
                <w:noProof/>
                <w:webHidden/>
                <w:szCs w:val="24"/>
              </w:rPr>
              <w:t>27</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23" w:history="1">
            <w:r w:rsidRPr="00961A2D">
              <w:rPr>
                <w:rStyle w:val="Hyperlink"/>
                <w:noProof/>
                <w:szCs w:val="24"/>
              </w:rPr>
              <w:t>2.7.1 Temperature, Pressure, and Mixing Time</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_Toc225815923 \h </w:instrText>
            </w:r>
            <w:r w:rsidRPr="00961A2D">
              <w:rPr>
                <w:noProof/>
                <w:webHidden/>
                <w:szCs w:val="24"/>
              </w:rPr>
            </w:r>
            <w:r w:rsidRPr="00961A2D">
              <w:rPr>
                <w:noProof/>
                <w:webHidden/>
                <w:szCs w:val="24"/>
              </w:rPr>
              <w:fldChar w:fldCharType="separate"/>
            </w:r>
            <w:r w:rsidR="00C03E80">
              <w:rPr>
                <w:noProof/>
                <w:webHidden/>
                <w:szCs w:val="24"/>
              </w:rPr>
              <w:t>27</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24" w:history="1">
            <w:r w:rsidRPr="00961A2D">
              <w:rPr>
                <w:rStyle w:val="Hyperlink"/>
                <w:noProof/>
                <w:szCs w:val="24"/>
              </w:rPr>
              <w:t>2.7.2 Sawdust Content</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_Toc225815924 \h </w:instrText>
            </w:r>
            <w:r w:rsidRPr="00961A2D">
              <w:rPr>
                <w:noProof/>
                <w:webHidden/>
                <w:szCs w:val="24"/>
              </w:rPr>
            </w:r>
            <w:r w:rsidRPr="00961A2D">
              <w:rPr>
                <w:noProof/>
                <w:webHidden/>
                <w:szCs w:val="24"/>
              </w:rPr>
              <w:fldChar w:fldCharType="separate"/>
            </w:r>
            <w:r w:rsidR="00C03E80">
              <w:rPr>
                <w:noProof/>
                <w:webHidden/>
                <w:szCs w:val="24"/>
              </w:rPr>
              <w:t>28</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25" w:history="1">
            <w:r w:rsidRPr="00961A2D">
              <w:rPr>
                <w:rStyle w:val="Hyperlink"/>
                <w:noProof/>
                <w:szCs w:val="24"/>
              </w:rPr>
              <w:t>2.7.3 Use of Additives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_Toc225815925 \h </w:instrText>
            </w:r>
            <w:r w:rsidRPr="00961A2D">
              <w:rPr>
                <w:noProof/>
                <w:webHidden/>
                <w:szCs w:val="24"/>
              </w:rPr>
            </w:r>
            <w:r w:rsidRPr="00961A2D">
              <w:rPr>
                <w:noProof/>
                <w:webHidden/>
                <w:szCs w:val="24"/>
              </w:rPr>
              <w:fldChar w:fldCharType="separate"/>
            </w:r>
            <w:r w:rsidR="00C03E80">
              <w:rPr>
                <w:noProof/>
                <w:webHidden/>
                <w:szCs w:val="24"/>
              </w:rPr>
              <w:t>28</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26" w:history="1">
            <w:r w:rsidRPr="00961A2D">
              <w:rPr>
                <w:rStyle w:val="Hyperlink"/>
                <w:noProof/>
                <w:szCs w:val="24"/>
              </w:rPr>
              <w:t>2.7.4 Processing Conditions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_Toc225815926 \h </w:instrText>
            </w:r>
            <w:r w:rsidRPr="00961A2D">
              <w:rPr>
                <w:noProof/>
                <w:webHidden/>
                <w:szCs w:val="24"/>
              </w:rPr>
            </w:r>
            <w:r w:rsidRPr="00961A2D">
              <w:rPr>
                <w:noProof/>
                <w:webHidden/>
                <w:szCs w:val="24"/>
              </w:rPr>
              <w:fldChar w:fldCharType="separate"/>
            </w:r>
            <w:r w:rsidR="00C03E80">
              <w:rPr>
                <w:noProof/>
                <w:webHidden/>
                <w:szCs w:val="24"/>
              </w:rPr>
              <w:t>28</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27" w:history="1">
            <w:r w:rsidRPr="00961A2D">
              <w:rPr>
                <w:rStyle w:val="Hyperlink"/>
                <w:noProof/>
                <w:szCs w:val="24"/>
              </w:rPr>
              <w:t>2.7.5 Particle Size and Loading Ratios of Reinforcement and Matrix</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_Toc225815927 \h </w:instrText>
            </w:r>
            <w:r w:rsidRPr="00961A2D">
              <w:rPr>
                <w:noProof/>
                <w:webHidden/>
                <w:szCs w:val="24"/>
              </w:rPr>
            </w:r>
            <w:r w:rsidRPr="00961A2D">
              <w:rPr>
                <w:noProof/>
                <w:webHidden/>
                <w:szCs w:val="24"/>
              </w:rPr>
              <w:fldChar w:fldCharType="separate"/>
            </w:r>
            <w:r w:rsidR="00C03E80">
              <w:rPr>
                <w:noProof/>
                <w:webHidden/>
                <w:szCs w:val="24"/>
              </w:rPr>
              <w:t>28</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28" w:history="1">
            <w:r w:rsidRPr="00961A2D">
              <w:rPr>
                <w:rStyle w:val="Hyperlink"/>
                <w:noProof/>
                <w:szCs w:val="24"/>
              </w:rPr>
              <w:t>2.8 Characterization of WPCs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_Toc225815928 \h </w:instrText>
            </w:r>
            <w:r w:rsidRPr="00961A2D">
              <w:rPr>
                <w:noProof/>
                <w:webHidden/>
                <w:szCs w:val="24"/>
              </w:rPr>
            </w:r>
            <w:r w:rsidRPr="00961A2D">
              <w:rPr>
                <w:noProof/>
                <w:webHidden/>
                <w:szCs w:val="24"/>
              </w:rPr>
              <w:fldChar w:fldCharType="separate"/>
            </w:r>
            <w:r w:rsidR="00C03E80">
              <w:rPr>
                <w:noProof/>
                <w:webHidden/>
                <w:szCs w:val="24"/>
              </w:rPr>
              <w:t>29</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29" w:history="1">
            <w:r w:rsidRPr="00961A2D">
              <w:rPr>
                <w:rStyle w:val="Hyperlink"/>
                <w:noProof/>
                <w:szCs w:val="24"/>
              </w:rPr>
              <w:t>2.8.1 Mechanical Properties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_Toc225815929 \h </w:instrText>
            </w:r>
            <w:r w:rsidRPr="00961A2D">
              <w:rPr>
                <w:noProof/>
                <w:webHidden/>
                <w:szCs w:val="24"/>
              </w:rPr>
            </w:r>
            <w:r w:rsidRPr="00961A2D">
              <w:rPr>
                <w:noProof/>
                <w:webHidden/>
                <w:szCs w:val="24"/>
              </w:rPr>
              <w:fldChar w:fldCharType="separate"/>
            </w:r>
            <w:r w:rsidR="00C03E80">
              <w:rPr>
                <w:noProof/>
                <w:webHidden/>
                <w:szCs w:val="24"/>
              </w:rPr>
              <w:t>30</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30" w:history="1">
            <w:r w:rsidRPr="00961A2D">
              <w:rPr>
                <w:rStyle w:val="Hyperlink"/>
                <w:noProof/>
                <w:szCs w:val="24"/>
              </w:rPr>
              <w:t>2.8.2 Physical Properties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_Toc225815930 \h </w:instrText>
            </w:r>
            <w:r w:rsidRPr="00961A2D">
              <w:rPr>
                <w:noProof/>
                <w:webHidden/>
                <w:szCs w:val="24"/>
              </w:rPr>
            </w:r>
            <w:r w:rsidRPr="00961A2D">
              <w:rPr>
                <w:noProof/>
                <w:webHidden/>
                <w:szCs w:val="24"/>
              </w:rPr>
              <w:fldChar w:fldCharType="separate"/>
            </w:r>
            <w:r w:rsidR="00C03E80">
              <w:rPr>
                <w:noProof/>
                <w:webHidden/>
                <w:szCs w:val="24"/>
              </w:rPr>
              <w:t>31</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31" w:history="1">
            <w:r w:rsidRPr="00961A2D">
              <w:rPr>
                <w:rStyle w:val="Hyperlink"/>
                <w:noProof/>
                <w:szCs w:val="24"/>
              </w:rPr>
              <w:t>2.8.3 Thermal Properties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_Toc225815931 \h </w:instrText>
            </w:r>
            <w:r w:rsidRPr="00961A2D">
              <w:rPr>
                <w:noProof/>
                <w:webHidden/>
                <w:szCs w:val="24"/>
              </w:rPr>
            </w:r>
            <w:r w:rsidRPr="00961A2D">
              <w:rPr>
                <w:noProof/>
                <w:webHidden/>
                <w:szCs w:val="24"/>
              </w:rPr>
              <w:fldChar w:fldCharType="separate"/>
            </w:r>
            <w:r w:rsidR="00C03E80">
              <w:rPr>
                <w:noProof/>
                <w:webHidden/>
                <w:szCs w:val="24"/>
              </w:rPr>
              <w:t>32</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32" w:history="1">
            <w:r w:rsidRPr="00961A2D">
              <w:rPr>
                <w:rStyle w:val="Hyperlink"/>
                <w:noProof/>
                <w:szCs w:val="24"/>
              </w:rPr>
              <w:t>2.8.4 Morphological Analysis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_Toc225815932 \h </w:instrText>
            </w:r>
            <w:r w:rsidRPr="00961A2D">
              <w:rPr>
                <w:noProof/>
                <w:webHidden/>
                <w:szCs w:val="24"/>
              </w:rPr>
            </w:r>
            <w:r w:rsidRPr="00961A2D">
              <w:rPr>
                <w:noProof/>
                <w:webHidden/>
                <w:szCs w:val="24"/>
              </w:rPr>
              <w:fldChar w:fldCharType="separate"/>
            </w:r>
            <w:r w:rsidR="00C03E80">
              <w:rPr>
                <w:noProof/>
                <w:webHidden/>
                <w:szCs w:val="24"/>
              </w:rPr>
              <w:t>34</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33" w:history="1">
            <w:r w:rsidRPr="00961A2D">
              <w:rPr>
                <w:rStyle w:val="Hyperlink"/>
                <w:noProof/>
                <w:szCs w:val="24"/>
              </w:rPr>
              <w:t>2.9 Applications of Wood Plastic Composites (WPCs)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_Toc225815933 \h </w:instrText>
            </w:r>
            <w:r w:rsidRPr="00961A2D">
              <w:rPr>
                <w:noProof/>
                <w:webHidden/>
                <w:szCs w:val="24"/>
              </w:rPr>
            </w:r>
            <w:r w:rsidRPr="00961A2D">
              <w:rPr>
                <w:noProof/>
                <w:webHidden/>
                <w:szCs w:val="24"/>
              </w:rPr>
              <w:fldChar w:fldCharType="separate"/>
            </w:r>
            <w:r w:rsidR="00C03E80">
              <w:rPr>
                <w:noProof/>
                <w:webHidden/>
                <w:szCs w:val="24"/>
              </w:rPr>
              <w:t>35</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34" w:history="1">
            <w:r w:rsidRPr="00961A2D">
              <w:rPr>
                <w:rStyle w:val="Hyperlink"/>
                <w:noProof/>
                <w:szCs w:val="24"/>
              </w:rPr>
              <w:t>2.10. Environmental Benefits of Using Sawdust and Recycled PET</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_Toc225815934 \h </w:instrText>
            </w:r>
            <w:r w:rsidRPr="00961A2D">
              <w:rPr>
                <w:noProof/>
                <w:webHidden/>
                <w:szCs w:val="24"/>
              </w:rPr>
            </w:r>
            <w:r w:rsidRPr="00961A2D">
              <w:rPr>
                <w:noProof/>
                <w:webHidden/>
                <w:szCs w:val="24"/>
              </w:rPr>
              <w:fldChar w:fldCharType="separate"/>
            </w:r>
            <w:r w:rsidR="00C03E80">
              <w:rPr>
                <w:noProof/>
                <w:webHidden/>
                <w:szCs w:val="24"/>
              </w:rPr>
              <w:t>37</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35" w:history="1">
            <w:r w:rsidRPr="00961A2D">
              <w:rPr>
                <w:rStyle w:val="Hyperlink"/>
                <w:noProof/>
                <w:szCs w:val="24"/>
              </w:rPr>
              <w:t>2.10.1 Reduction of Plastic and Wood Waste</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_Toc225815935 \h </w:instrText>
            </w:r>
            <w:r w:rsidRPr="00961A2D">
              <w:rPr>
                <w:noProof/>
                <w:webHidden/>
                <w:szCs w:val="24"/>
              </w:rPr>
            </w:r>
            <w:r w:rsidRPr="00961A2D">
              <w:rPr>
                <w:noProof/>
                <w:webHidden/>
                <w:szCs w:val="24"/>
              </w:rPr>
              <w:fldChar w:fldCharType="separate"/>
            </w:r>
            <w:r w:rsidR="00C03E80">
              <w:rPr>
                <w:noProof/>
                <w:webHidden/>
                <w:szCs w:val="24"/>
              </w:rPr>
              <w:t>38</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36" w:history="1">
            <w:r w:rsidRPr="00961A2D">
              <w:rPr>
                <w:rStyle w:val="Hyperlink"/>
                <w:noProof/>
                <w:szCs w:val="24"/>
              </w:rPr>
              <w:t>2.10.2 Decreased Reliance on Virgin Materials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_Toc225815936 \h </w:instrText>
            </w:r>
            <w:r w:rsidRPr="00961A2D">
              <w:rPr>
                <w:noProof/>
                <w:webHidden/>
                <w:szCs w:val="24"/>
              </w:rPr>
            </w:r>
            <w:r w:rsidRPr="00961A2D">
              <w:rPr>
                <w:noProof/>
                <w:webHidden/>
                <w:szCs w:val="24"/>
              </w:rPr>
              <w:fldChar w:fldCharType="separate"/>
            </w:r>
            <w:r w:rsidR="00C03E80">
              <w:rPr>
                <w:noProof/>
                <w:webHidden/>
                <w:szCs w:val="24"/>
              </w:rPr>
              <w:t>38</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37" w:history="1">
            <w:r w:rsidRPr="00961A2D">
              <w:rPr>
                <w:rStyle w:val="Hyperlink"/>
                <w:noProof/>
                <w:szCs w:val="24"/>
              </w:rPr>
              <w:t>2.10.3 Economic Feasibility of WPC Production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_Toc225815937 \h </w:instrText>
            </w:r>
            <w:r w:rsidRPr="00961A2D">
              <w:rPr>
                <w:noProof/>
                <w:webHidden/>
                <w:szCs w:val="24"/>
              </w:rPr>
            </w:r>
            <w:r w:rsidRPr="00961A2D">
              <w:rPr>
                <w:noProof/>
                <w:webHidden/>
                <w:szCs w:val="24"/>
              </w:rPr>
              <w:fldChar w:fldCharType="separate"/>
            </w:r>
            <w:r w:rsidR="00C03E80">
              <w:rPr>
                <w:noProof/>
                <w:webHidden/>
                <w:szCs w:val="24"/>
              </w:rPr>
              <w:t>38</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38" w:history="1">
            <w:r w:rsidRPr="00961A2D">
              <w:rPr>
                <w:rStyle w:val="Hyperlink"/>
                <w:noProof/>
                <w:szCs w:val="24"/>
              </w:rPr>
              <w:t>2.10.4 Potential for Large-Scale Manufacturing</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_Toc225815938 \h </w:instrText>
            </w:r>
            <w:r w:rsidRPr="00961A2D">
              <w:rPr>
                <w:noProof/>
                <w:webHidden/>
                <w:szCs w:val="24"/>
              </w:rPr>
            </w:r>
            <w:r w:rsidRPr="00961A2D">
              <w:rPr>
                <w:noProof/>
                <w:webHidden/>
                <w:szCs w:val="24"/>
              </w:rPr>
              <w:fldChar w:fldCharType="separate"/>
            </w:r>
            <w:r w:rsidR="00C03E80">
              <w:rPr>
                <w:noProof/>
                <w:webHidden/>
                <w:szCs w:val="24"/>
              </w:rPr>
              <w:t>39</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39" w:history="1">
            <w:r w:rsidRPr="00961A2D">
              <w:rPr>
                <w:rStyle w:val="Hyperlink"/>
                <w:noProof/>
                <w:szCs w:val="24"/>
              </w:rPr>
              <w:t>2.10.5 Reduction of Carbon Footprint and Greenhouse Gas Emissions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_Toc225815939 \h </w:instrText>
            </w:r>
            <w:r w:rsidRPr="00961A2D">
              <w:rPr>
                <w:noProof/>
                <w:webHidden/>
                <w:szCs w:val="24"/>
              </w:rPr>
            </w:r>
            <w:r w:rsidRPr="00961A2D">
              <w:rPr>
                <w:noProof/>
                <w:webHidden/>
                <w:szCs w:val="24"/>
              </w:rPr>
              <w:fldChar w:fldCharType="separate"/>
            </w:r>
            <w:r w:rsidR="00C03E80">
              <w:rPr>
                <w:noProof/>
                <w:webHidden/>
                <w:szCs w:val="24"/>
              </w:rPr>
              <w:t>39</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40" w:history="1">
            <w:r w:rsidRPr="00961A2D">
              <w:rPr>
                <w:rStyle w:val="Hyperlink"/>
                <w:noProof/>
                <w:szCs w:val="24"/>
              </w:rPr>
              <w:t>2.10.6 Synthesis of Findings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_Toc225815940 \h </w:instrText>
            </w:r>
            <w:r w:rsidRPr="00961A2D">
              <w:rPr>
                <w:noProof/>
                <w:webHidden/>
                <w:szCs w:val="24"/>
              </w:rPr>
            </w:r>
            <w:r w:rsidRPr="00961A2D">
              <w:rPr>
                <w:noProof/>
                <w:webHidden/>
                <w:szCs w:val="24"/>
              </w:rPr>
              <w:fldChar w:fldCharType="separate"/>
            </w:r>
            <w:r w:rsidR="00C03E80">
              <w:rPr>
                <w:noProof/>
                <w:webHidden/>
                <w:szCs w:val="24"/>
              </w:rPr>
              <w:t>40</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941" w:history="1">
            <w:r w:rsidRPr="00961A2D">
              <w:rPr>
                <w:rStyle w:val="Hyperlink"/>
                <w:noProof/>
                <w:szCs w:val="24"/>
              </w:rPr>
              <w:t>CHAPTER THREE</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_Toc225815941 \h </w:instrText>
            </w:r>
            <w:r w:rsidRPr="00961A2D">
              <w:rPr>
                <w:noProof/>
                <w:webHidden/>
                <w:szCs w:val="24"/>
              </w:rPr>
            </w:r>
            <w:r w:rsidRPr="00961A2D">
              <w:rPr>
                <w:noProof/>
                <w:webHidden/>
                <w:szCs w:val="24"/>
              </w:rPr>
              <w:fldChar w:fldCharType="separate"/>
            </w:r>
            <w:r w:rsidR="00C03E80">
              <w:rPr>
                <w:noProof/>
                <w:webHidden/>
                <w:szCs w:val="24"/>
              </w:rPr>
              <w:t>43</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942" w:history="1">
            <w:r w:rsidRPr="00961A2D">
              <w:rPr>
                <w:rStyle w:val="Hyperlink"/>
                <w:noProof/>
                <w:szCs w:val="24"/>
              </w:rPr>
              <w:t>METHODOLOGY</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_Toc225815942 \h </w:instrText>
            </w:r>
            <w:r w:rsidRPr="00961A2D">
              <w:rPr>
                <w:noProof/>
                <w:webHidden/>
                <w:szCs w:val="24"/>
              </w:rPr>
            </w:r>
            <w:r w:rsidRPr="00961A2D">
              <w:rPr>
                <w:noProof/>
                <w:webHidden/>
                <w:szCs w:val="24"/>
              </w:rPr>
              <w:fldChar w:fldCharType="separate"/>
            </w:r>
            <w:r w:rsidR="00C03E80">
              <w:rPr>
                <w:noProof/>
                <w:webHidden/>
                <w:szCs w:val="24"/>
              </w:rPr>
              <w:t>43</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43" w:history="1">
            <w:r w:rsidRPr="00961A2D">
              <w:rPr>
                <w:rStyle w:val="Hyperlink"/>
                <w:noProof/>
                <w:szCs w:val="24"/>
              </w:rPr>
              <w:t>3.1 Introduction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_Toc225815943 \h </w:instrText>
            </w:r>
            <w:r w:rsidRPr="00961A2D">
              <w:rPr>
                <w:noProof/>
                <w:webHidden/>
                <w:szCs w:val="24"/>
              </w:rPr>
            </w:r>
            <w:r w:rsidRPr="00961A2D">
              <w:rPr>
                <w:noProof/>
                <w:webHidden/>
                <w:szCs w:val="24"/>
              </w:rPr>
              <w:fldChar w:fldCharType="separate"/>
            </w:r>
            <w:r w:rsidR="00C03E80">
              <w:rPr>
                <w:noProof/>
                <w:webHidden/>
                <w:szCs w:val="24"/>
              </w:rPr>
              <w:t>43</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44" w:history="1">
            <w:r w:rsidRPr="00961A2D">
              <w:rPr>
                <w:rStyle w:val="Hyperlink"/>
                <w:noProof/>
                <w:szCs w:val="24"/>
              </w:rPr>
              <w:t>3.2 Research Design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_Toc225815944 \h </w:instrText>
            </w:r>
            <w:r w:rsidRPr="00961A2D">
              <w:rPr>
                <w:noProof/>
                <w:webHidden/>
                <w:szCs w:val="24"/>
              </w:rPr>
            </w:r>
            <w:r w:rsidRPr="00961A2D">
              <w:rPr>
                <w:noProof/>
                <w:webHidden/>
                <w:szCs w:val="24"/>
              </w:rPr>
              <w:fldChar w:fldCharType="separate"/>
            </w:r>
            <w:r w:rsidR="00C03E80">
              <w:rPr>
                <w:noProof/>
                <w:webHidden/>
                <w:szCs w:val="24"/>
              </w:rPr>
              <w:t>43</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45" w:history="1">
            <w:r w:rsidRPr="00961A2D">
              <w:rPr>
                <w:rStyle w:val="Hyperlink"/>
                <w:noProof/>
                <w:szCs w:val="24"/>
              </w:rPr>
              <w:t>3.3 Materials Used</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_Toc225815945 \h </w:instrText>
            </w:r>
            <w:r w:rsidRPr="00961A2D">
              <w:rPr>
                <w:noProof/>
                <w:webHidden/>
                <w:szCs w:val="24"/>
              </w:rPr>
            </w:r>
            <w:r w:rsidRPr="00961A2D">
              <w:rPr>
                <w:noProof/>
                <w:webHidden/>
                <w:szCs w:val="24"/>
              </w:rPr>
              <w:fldChar w:fldCharType="separate"/>
            </w:r>
            <w:r w:rsidR="00C03E80">
              <w:rPr>
                <w:noProof/>
                <w:webHidden/>
                <w:szCs w:val="24"/>
              </w:rPr>
              <w:t>44</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46" w:history="1">
            <w:r w:rsidRPr="00961A2D">
              <w:rPr>
                <w:rStyle w:val="Hyperlink"/>
                <w:noProof/>
                <w:szCs w:val="24"/>
              </w:rPr>
              <w:t>3.4 Equipment Used</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_Toc225815946 \h </w:instrText>
            </w:r>
            <w:r w:rsidRPr="00961A2D">
              <w:rPr>
                <w:noProof/>
                <w:webHidden/>
                <w:szCs w:val="24"/>
              </w:rPr>
            </w:r>
            <w:r w:rsidRPr="00961A2D">
              <w:rPr>
                <w:noProof/>
                <w:webHidden/>
                <w:szCs w:val="24"/>
              </w:rPr>
              <w:fldChar w:fldCharType="separate"/>
            </w:r>
            <w:r w:rsidR="00C03E80">
              <w:rPr>
                <w:noProof/>
                <w:webHidden/>
                <w:szCs w:val="24"/>
              </w:rPr>
              <w:t>45</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47" w:history="1">
            <w:r w:rsidRPr="00961A2D">
              <w:rPr>
                <w:rStyle w:val="Hyperlink"/>
                <w:noProof/>
                <w:szCs w:val="24"/>
              </w:rPr>
              <w:t>.5 Technique of Production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_Toc225815947 \h </w:instrText>
            </w:r>
            <w:r w:rsidRPr="00961A2D">
              <w:rPr>
                <w:noProof/>
                <w:webHidden/>
                <w:szCs w:val="24"/>
              </w:rPr>
            </w:r>
            <w:r w:rsidRPr="00961A2D">
              <w:rPr>
                <w:noProof/>
                <w:webHidden/>
                <w:szCs w:val="24"/>
              </w:rPr>
              <w:fldChar w:fldCharType="separate"/>
            </w:r>
            <w:r w:rsidR="00C03E80">
              <w:rPr>
                <w:noProof/>
                <w:webHidden/>
                <w:szCs w:val="24"/>
              </w:rPr>
              <w:t>46</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48" w:history="1">
            <w:r w:rsidRPr="00961A2D">
              <w:rPr>
                <w:rStyle w:val="Hyperlink"/>
                <w:noProof/>
                <w:szCs w:val="24"/>
              </w:rPr>
              <w:t>3.5.1 Preparation of Raw Materials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_Toc225815948 \h </w:instrText>
            </w:r>
            <w:r w:rsidRPr="00961A2D">
              <w:rPr>
                <w:noProof/>
                <w:webHidden/>
                <w:szCs w:val="24"/>
              </w:rPr>
            </w:r>
            <w:r w:rsidRPr="00961A2D">
              <w:rPr>
                <w:noProof/>
                <w:webHidden/>
                <w:szCs w:val="24"/>
              </w:rPr>
              <w:fldChar w:fldCharType="separate"/>
            </w:r>
            <w:r w:rsidR="00C03E80">
              <w:rPr>
                <w:noProof/>
                <w:webHidden/>
                <w:szCs w:val="24"/>
              </w:rPr>
              <w:t>47</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49" w:history="1">
            <w:r w:rsidRPr="00961A2D">
              <w:rPr>
                <w:rStyle w:val="Hyperlink"/>
                <w:noProof/>
                <w:szCs w:val="24"/>
              </w:rPr>
              <w:t>3.5.2 Mixing and Compounding</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_Toc225815949 \h </w:instrText>
            </w:r>
            <w:r w:rsidRPr="00961A2D">
              <w:rPr>
                <w:noProof/>
                <w:webHidden/>
                <w:szCs w:val="24"/>
              </w:rPr>
            </w:r>
            <w:r w:rsidRPr="00961A2D">
              <w:rPr>
                <w:noProof/>
                <w:webHidden/>
                <w:szCs w:val="24"/>
              </w:rPr>
              <w:fldChar w:fldCharType="separate"/>
            </w:r>
            <w:r w:rsidR="00C03E80">
              <w:rPr>
                <w:noProof/>
                <w:webHidden/>
                <w:szCs w:val="24"/>
              </w:rPr>
              <w:t>48</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50" w:history="1">
            <w:r w:rsidRPr="00961A2D">
              <w:rPr>
                <w:rStyle w:val="Hyperlink"/>
                <w:noProof/>
                <w:szCs w:val="24"/>
              </w:rPr>
              <w:t>3.5.3 Extrusion and Molding Process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_Toc225815950 \h </w:instrText>
            </w:r>
            <w:r w:rsidRPr="00961A2D">
              <w:rPr>
                <w:noProof/>
                <w:webHidden/>
                <w:szCs w:val="24"/>
              </w:rPr>
            </w:r>
            <w:r w:rsidRPr="00961A2D">
              <w:rPr>
                <w:noProof/>
                <w:webHidden/>
                <w:szCs w:val="24"/>
              </w:rPr>
              <w:fldChar w:fldCharType="separate"/>
            </w:r>
            <w:r w:rsidR="00C03E80">
              <w:rPr>
                <w:noProof/>
                <w:webHidden/>
                <w:szCs w:val="24"/>
              </w:rPr>
              <w:t>49</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51" w:history="1">
            <w:r w:rsidRPr="00961A2D">
              <w:rPr>
                <w:rStyle w:val="Hyperlink"/>
                <w:noProof/>
                <w:szCs w:val="24"/>
              </w:rPr>
              <w:t>3.6 Experimental Design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_Toc225815951 \h </w:instrText>
            </w:r>
            <w:r w:rsidRPr="00961A2D">
              <w:rPr>
                <w:noProof/>
                <w:webHidden/>
                <w:szCs w:val="24"/>
              </w:rPr>
            </w:r>
            <w:r w:rsidRPr="00961A2D">
              <w:rPr>
                <w:noProof/>
                <w:webHidden/>
                <w:szCs w:val="24"/>
              </w:rPr>
              <w:fldChar w:fldCharType="separate"/>
            </w:r>
            <w:r w:rsidR="00C03E80">
              <w:rPr>
                <w:noProof/>
                <w:webHidden/>
                <w:szCs w:val="24"/>
              </w:rPr>
              <w:t>51</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52" w:history="1">
            <w:r w:rsidRPr="00961A2D">
              <w:rPr>
                <w:rStyle w:val="Hyperlink"/>
                <w:noProof/>
                <w:szCs w:val="24"/>
              </w:rPr>
              <w:t>3.7 Characterization and Testing procedures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_Toc225815952 \h </w:instrText>
            </w:r>
            <w:r w:rsidRPr="00961A2D">
              <w:rPr>
                <w:noProof/>
                <w:webHidden/>
                <w:szCs w:val="24"/>
              </w:rPr>
            </w:r>
            <w:r w:rsidRPr="00961A2D">
              <w:rPr>
                <w:noProof/>
                <w:webHidden/>
                <w:szCs w:val="24"/>
              </w:rPr>
              <w:fldChar w:fldCharType="separate"/>
            </w:r>
            <w:r w:rsidR="00C03E80">
              <w:rPr>
                <w:noProof/>
                <w:webHidden/>
                <w:szCs w:val="24"/>
              </w:rPr>
              <w:t>52</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53" w:history="1">
            <w:r w:rsidRPr="00961A2D">
              <w:rPr>
                <w:rStyle w:val="Hyperlink"/>
                <w:noProof/>
                <w:szCs w:val="24"/>
              </w:rPr>
              <w:t>3.7.1. Specimens Preparations and Test Machines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_Toc225815953 \h </w:instrText>
            </w:r>
            <w:r w:rsidRPr="00961A2D">
              <w:rPr>
                <w:noProof/>
                <w:webHidden/>
                <w:szCs w:val="24"/>
              </w:rPr>
            </w:r>
            <w:r w:rsidRPr="00961A2D">
              <w:rPr>
                <w:noProof/>
                <w:webHidden/>
                <w:szCs w:val="24"/>
              </w:rPr>
              <w:fldChar w:fldCharType="separate"/>
            </w:r>
            <w:r w:rsidR="00C03E80">
              <w:rPr>
                <w:noProof/>
                <w:webHidden/>
                <w:szCs w:val="24"/>
              </w:rPr>
              <w:t>53</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54" w:history="1">
            <w:r w:rsidRPr="00961A2D">
              <w:rPr>
                <w:rStyle w:val="Hyperlink"/>
                <w:noProof/>
                <w:szCs w:val="24"/>
              </w:rPr>
              <w:t>3.7.2 Mechanical Properties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_Toc225815954 \h </w:instrText>
            </w:r>
            <w:r w:rsidRPr="00961A2D">
              <w:rPr>
                <w:noProof/>
                <w:webHidden/>
                <w:szCs w:val="24"/>
              </w:rPr>
            </w:r>
            <w:r w:rsidRPr="00961A2D">
              <w:rPr>
                <w:noProof/>
                <w:webHidden/>
                <w:szCs w:val="24"/>
              </w:rPr>
              <w:fldChar w:fldCharType="separate"/>
            </w:r>
            <w:r w:rsidR="00C03E80">
              <w:rPr>
                <w:noProof/>
                <w:webHidden/>
                <w:szCs w:val="24"/>
              </w:rPr>
              <w:t>54</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55" w:history="1">
            <w:r w:rsidRPr="00961A2D">
              <w:rPr>
                <w:rStyle w:val="Hyperlink"/>
                <w:rFonts w:eastAsia="Times New Roman"/>
                <w:noProof/>
                <w:szCs w:val="24"/>
              </w:rPr>
              <w:t>3.7.3 Physical Properties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_Toc225815955 \h </w:instrText>
            </w:r>
            <w:r w:rsidRPr="00961A2D">
              <w:rPr>
                <w:noProof/>
                <w:webHidden/>
                <w:szCs w:val="24"/>
              </w:rPr>
            </w:r>
            <w:r w:rsidRPr="00961A2D">
              <w:rPr>
                <w:noProof/>
                <w:webHidden/>
                <w:szCs w:val="24"/>
              </w:rPr>
              <w:fldChar w:fldCharType="separate"/>
            </w:r>
            <w:r w:rsidR="00C03E80">
              <w:rPr>
                <w:noProof/>
                <w:webHidden/>
                <w:szCs w:val="24"/>
              </w:rPr>
              <w:t>57</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56" w:history="1">
            <w:r w:rsidRPr="00961A2D">
              <w:rPr>
                <w:rStyle w:val="Hyperlink"/>
                <w:noProof/>
                <w:szCs w:val="24"/>
              </w:rPr>
              <w:t>3.7.4 Thermal Properties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_Toc225815956 \h </w:instrText>
            </w:r>
            <w:r w:rsidRPr="00961A2D">
              <w:rPr>
                <w:noProof/>
                <w:webHidden/>
                <w:szCs w:val="24"/>
              </w:rPr>
            </w:r>
            <w:r w:rsidRPr="00961A2D">
              <w:rPr>
                <w:noProof/>
                <w:webHidden/>
                <w:szCs w:val="24"/>
              </w:rPr>
              <w:fldChar w:fldCharType="separate"/>
            </w:r>
            <w:r w:rsidR="00C03E80">
              <w:rPr>
                <w:noProof/>
                <w:webHidden/>
                <w:szCs w:val="24"/>
              </w:rPr>
              <w:t>58</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57" w:history="1">
            <w:r w:rsidRPr="00961A2D">
              <w:rPr>
                <w:rStyle w:val="Hyperlink"/>
                <w:noProof/>
                <w:szCs w:val="24"/>
              </w:rPr>
              <w:t>3.7.6 Fourier-Transform Infrared Spectroscopy Analysis (FTIR)</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_Toc225815957 \h </w:instrText>
            </w:r>
            <w:r w:rsidRPr="00961A2D">
              <w:rPr>
                <w:noProof/>
                <w:webHidden/>
                <w:szCs w:val="24"/>
              </w:rPr>
            </w:r>
            <w:r w:rsidRPr="00961A2D">
              <w:rPr>
                <w:noProof/>
                <w:webHidden/>
                <w:szCs w:val="24"/>
              </w:rPr>
              <w:fldChar w:fldCharType="separate"/>
            </w:r>
            <w:r w:rsidR="00C03E80">
              <w:rPr>
                <w:noProof/>
                <w:webHidden/>
                <w:szCs w:val="24"/>
              </w:rPr>
              <w:t>60</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58" w:history="1">
            <w:r w:rsidRPr="00961A2D">
              <w:rPr>
                <w:rStyle w:val="Hyperlink"/>
                <w:rFonts w:eastAsia="Times New Roman"/>
                <w:noProof/>
                <w:szCs w:val="24"/>
              </w:rPr>
              <w:t>3.8 Data Analysis Method</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_Toc225815958 \h </w:instrText>
            </w:r>
            <w:r w:rsidRPr="00961A2D">
              <w:rPr>
                <w:noProof/>
                <w:webHidden/>
                <w:szCs w:val="24"/>
              </w:rPr>
            </w:r>
            <w:r w:rsidRPr="00961A2D">
              <w:rPr>
                <w:noProof/>
                <w:webHidden/>
                <w:szCs w:val="24"/>
              </w:rPr>
              <w:fldChar w:fldCharType="separate"/>
            </w:r>
            <w:r w:rsidR="00C03E80">
              <w:rPr>
                <w:noProof/>
                <w:webHidden/>
                <w:szCs w:val="24"/>
              </w:rPr>
              <w:t>60</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59" w:history="1">
            <w:r w:rsidRPr="00961A2D">
              <w:rPr>
                <w:rStyle w:val="Hyperlink"/>
                <w:noProof/>
                <w:szCs w:val="24"/>
              </w:rPr>
              <w:t>3.9 Ethical Considerations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_Toc225815959 \h </w:instrText>
            </w:r>
            <w:r w:rsidRPr="00961A2D">
              <w:rPr>
                <w:noProof/>
                <w:webHidden/>
                <w:szCs w:val="24"/>
              </w:rPr>
            </w:r>
            <w:r w:rsidRPr="00961A2D">
              <w:rPr>
                <w:noProof/>
                <w:webHidden/>
                <w:szCs w:val="24"/>
              </w:rPr>
              <w:fldChar w:fldCharType="separate"/>
            </w:r>
            <w:r w:rsidR="00C03E80">
              <w:rPr>
                <w:noProof/>
                <w:webHidden/>
                <w:szCs w:val="24"/>
              </w:rPr>
              <w:t>61</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960" w:history="1">
            <w:r w:rsidRPr="00961A2D">
              <w:rPr>
                <w:rStyle w:val="Hyperlink"/>
                <w:noProof/>
                <w:szCs w:val="24"/>
              </w:rPr>
              <w:t>CHAPTER FOUR: RESULTS AND DISCUSSION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_Toc225815960 \h </w:instrText>
            </w:r>
            <w:r w:rsidRPr="00961A2D">
              <w:rPr>
                <w:noProof/>
                <w:webHidden/>
                <w:szCs w:val="24"/>
              </w:rPr>
            </w:r>
            <w:r w:rsidRPr="00961A2D">
              <w:rPr>
                <w:noProof/>
                <w:webHidden/>
                <w:szCs w:val="24"/>
              </w:rPr>
              <w:fldChar w:fldCharType="separate"/>
            </w:r>
            <w:r w:rsidR="00C03E80">
              <w:rPr>
                <w:noProof/>
                <w:webHidden/>
                <w:szCs w:val="24"/>
              </w:rPr>
              <w:t>62</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61" w:history="1">
            <w:r w:rsidRPr="00961A2D">
              <w:rPr>
                <w:rStyle w:val="Hyperlink"/>
                <w:noProof/>
                <w:szCs w:val="24"/>
              </w:rPr>
              <w:t>4.1 Introduction</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_Toc225815961 \h </w:instrText>
            </w:r>
            <w:r w:rsidRPr="00961A2D">
              <w:rPr>
                <w:noProof/>
                <w:webHidden/>
                <w:szCs w:val="24"/>
              </w:rPr>
            </w:r>
            <w:r w:rsidRPr="00961A2D">
              <w:rPr>
                <w:noProof/>
                <w:webHidden/>
                <w:szCs w:val="24"/>
              </w:rPr>
              <w:fldChar w:fldCharType="separate"/>
            </w:r>
            <w:r w:rsidR="00C03E80">
              <w:rPr>
                <w:noProof/>
                <w:webHidden/>
                <w:szCs w:val="24"/>
              </w:rPr>
              <w:t>62</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62" w:history="1">
            <w:r w:rsidRPr="00961A2D">
              <w:rPr>
                <w:rStyle w:val="Hyperlink"/>
                <w:noProof/>
                <w:szCs w:val="24"/>
              </w:rPr>
              <w:t>4.2 Test results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_Toc225815962 \h </w:instrText>
            </w:r>
            <w:r w:rsidRPr="00961A2D">
              <w:rPr>
                <w:noProof/>
                <w:webHidden/>
                <w:szCs w:val="24"/>
              </w:rPr>
            </w:r>
            <w:r w:rsidRPr="00961A2D">
              <w:rPr>
                <w:noProof/>
                <w:webHidden/>
                <w:szCs w:val="24"/>
              </w:rPr>
              <w:fldChar w:fldCharType="separate"/>
            </w:r>
            <w:r w:rsidR="00C03E80">
              <w:rPr>
                <w:noProof/>
                <w:webHidden/>
                <w:szCs w:val="24"/>
              </w:rPr>
              <w:t>62</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63" w:history="1">
            <w:r w:rsidRPr="00961A2D">
              <w:rPr>
                <w:rStyle w:val="Hyperlink"/>
                <w:noProof/>
                <w:szCs w:val="24"/>
              </w:rPr>
              <w:t>4.3 Mechanical Properties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_Toc225815963 \h </w:instrText>
            </w:r>
            <w:r w:rsidRPr="00961A2D">
              <w:rPr>
                <w:noProof/>
                <w:webHidden/>
                <w:szCs w:val="24"/>
              </w:rPr>
            </w:r>
            <w:r w:rsidRPr="00961A2D">
              <w:rPr>
                <w:noProof/>
                <w:webHidden/>
                <w:szCs w:val="24"/>
              </w:rPr>
              <w:fldChar w:fldCharType="separate"/>
            </w:r>
            <w:r w:rsidR="00C03E80">
              <w:rPr>
                <w:noProof/>
                <w:webHidden/>
                <w:szCs w:val="24"/>
              </w:rPr>
              <w:t>63</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64" w:history="1">
            <w:r w:rsidRPr="00961A2D">
              <w:rPr>
                <w:rStyle w:val="Hyperlink"/>
                <w:noProof/>
                <w:szCs w:val="24"/>
              </w:rPr>
              <w:t>4.3.1</w:t>
            </w:r>
            <w:r w:rsidRPr="00961A2D">
              <w:rPr>
                <w:rStyle w:val="Hyperlink"/>
                <w:bCs/>
                <w:noProof/>
                <w:szCs w:val="24"/>
              </w:rPr>
              <w:t xml:space="preserve"> </w:t>
            </w:r>
            <w:r w:rsidRPr="00961A2D">
              <w:rPr>
                <w:rStyle w:val="Hyperlink"/>
                <w:noProof/>
                <w:szCs w:val="24"/>
              </w:rPr>
              <w:t>Tensile</w:t>
            </w:r>
            <w:r w:rsidRPr="00961A2D">
              <w:rPr>
                <w:rStyle w:val="Hyperlink"/>
                <w:noProof/>
                <w:spacing w:val="-5"/>
                <w:szCs w:val="24"/>
              </w:rPr>
              <w:t xml:space="preserve"> </w:t>
            </w:r>
            <w:r w:rsidRPr="00961A2D">
              <w:rPr>
                <w:rStyle w:val="Hyperlink"/>
                <w:noProof/>
                <w:szCs w:val="24"/>
              </w:rPr>
              <w:t>strength</w:t>
            </w:r>
            <w:r w:rsidRPr="00961A2D">
              <w:rPr>
                <w:rStyle w:val="Hyperlink"/>
                <w:noProof/>
                <w:spacing w:val="-6"/>
                <w:szCs w:val="24"/>
              </w:rPr>
              <w:t xml:space="preserve"> </w:t>
            </w:r>
            <w:r w:rsidRPr="00961A2D">
              <w:rPr>
                <w:rStyle w:val="Hyperlink"/>
                <w:noProof/>
                <w:szCs w:val="24"/>
              </w:rPr>
              <w:t>and</w:t>
            </w:r>
            <w:r w:rsidRPr="00961A2D">
              <w:rPr>
                <w:rStyle w:val="Hyperlink"/>
                <w:noProof/>
                <w:spacing w:val="-3"/>
                <w:szCs w:val="24"/>
              </w:rPr>
              <w:t xml:space="preserve"> </w:t>
            </w:r>
            <w:r w:rsidRPr="00961A2D">
              <w:rPr>
                <w:rStyle w:val="Hyperlink"/>
                <w:noProof/>
                <w:szCs w:val="24"/>
              </w:rPr>
              <w:t>tensile</w:t>
            </w:r>
            <w:r w:rsidRPr="00961A2D">
              <w:rPr>
                <w:rStyle w:val="Hyperlink"/>
                <w:noProof/>
                <w:spacing w:val="-6"/>
                <w:szCs w:val="24"/>
              </w:rPr>
              <w:t xml:space="preserve"> </w:t>
            </w:r>
            <w:r w:rsidRPr="00961A2D">
              <w:rPr>
                <w:rStyle w:val="Hyperlink"/>
                <w:noProof/>
                <w:spacing w:val="-2"/>
                <w:szCs w:val="24"/>
              </w:rPr>
              <w:t>modulus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_Toc225815964 \h </w:instrText>
            </w:r>
            <w:r w:rsidRPr="00961A2D">
              <w:rPr>
                <w:noProof/>
                <w:webHidden/>
                <w:szCs w:val="24"/>
              </w:rPr>
            </w:r>
            <w:r w:rsidRPr="00961A2D">
              <w:rPr>
                <w:noProof/>
                <w:webHidden/>
                <w:szCs w:val="24"/>
              </w:rPr>
              <w:fldChar w:fldCharType="separate"/>
            </w:r>
            <w:r w:rsidR="00C03E80">
              <w:rPr>
                <w:noProof/>
                <w:webHidden/>
                <w:szCs w:val="24"/>
              </w:rPr>
              <w:t>63</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65" w:history="1">
            <w:r w:rsidRPr="00961A2D">
              <w:rPr>
                <w:rStyle w:val="Hyperlink"/>
                <w:noProof/>
                <w:szCs w:val="24"/>
              </w:rPr>
              <w:t>4.3.2 Flexural Strength and Modulus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_Toc225815965 \h </w:instrText>
            </w:r>
            <w:r w:rsidRPr="00961A2D">
              <w:rPr>
                <w:noProof/>
                <w:webHidden/>
                <w:szCs w:val="24"/>
              </w:rPr>
            </w:r>
            <w:r w:rsidRPr="00961A2D">
              <w:rPr>
                <w:noProof/>
                <w:webHidden/>
                <w:szCs w:val="24"/>
              </w:rPr>
              <w:fldChar w:fldCharType="separate"/>
            </w:r>
            <w:r w:rsidR="00C03E80">
              <w:rPr>
                <w:noProof/>
                <w:webHidden/>
                <w:szCs w:val="24"/>
              </w:rPr>
              <w:t>64</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66" w:history="1">
            <w:r w:rsidRPr="00961A2D">
              <w:rPr>
                <w:rStyle w:val="Hyperlink"/>
                <w:noProof/>
                <w:szCs w:val="24"/>
              </w:rPr>
              <w:t>4.3.3 Impact Strength</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_Toc225815966 \h </w:instrText>
            </w:r>
            <w:r w:rsidRPr="00961A2D">
              <w:rPr>
                <w:noProof/>
                <w:webHidden/>
                <w:szCs w:val="24"/>
              </w:rPr>
            </w:r>
            <w:r w:rsidRPr="00961A2D">
              <w:rPr>
                <w:noProof/>
                <w:webHidden/>
                <w:szCs w:val="24"/>
              </w:rPr>
              <w:fldChar w:fldCharType="separate"/>
            </w:r>
            <w:r w:rsidR="00C03E80">
              <w:rPr>
                <w:noProof/>
                <w:webHidden/>
                <w:szCs w:val="24"/>
              </w:rPr>
              <w:t>66</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67" w:history="1">
            <w:r w:rsidRPr="00961A2D">
              <w:rPr>
                <w:rStyle w:val="Hyperlink"/>
                <w:noProof/>
                <w:szCs w:val="24"/>
              </w:rPr>
              <w:t>4.3.4 Compressive Strength Test</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_Toc225815967 \h </w:instrText>
            </w:r>
            <w:r w:rsidRPr="00961A2D">
              <w:rPr>
                <w:noProof/>
                <w:webHidden/>
                <w:szCs w:val="24"/>
              </w:rPr>
            </w:r>
            <w:r w:rsidRPr="00961A2D">
              <w:rPr>
                <w:noProof/>
                <w:webHidden/>
                <w:szCs w:val="24"/>
              </w:rPr>
              <w:fldChar w:fldCharType="separate"/>
            </w:r>
            <w:r w:rsidR="00C03E80">
              <w:rPr>
                <w:noProof/>
                <w:webHidden/>
                <w:szCs w:val="24"/>
              </w:rPr>
              <w:t>67</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68" w:history="1">
            <w:r w:rsidRPr="00961A2D">
              <w:rPr>
                <w:rStyle w:val="Hyperlink"/>
                <w:noProof/>
                <w:szCs w:val="24"/>
              </w:rPr>
              <w:t>4.4 Physical Properties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_Toc225815968 \h </w:instrText>
            </w:r>
            <w:r w:rsidRPr="00961A2D">
              <w:rPr>
                <w:noProof/>
                <w:webHidden/>
                <w:szCs w:val="24"/>
              </w:rPr>
            </w:r>
            <w:r w:rsidRPr="00961A2D">
              <w:rPr>
                <w:noProof/>
                <w:webHidden/>
                <w:szCs w:val="24"/>
              </w:rPr>
              <w:fldChar w:fldCharType="separate"/>
            </w:r>
            <w:r w:rsidR="00C03E80">
              <w:rPr>
                <w:noProof/>
                <w:webHidden/>
                <w:szCs w:val="24"/>
              </w:rPr>
              <w:t>69</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69" w:history="1">
            <w:r w:rsidRPr="00961A2D">
              <w:rPr>
                <w:rStyle w:val="Hyperlink"/>
                <w:noProof/>
                <w:szCs w:val="24"/>
              </w:rPr>
              <w:t>4.4.1 Density</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_Toc225815969 \h </w:instrText>
            </w:r>
            <w:r w:rsidRPr="00961A2D">
              <w:rPr>
                <w:noProof/>
                <w:webHidden/>
                <w:szCs w:val="24"/>
              </w:rPr>
            </w:r>
            <w:r w:rsidRPr="00961A2D">
              <w:rPr>
                <w:noProof/>
                <w:webHidden/>
                <w:szCs w:val="24"/>
              </w:rPr>
              <w:fldChar w:fldCharType="separate"/>
            </w:r>
            <w:r w:rsidR="00C03E80">
              <w:rPr>
                <w:noProof/>
                <w:webHidden/>
                <w:szCs w:val="24"/>
              </w:rPr>
              <w:t>69</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70" w:history="1">
            <w:r w:rsidRPr="00961A2D">
              <w:rPr>
                <w:rStyle w:val="Hyperlink"/>
                <w:noProof/>
                <w:szCs w:val="24"/>
              </w:rPr>
              <w:t>4.4.2 Water Absorption Test</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_Toc225815970 \h </w:instrText>
            </w:r>
            <w:r w:rsidRPr="00961A2D">
              <w:rPr>
                <w:noProof/>
                <w:webHidden/>
                <w:szCs w:val="24"/>
              </w:rPr>
            </w:r>
            <w:r w:rsidRPr="00961A2D">
              <w:rPr>
                <w:noProof/>
                <w:webHidden/>
                <w:szCs w:val="24"/>
              </w:rPr>
              <w:fldChar w:fldCharType="separate"/>
            </w:r>
            <w:r w:rsidR="00C03E80">
              <w:rPr>
                <w:noProof/>
                <w:webHidden/>
                <w:szCs w:val="24"/>
              </w:rPr>
              <w:t>70</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71" w:history="1">
            <w:r w:rsidRPr="00961A2D">
              <w:rPr>
                <w:rStyle w:val="Hyperlink"/>
                <w:rFonts w:eastAsia="Times New Roman"/>
                <w:noProof/>
                <w:szCs w:val="24"/>
              </w:rPr>
              <w:t>4.4.3 Thickness Swelling</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_Toc225815971 \h </w:instrText>
            </w:r>
            <w:r w:rsidRPr="00961A2D">
              <w:rPr>
                <w:noProof/>
                <w:webHidden/>
                <w:szCs w:val="24"/>
              </w:rPr>
            </w:r>
            <w:r w:rsidRPr="00961A2D">
              <w:rPr>
                <w:noProof/>
                <w:webHidden/>
                <w:szCs w:val="24"/>
              </w:rPr>
              <w:fldChar w:fldCharType="separate"/>
            </w:r>
            <w:r w:rsidR="00C03E80">
              <w:rPr>
                <w:noProof/>
                <w:webHidden/>
                <w:szCs w:val="24"/>
              </w:rPr>
              <w:t>71</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72" w:history="1">
            <w:r w:rsidRPr="00961A2D">
              <w:rPr>
                <w:rStyle w:val="Hyperlink"/>
                <w:noProof/>
                <w:szCs w:val="24"/>
              </w:rPr>
              <w:t>4.5 Thermal Properties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_Toc225815972 \h </w:instrText>
            </w:r>
            <w:r w:rsidRPr="00961A2D">
              <w:rPr>
                <w:noProof/>
                <w:webHidden/>
                <w:szCs w:val="24"/>
              </w:rPr>
            </w:r>
            <w:r w:rsidRPr="00961A2D">
              <w:rPr>
                <w:noProof/>
                <w:webHidden/>
                <w:szCs w:val="24"/>
              </w:rPr>
              <w:fldChar w:fldCharType="separate"/>
            </w:r>
            <w:r w:rsidR="00C03E80">
              <w:rPr>
                <w:noProof/>
                <w:webHidden/>
                <w:szCs w:val="24"/>
              </w:rPr>
              <w:t>73</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73" w:history="1">
            <w:r w:rsidRPr="00961A2D">
              <w:rPr>
                <w:rStyle w:val="Hyperlink"/>
                <w:noProof/>
                <w:szCs w:val="24"/>
              </w:rPr>
              <w:t>4.5.1 Differential scanning Calorimetry (DSC)</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_Toc225815973 \h </w:instrText>
            </w:r>
            <w:r w:rsidRPr="00961A2D">
              <w:rPr>
                <w:noProof/>
                <w:webHidden/>
                <w:szCs w:val="24"/>
              </w:rPr>
            </w:r>
            <w:r w:rsidRPr="00961A2D">
              <w:rPr>
                <w:noProof/>
                <w:webHidden/>
                <w:szCs w:val="24"/>
              </w:rPr>
              <w:fldChar w:fldCharType="separate"/>
            </w:r>
            <w:r w:rsidR="00C03E80">
              <w:rPr>
                <w:noProof/>
                <w:webHidden/>
                <w:szCs w:val="24"/>
              </w:rPr>
              <w:t>73</w:t>
            </w:r>
            <w:r w:rsidRPr="00961A2D">
              <w:rPr>
                <w:noProof/>
                <w:webHidden/>
                <w:szCs w:val="24"/>
              </w:rPr>
              <w:fldChar w:fldCharType="end"/>
            </w:r>
          </w:hyperlink>
        </w:p>
        <w:p w:rsidR="00961A2D" w:rsidRPr="00961A2D" w:rsidRDefault="00961A2D" w:rsidP="00961A2D">
          <w:pPr>
            <w:pStyle w:val="TOC3"/>
            <w:tabs>
              <w:tab w:val="right" w:leader="dot" w:pos="9016"/>
            </w:tabs>
            <w:spacing w:after="0"/>
            <w:rPr>
              <w:rFonts w:eastAsiaTheme="minorEastAsia"/>
              <w:noProof/>
              <w:szCs w:val="24"/>
            </w:rPr>
          </w:pPr>
          <w:hyperlink w:anchor="_Toc225815974" w:history="1">
            <w:r w:rsidRPr="00961A2D">
              <w:rPr>
                <w:rStyle w:val="Hyperlink"/>
                <w:rFonts w:eastAsia="Times New Roman"/>
                <w:noProof/>
                <w:szCs w:val="24"/>
              </w:rPr>
              <w:t xml:space="preserve">4.5.2 </w:t>
            </w:r>
            <w:r w:rsidRPr="00961A2D">
              <w:rPr>
                <w:rStyle w:val="Hyperlink"/>
                <w:noProof/>
                <w:szCs w:val="24"/>
              </w:rPr>
              <w:t>Thermogravimetric Analysis (TGA) Test</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_Toc225815974 \h </w:instrText>
            </w:r>
            <w:r w:rsidRPr="00961A2D">
              <w:rPr>
                <w:noProof/>
                <w:webHidden/>
                <w:szCs w:val="24"/>
              </w:rPr>
            </w:r>
            <w:r w:rsidRPr="00961A2D">
              <w:rPr>
                <w:noProof/>
                <w:webHidden/>
                <w:szCs w:val="24"/>
              </w:rPr>
              <w:fldChar w:fldCharType="separate"/>
            </w:r>
            <w:r w:rsidR="00C03E80">
              <w:rPr>
                <w:noProof/>
                <w:webHidden/>
                <w:szCs w:val="24"/>
              </w:rPr>
              <w:t>75</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75" w:history="1">
            <w:r w:rsidRPr="00961A2D">
              <w:rPr>
                <w:rStyle w:val="Hyperlink"/>
                <w:noProof/>
                <w:szCs w:val="24"/>
              </w:rPr>
              <w:t>4.6 Fourier-Transform Infrared Spectroscopy Analysis (FTIR) Test Result</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_Toc225815975 \h </w:instrText>
            </w:r>
            <w:r w:rsidRPr="00961A2D">
              <w:rPr>
                <w:noProof/>
                <w:webHidden/>
                <w:szCs w:val="24"/>
              </w:rPr>
            </w:r>
            <w:r w:rsidRPr="00961A2D">
              <w:rPr>
                <w:noProof/>
                <w:webHidden/>
                <w:szCs w:val="24"/>
              </w:rPr>
              <w:fldChar w:fldCharType="separate"/>
            </w:r>
            <w:r w:rsidR="00C03E80">
              <w:rPr>
                <w:noProof/>
                <w:webHidden/>
                <w:szCs w:val="24"/>
              </w:rPr>
              <w:t>76</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76" w:history="1">
            <w:r w:rsidRPr="00961A2D">
              <w:rPr>
                <w:rStyle w:val="Hyperlink"/>
                <w:rFonts w:eastAsia="Times New Roman"/>
                <w:noProof/>
                <w:szCs w:val="24"/>
              </w:rPr>
              <w:t>4.7 Comparative Analysis of WPC and MDF</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_Toc225815976 \h </w:instrText>
            </w:r>
            <w:r w:rsidRPr="00961A2D">
              <w:rPr>
                <w:noProof/>
                <w:webHidden/>
                <w:szCs w:val="24"/>
              </w:rPr>
            </w:r>
            <w:r w:rsidRPr="00961A2D">
              <w:rPr>
                <w:noProof/>
                <w:webHidden/>
                <w:szCs w:val="24"/>
              </w:rPr>
              <w:fldChar w:fldCharType="separate"/>
            </w:r>
            <w:r w:rsidR="00C03E80">
              <w:rPr>
                <w:noProof/>
                <w:webHidden/>
                <w:szCs w:val="24"/>
              </w:rPr>
              <w:t>78</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77" w:history="1">
            <w:r w:rsidRPr="00961A2D">
              <w:rPr>
                <w:rStyle w:val="Hyperlink"/>
                <w:noProof/>
                <w:szCs w:val="24"/>
              </w:rPr>
              <w:t>4.8 Comparative Analysis with Literature</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_Toc225815977 \h </w:instrText>
            </w:r>
            <w:r w:rsidRPr="00961A2D">
              <w:rPr>
                <w:noProof/>
                <w:webHidden/>
                <w:szCs w:val="24"/>
              </w:rPr>
            </w:r>
            <w:r w:rsidRPr="00961A2D">
              <w:rPr>
                <w:noProof/>
                <w:webHidden/>
                <w:szCs w:val="24"/>
              </w:rPr>
              <w:fldChar w:fldCharType="separate"/>
            </w:r>
            <w:r w:rsidR="00C03E80">
              <w:rPr>
                <w:noProof/>
                <w:webHidden/>
                <w:szCs w:val="24"/>
              </w:rPr>
              <w:t>80</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78" w:history="1">
            <w:r w:rsidRPr="00961A2D">
              <w:rPr>
                <w:rStyle w:val="Hyperlink"/>
                <w:noProof/>
                <w:szCs w:val="24"/>
              </w:rPr>
              <w:t>4.8 Key Findings and Discussions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_Toc225815978 \h </w:instrText>
            </w:r>
            <w:r w:rsidRPr="00961A2D">
              <w:rPr>
                <w:noProof/>
                <w:webHidden/>
                <w:szCs w:val="24"/>
              </w:rPr>
            </w:r>
            <w:r w:rsidRPr="00961A2D">
              <w:rPr>
                <w:noProof/>
                <w:webHidden/>
                <w:szCs w:val="24"/>
              </w:rPr>
              <w:fldChar w:fldCharType="separate"/>
            </w:r>
            <w:r w:rsidR="00C03E80">
              <w:rPr>
                <w:noProof/>
                <w:webHidden/>
                <w:szCs w:val="24"/>
              </w:rPr>
              <w:t>81</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979" w:history="1">
            <w:r w:rsidRPr="00961A2D">
              <w:rPr>
                <w:rStyle w:val="Hyperlink"/>
                <w:noProof/>
                <w:szCs w:val="24"/>
              </w:rPr>
              <w:t>CHAPTER FIVE</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_Toc225815979 \h </w:instrText>
            </w:r>
            <w:r w:rsidRPr="00961A2D">
              <w:rPr>
                <w:noProof/>
                <w:webHidden/>
                <w:szCs w:val="24"/>
              </w:rPr>
            </w:r>
            <w:r w:rsidRPr="00961A2D">
              <w:rPr>
                <w:noProof/>
                <w:webHidden/>
                <w:szCs w:val="24"/>
              </w:rPr>
              <w:fldChar w:fldCharType="separate"/>
            </w:r>
            <w:r w:rsidR="00C03E80">
              <w:rPr>
                <w:noProof/>
                <w:webHidden/>
                <w:szCs w:val="24"/>
              </w:rPr>
              <w:t>84</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980" w:history="1">
            <w:r w:rsidRPr="00961A2D">
              <w:rPr>
                <w:rStyle w:val="Hyperlink"/>
                <w:noProof/>
                <w:szCs w:val="24"/>
              </w:rPr>
              <w:t>CONCLUSIONS AND RECOMMENDATIONS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_Toc225815980 \h </w:instrText>
            </w:r>
            <w:r w:rsidRPr="00961A2D">
              <w:rPr>
                <w:noProof/>
                <w:webHidden/>
                <w:szCs w:val="24"/>
              </w:rPr>
            </w:r>
            <w:r w:rsidRPr="00961A2D">
              <w:rPr>
                <w:noProof/>
                <w:webHidden/>
                <w:szCs w:val="24"/>
              </w:rPr>
              <w:fldChar w:fldCharType="separate"/>
            </w:r>
            <w:r w:rsidR="00C03E80">
              <w:rPr>
                <w:noProof/>
                <w:webHidden/>
                <w:szCs w:val="24"/>
              </w:rPr>
              <w:t>84</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81" w:history="1">
            <w:r w:rsidRPr="00961A2D">
              <w:rPr>
                <w:rStyle w:val="Hyperlink"/>
                <w:noProof/>
                <w:szCs w:val="24"/>
              </w:rPr>
              <w:t>5.1 Conclusions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_Toc225815981 \h </w:instrText>
            </w:r>
            <w:r w:rsidRPr="00961A2D">
              <w:rPr>
                <w:noProof/>
                <w:webHidden/>
                <w:szCs w:val="24"/>
              </w:rPr>
            </w:r>
            <w:r w:rsidRPr="00961A2D">
              <w:rPr>
                <w:noProof/>
                <w:webHidden/>
                <w:szCs w:val="24"/>
              </w:rPr>
              <w:fldChar w:fldCharType="separate"/>
            </w:r>
            <w:r w:rsidR="00C03E80">
              <w:rPr>
                <w:noProof/>
                <w:webHidden/>
                <w:szCs w:val="24"/>
              </w:rPr>
              <w:t>84</w:t>
            </w:r>
            <w:r w:rsidRPr="00961A2D">
              <w:rPr>
                <w:noProof/>
                <w:webHidden/>
                <w:szCs w:val="24"/>
              </w:rPr>
              <w:fldChar w:fldCharType="end"/>
            </w:r>
          </w:hyperlink>
        </w:p>
        <w:p w:rsidR="00961A2D" w:rsidRPr="00961A2D" w:rsidRDefault="00961A2D" w:rsidP="00961A2D">
          <w:pPr>
            <w:pStyle w:val="TOC2"/>
            <w:tabs>
              <w:tab w:val="right" w:leader="dot" w:pos="9016"/>
            </w:tabs>
            <w:spacing w:after="0"/>
            <w:rPr>
              <w:rFonts w:eastAsiaTheme="minorEastAsia"/>
              <w:noProof/>
              <w:szCs w:val="24"/>
            </w:rPr>
          </w:pPr>
          <w:hyperlink w:anchor="_Toc225815982" w:history="1">
            <w:r w:rsidRPr="00961A2D">
              <w:rPr>
                <w:rStyle w:val="Hyperlink"/>
                <w:noProof/>
                <w:szCs w:val="24"/>
              </w:rPr>
              <w:t>5.2 Recommendations and Future Research Directions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_Toc225815982 \h </w:instrText>
            </w:r>
            <w:r w:rsidRPr="00961A2D">
              <w:rPr>
                <w:noProof/>
                <w:webHidden/>
                <w:szCs w:val="24"/>
              </w:rPr>
            </w:r>
            <w:r w:rsidRPr="00961A2D">
              <w:rPr>
                <w:noProof/>
                <w:webHidden/>
                <w:szCs w:val="24"/>
              </w:rPr>
              <w:fldChar w:fldCharType="separate"/>
            </w:r>
            <w:r w:rsidR="00C03E80">
              <w:rPr>
                <w:noProof/>
                <w:webHidden/>
                <w:szCs w:val="24"/>
              </w:rPr>
              <w:t>85</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983" w:history="1">
            <w:r w:rsidRPr="00961A2D">
              <w:rPr>
                <w:rStyle w:val="Hyperlink"/>
                <w:noProof/>
                <w:szCs w:val="24"/>
              </w:rPr>
              <w:t>Reference</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_Toc225815983 \h </w:instrText>
            </w:r>
            <w:r w:rsidRPr="00961A2D">
              <w:rPr>
                <w:noProof/>
                <w:webHidden/>
                <w:szCs w:val="24"/>
              </w:rPr>
            </w:r>
            <w:r w:rsidRPr="00961A2D">
              <w:rPr>
                <w:noProof/>
                <w:webHidden/>
                <w:szCs w:val="24"/>
              </w:rPr>
              <w:fldChar w:fldCharType="separate"/>
            </w:r>
            <w:r w:rsidR="00C03E80">
              <w:rPr>
                <w:noProof/>
                <w:webHidden/>
                <w:szCs w:val="24"/>
              </w:rPr>
              <w:t>87</w:t>
            </w:r>
            <w:r w:rsidRPr="00961A2D">
              <w:rPr>
                <w:noProof/>
                <w:webHidden/>
                <w:szCs w:val="24"/>
              </w:rPr>
              <w:fldChar w:fldCharType="end"/>
            </w:r>
          </w:hyperlink>
        </w:p>
        <w:p w:rsidR="00961A2D" w:rsidRPr="00961A2D" w:rsidRDefault="00961A2D" w:rsidP="00961A2D">
          <w:pPr>
            <w:pStyle w:val="TOC1"/>
            <w:spacing w:after="0"/>
            <w:rPr>
              <w:rFonts w:eastAsiaTheme="minorEastAsia"/>
              <w:noProof/>
              <w:szCs w:val="24"/>
            </w:rPr>
          </w:pPr>
          <w:hyperlink w:anchor="_Toc225815984" w:history="1">
            <w:r w:rsidRPr="00961A2D">
              <w:rPr>
                <w:rStyle w:val="Hyperlink"/>
                <w:noProof/>
                <w:szCs w:val="24"/>
              </w:rPr>
              <w:t>Appendixes</w:t>
            </w:r>
            <w:r w:rsidRPr="00961A2D">
              <w:rPr>
                <w:noProof/>
                <w:webHidden/>
                <w:szCs w:val="24"/>
              </w:rPr>
              <w:tab/>
            </w:r>
            <w:r w:rsidRPr="00961A2D">
              <w:rPr>
                <w:noProof/>
                <w:webHidden/>
                <w:szCs w:val="24"/>
              </w:rPr>
              <w:fldChar w:fldCharType="begin"/>
            </w:r>
            <w:r w:rsidRPr="00961A2D">
              <w:rPr>
                <w:noProof/>
                <w:webHidden/>
                <w:szCs w:val="24"/>
              </w:rPr>
              <w:instrText xml:space="preserve"> PAGEREF _Toc225815984 \h </w:instrText>
            </w:r>
            <w:r w:rsidRPr="00961A2D">
              <w:rPr>
                <w:noProof/>
                <w:webHidden/>
                <w:szCs w:val="24"/>
              </w:rPr>
            </w:r>
            <w:r w:rsidRPr="00961A2D">
              <w:rPr>
                <w:noProof/>
                <w:webHidden/>
                <w:szCs w:val="24"/>
              </w:rPr>
              <w:fldChar w:fldCharType="separate"/>
            </w:r>
            <w:r w:rsidR="00C03E80">
              <w:rPr>
                <w:noProof/>
                <w:webHidden/>
                <w:szCs w:val="24"/>
              </w:rPr>
              <w:t>99</w:t>
            </w:r>
            <w:r w:rsidRPr="00961A2D">
              <w:rPr>
                <w:noProof/>
                <w:webHidden/>
                <w:szCs w:val="24"/>
              </w:rPr>
              <w:fldChar w:fldCharType="end"/>
            </w:r>
          </w:hyperlink>
        </w:p>
        <w:p w:rsidR="00997A32" w:rsidRPr="006F44FB" w:rsidRDefault="00997A32" w:rsidP="00961A2D">
          <w:pPr>
            <w:tabs>
              <w:tab w:val="left" w:pos="1260"/>
            </w:tabs>
            <w:rPr>
              <w:szCs w:val="24"/>
            </w:rPr>
          </w:pPr>
          <w:r w:rsidRPr="00961A2D">
            <w:rPr>
              <w:noProof/>
              <w:szCs w:val="24"/>
            </w:rPr>
            <w:fldChar w:fldCharType="end"/>
          </w:r>
        </w:p>
      </w:sdtContent>
    </w:sdt>
    <w:p w:rsidR="00464542" w:rsidRDefault="00464542">
      <w:pPr>
        <w:spacing w:after="200" w:line="276" w:lineRule="auto"/>
        <w:jc w:val="left"/>
        <w:rPr>
          <w:rFonts w:eastAsiaTheme="majorEastAsia"/>
          <w:b/>
          <w:sz w:val="28"/>
          <w:szCs w:val="32"/>
        </w:rPr>
      </w:pPr>
      <w:r>
        <w:br w:type="page"/>
      </w:r>
    </w:p>
    <w:p w:rsidR="00224004" w:rsidRPr="00A579D2" w:rsidRDefault="001F23B1" w:rsidP="00A579D2">
      <w:pPr>
        <w:pStyle w:val="Heading1"/>
      </w:pPr>
      <w:bookmarkStart w:id="6" w:name="_Toc225815883"/>
      <w:r w:rsidRPr="00A579D2">
        <w:lastRenderedPageBreak/>
        <w:t>List of Tables</w:t>
      </w:r>
      <w:bookmarkEnd w:id="6"/>
    </w:p>
    <w:p w:rsidR="00246CA5" w:rsidRDefault="00354F39">
      <w:pPr>
        <w:pStyle w:val="TableofFigures"/>
        <w:tabs>
          <w:tab w:val="right" w:leader="dot" w:pos="9016"/>
        </w:tabs>
        <w:rPr>
          <w:rFonts w:asciiTheme="minorHAnsi" w:eastAsiaTheme="minorEastAsia" w:hAnsiTheme="minorHAnsi" w:cstheme="minorBidi"/>
          <w:bCs w:val="0"/>
          <w:noProof/>
          <w:sz w:val="22"/>
          <w:szCs w:val="22"/>
        </w:rPr>
      </w:pPr>
      <w:r w:rsidRPr="00A579D2">
        <w:rPr>
          <w:rFonts w:cs="Times New Roman"/>
          <w:bCs w:val="0"/>
          <w:smallCaps/>
          <w:szCs w:val="24"/>
        </w:rPr>
        <w:fldChar w:fldCharType="begin"/>
      </w:r>
      <w:r w:rsidRPr="00A579D2">
        <w:rPr>
          <w:rFonts w:cs="Times New Roman"/>
          <w:bCs w:val="0"/>
          <w:smallCaps/>
          <w:szCs w:val="24"/>
        </w:rPr>
        <w:instrText xml:space="preserve"> TOC \t "Caption,1" \c "Figure" </w:instrText>
      </w:r>
      <w:r w:rsidRPr="00A579D2">
        <w:rPr>
          <w:rFonts w:cs="Times New Roman"/>
          <w:bCs w:val="0"/>
          <w:smallCaps/>
          <w:szCs w:val="24"/>
        </w:rPr>
        <w:fldChar w:fldCharType="separate"/>
      </w:r>
      <w:r w:rsidR="00246CA5">
        <w:rPr>
          <w:noProof/>
        </w:rPr>
        <w:t>Table 2.1: Physical and chemical properties of PET</w:t>
      </w:r>
      <w:r w:rsidR="00246CA5">
        <w:rPr>
          <w:noProof/>
        </w:rPr>
        <w:tab/>
      </w:r>
      <w:r w:rsidR="00246CA5">
        <w:rPr>
          <w:noProof/>
        </w:rPr>
        <w:fldChar w:fldCharType="begin"/>
      </w:r>
      <w:r w:rsidR="00246CA5">
        <w:rPr>
          <w:noProof/>
        </w:rPr>
        <w:instrText xml:space="preserve"> PAGEREF _Toc223407208 \h </w:instrText>
      </w:r>
      <w:r w:rsidR="00246CA5">
        <w:rPr>
          <w:noProof/>
        </w:rPr>
      </w:r>
      <w:r w:rsidR="00246CA5">
        <w:rPr>
          <w:noProof/>
        </w:rPr>
        <w:fldChar w:fldCharType="separate"/>
      </w:r>
      <w:r w:rsidR="00C03E80">
        <w:rPr>
          <w:noProof/>
        </w:rPr>
        <w:t>16</w:t>
      </w:r>
      <w:r w:rsidR="00246CA5">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Pr>
          <w:noProof/>
        </w:rPr>
        <w:t>Table 2.2: A comparative differences between WPC and MDF</w:t>
      </w:r>
      <w:r>
        <w:rPr>
          <w:noProof/>
        </w:rPr>
        <w:tab/>
      </w:r>
      <w:r>
        <w:rPr>
          <w:noProof/>
        </w:rPr>
        <w:fldChar w:fldCharType="begin"/>
      </w:r>
      <w:r>
        <w:rPr>
          <w:noProof/>
        </w:rPr>
        <w:instrText xml:space="preserve"> PAGEREF _Toc223407209 \h </w:instrText>
      </w:r>
      <w:r>
        <w:rPr>
          <w:noProof/>
        </w:rPr>
      </w:r>
      <w:r>
        <w:rPr>
          <w:noProof/>
        </w:rPr>
        <w:fldChar w:fldCharType="separate"/>
      </w:r>
      <w:r w:rsidR="00C03E80">
        <w:rPr>
          <w:noProof/>
        </w:rPr>
        <w:t>19</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Pr>
          <w:noProof/>
        </w:rPr>
        <w:t>Table 3.1: Equipment and instruments were used throughout experimental work</w:t>
      </w:r>
      <w:r>
        <w:rPr>
          <w:noProof/>
        </w:rPr>
        <w:tab/>
      </w:r>
      <w:r>
        <w:rPr>
          <w:noProof/>
        </w:rPr>
        <w:fldChar w:fldCharType="begin"/>
      </w:r>
      <w:r>
        <w:rPr>
          <w:noProof/>
        </w:rPr>
        <w:instrText xml:space="preserve"> PAGEREF _Toc223407210 \h </w:instrText>
      </w:r>
      <w:r>
        <w:rPr>
          <w:noProof/>
        </w:rPr>
      </w:r>
      <w:r>
        <w:rPr>
          <w:noProof/>
        </w:rPr>
        <w:fldChar w:fldCharType="separate"/>
      </w:r>
      <w:r w:rsidR="00C03E80">
        <w:rPr>
          <w:noProof/>
        </w:rPr>
        <w:t>45</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Pr>
          <w:noProof/>
        </w:rPr>
        <w:t>Table 3.2: Standard maintained Temperature zones of compound</w:t>
      </w:r>
      <w:r>
        <w:rPr>
          <w:noProof/>
        </w:rPr>
        <w:tab/>
      </w:r>
      <w:r>
        <w:rPr>
          <w:noProof/>
        </w:rPr>
        <w:fldChar w:fldCharType="begin"/>
      </w:r>
      <w:r>
        <w:rPr>
          <w:noProof/>
        </w:rPr>
        <w:instrText xml:space="preserve"> PAGEREF _Toc223407211 \h </w:instrText>
      </w:r>
      <w:r>
        <w:rPr>
          <w:noProof/>
        </w:rPr>
      </w:r>
      <w:r>
        <w:rPr>
          <w:noProof/>
        </w:rPr>
        <w:fldChar w:fldCharType="separate"/>
      </w:r>
      <w:r w:rsidR="00C03E80">
        <w:rPr>
          <w:noProof/>
        </w:rPr>
        <w:t>49</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Pr>
          <w:noProof/>
        </w:rPr>
        <w:t>Table 3.3: Experimental factors and levels</w:t>
      </w:r>
      <w:r>
        <w:rPr>
          <w:noProof/>
        </w:rPr>
        <w:tab/>
      </w:r>
      <w:r>
        <w:rPr>
          <w:noProof/>
        </w:rPr>
        <w:fldChar w:fldCharType="begin"/>
      </w:r>
      <w:r>
        <w:rPr>
          <w:noProof/>
        </w:rPr>
        <w:instrText xml:space="preserve"> PAGEREF _Toc223407212 \h </w:instrText>
      </w:r>
      <w:r>
        <w:rPr>
          <w:noProof/>
        </w:rPr>
      </w:r>
      <w:r>
        <w:rPr>
          <w:noProof/>
        </w:rPr>
        <w:fldChar w:fldCharType="separate"/>
      </w:r>
      <w:r w:rsidR="00C03E80">
        <w:rPr>
          <w:noProof/>
        </w:rPr>
        <w:t>52</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Pr>
          <w:noProof/>
        </w:rPr>
        <w:t>Table 3.4: Experimental observation</w:t>
      </w:r>
      <w:r>
        <w:rPr>
          <w:noProof/>
        </w:rPr>
        <w:tab/>
      </w:r>
      <w:r>
        <w:rPr>
          <w:noProof/>
        </w:rPr>
        <w:fldChar w:fldCharType="begin"/>
      </w:r>
      <w:r>
        <w:rPr>
          <w:noProof/>
        </w:rPr>
        <w:instrText xml:space="preserve"> PAGEREF _Toc223407213 \h </w:instrText>
      </w:r>
      <w:r>
        <w:rPr>
          <w:noProof/>
        </w:rPr>
      </w:r>
      <w:r>
        <w:rPr>
          <w:noProof/>
        </w:rPr>
        <w:fldChar w:fldCharType="separate"/>
      </w:r>
      <w:r w:rsidR="00C03E80">
        <w:rPr>
          <w:noProof/>
        </w:rPr>
        <w:t>52</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Pr>
          <w:noProof/>
        </w:rPr>
        <w:t>Table 3.5: ASTM Standards specifications of specimen for preparations (Ntziouni et al., 2022)</w:t>
      </w:r>
      <w:r>
        <w:rPr>
          <w:noProof/>
        </w:rPr>
        <w:tab/>
      </w:r>
      <w:r>
        <w:rPr>
          <w:noProof/>
        </w:rPr>
        <w:fldChar w:fldCharType="begin"/>
      </w:r>
      <w:r>
        <w:rPr>
          <w:noProof/>
        </w:rPr>
        <w:instrText xml:space="preserve"> PAGEREF _Toc223407214 \h </w:instrText>
      </w:r>
      <w:r>
        <w:rPr>
          <w:noProof/>
        </w:rPr>
      </w:r>
      <w:r>
        <w:rPr>
          <w:noProof/>
        </w:rPr>
        <w:fldChar w:fldCharType="separate"/>
      </w:r>
      <w:r w:rsidR="00C03E80">
        <w:rPr>
          <w:noProof/>
        </w:rPr>
        <w:t>54</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Pr>
          <w:noProof/>
        </w:rPr>
        <w:t>Table 4.1: Test result of WPC samples in variety ratio</w:t>
      </w:r>
      <w:r>
        <w:rPr>
          <w:noProof/>
        </w:rPr>
        <w:tab/>
      </w:r>
      <w:r>
        <w:rPr>
          <w:noProof/>
        </w:rPr>
        <w:fldChar w:fldCharType="begin"/>
      </w:r>
      <w:r>
        <w:rPr>
          <w:noProof/>
        </w:rPr>
        <w:instrText xml:space="preserve"> PAGEREF _Toc223407215 \h </w:instrText>
      </w:r>
      <w:r>
        <w:rPr>
          <w:noProof/>
        </w:rPr>
      </w:r>
      <w:r>
        <w:rPr>
          <w:noProof/>
        </w:rPr>
        <w:fldChar w:fldCharType="separate"/>
      </w:r>
      <w:r w:rsidR="00C03E80">
        <w:rPr>
          <w:noProof/>
        </w:rPr>
        <w:t>63</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sidRPr="00D068D2">
        <w:rPr>
          <w:rFonts w:cstheme="majorBidi"/>
          <w:noProof/>
        </w:rPr>
        <w:t xml:space="preserve">Table 4.2: </w:t>
      </w:r>
      <w:r>
        <w:rPr>
          <w:noProof/>
        </w:rPr>
        <w:t>Mechanical</w:t>
      </w:r>
      <w:r w:rsidRPr="00D068D2">
        <w:rPr>
          <w:rFonts w:cstheme="majorBidi"/>
          <w:noProof/>
        </w:rPr>
        <w:t xml:space="preserve"> Properties Comparison (WPC vs MDF)</w:t>
      </w:r>
      <w:r>
        <w:rPr>
          <w:noProof/>
        </w:rPr>
        <w:tab/>
      </w:r>
      <w:r>
        <w:rPr>
          <w:noProof/>
        </w:rPr>
        <w:fldChar w:fldCharType="begin"/>
      </w:r>
      <w:r>
        <w:rPr>
          <w:noProof/>
        </w:rPr>
        <w:instrText xml:space="preserve"> PAGEREF _Toc223407216 \h </w:instrText>
      </w:r>
      <w:r>
        <w:rPr>
          <w:noProof/>
        </w:rPr>
      </w:r>
      <w:r>
        <w:rPr>
          <w:noProof/>
        </w:rPr>
        <w:fldChar w:fldCharType="separate"/>
      </w:r>
      <w:r w:rsidR="00C03E80">
        <w:rPr>
          <w:noProof/>
        </w:rPr>
        <w:t>78</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sidRPr="00D068D2">
        <w:rPr>
          <w:rFonts w:cstheme="majorBidi"/>
          <w:noProof/>
        </w:rPr>
        <w:t xml:space="preserve">Table 4.3: </w:t>
      </w:r>
      <w:r>
        <w:rPr>
          <w:noProof/>
        </w:rPr>
        <w:t>Physical</w:t>
      </w:r>
      <w:r w:rsidRPr="00D068D2">
        <w:rPr>
          <w:rFonts w:cstheme="majorBidi"/>
          <w:noProof/>
        </w:rPr>
        <w:t xml:space="preserve"> Properties Comparison</w:t>
      </w:r>
      <w:r>
        <w:rPr>
          <w:noProof/>
        </w:rPr>
        <w:tab/>
      </w:r>
      <w:r>
        <w:rPr>
          <w:noProof/>
        </w:rPr>
        <w:fldChar w:fldCharType="begin"/>
      </w:r>
      <w:r>
        <w:rPr>
          <w:noProof/>
        </w:rPr>
        <w:instrText xml:space="preserve"> PAGEREF _Toc223407217 \h </w:instrText>
      </w:r>
      <w:r>
        <w:rPr>
          <w:noProof/>
        </w:rPr>
      </w:r>
      <w:r>
        <w:rPr>
          <w:noProof/>
        </w:rPr>
        <w:fldChar w:fldCharType="separate"/>
      </w:r>
      <w:r w:rsidR="00C03E80">
        <w:rPr>
          <w:noProof/>
        </w:rPr>
        <w:t>79</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sidRPr="00D068D2">
        <w:rPr>
          <w:rFonts w:cstheme="majorBidi"/>
          <w:noProof/>
        </w:rPr>
        <w:t>Table 4.4 Thermal Properties Comparison</w:t>
      </w:r>
      <w:r>
        <w:rPr>
          <w:noProof/>
        </w:rPr>
        <w:tab/>
      </w:r>
      <w:r>
        <w:rPr>
          <w:noProof/>
        </w:rPr>
        <w:fldChar w:fldCharType="begin"/>
      </w:r>
      <w:r>
        <w:rPr>
          <w:noProof/>
        </w:rPr>
        <w:instrText xml:space="preserve"> PAGEREF _Toc223407218 \h </w:instrText>
      </w:r>
      <w:r>
        <w:rPr>
          <w:noProof/>
        </w:rPr>
      </w:r>
      <w:r>
        <w:rPr>
          <w:noProof/>
        </w:rPr>
        <w:fldChar w:fldCharType="separate"/>
      </w:r>
      <w:r w:rsidR="00C03E80">
        <w:rPr>
          <w:noProof/>
        </w:rPr>
        <w:t>79</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Pr>
          <w:noProof/>
        </w:rPr>
        <w:t>Table</w:t>
      </w:r>
      <w:r w:rsidRPr="00D068D2">
        <w:rPr>
          <w:rFonts w:cstheme="majorBidi"/>
          <w:noProof/>
        </w:rPr>
        <w:t xml:space="preserve"> 4.5: </w:t>
      </w:r>
      <w:r>
        <w:rPr>
          <w:noProof/>
        </w:rPr>
        <w:t>Durability</w:t>
      </w:r>
      <w:r w:rsidRPr="00D068D2">
        <w:rPr>
          <w:rFonts w:cstheme="majorBidi"/>
          <w:noProof/>
        </w:rPr>
        <w:t xml:space="preserve"> &amp; Environmental Performance</w:t>
      </w:r>
      <w:r>
        <w:rPr>
          <w:noProof/>
        </w:rPr>
        <w:tab/>
      </w:r>
      <w:r>
        <w:rPr>
          <w:noProof/>
        </w:rPr>
        <w:fldChar w:fldCharType="begin"/>
      </w:r>
      <w:r>
        <w:rPr>
          <w:noProof/>
        </w:rPr>
        <w:instrText xml:space="preserve"> PAGEREF _Toc223407219 \h </w:instrText>
      </w:r>
      <w:r>
        <w:rPr>
          <w:noProof/>
        </w:rPr>
      </w:r>
      <w:r>
        <w:rPr>
          <w:noProof/>
        </w:rPr>
        <w:fldChar w:fldCharType="separate"/>
      </w:r>
      <w:r w:rsidR="00C03E80">
        <w:rPr>
          <w:noProof/>
        </w:rPr>
        <w:t>79</w:t>
      </w:r>
      <w:r>
        <w:rPr>
          <w:noProof/>
        </w:rPr>
        <w:fldChar w:fldCharType="end"/>
      </w:r>
    </w:p>
    <w:p w:rsidR="00246CA5" w:rsidRDefault="00246CA5">
      <w:pPr>
        <w:pStyle w:val="TableofFigures"/>
        <w:tabs>
          <w:tab w:val="right" w:leader="dot" w:pos="9016"/>
        </w:tabs>
        <w:rPr>
          <w:rFonts w:asciiTheme="minorHAnsi" w:eastAsiaTheme="minorEastAsia" w:hAnsiTheme="minorHAnsi" w:cstheme="minorBidi"/>
          <w:bCs w:val="0"/>
          <w:noProof/>
          <w:sz w:val="22"/>
          <w:szCs w:val="22"/>
        </w:rPr>
      </w:pPr>
      <w:r w:rsidRPr="00D068D2">
        <w:rPr>
          <w:rFonts w:cstheme="majorBidi"/>
          <w:noProof/>
        </w:rPr>
        <w:t xml:space="preserve">Table 4.6: </w:t>
      </w:r>
      <w:r>
        <w:rPr>
          <w:noProof/>
        </w:rPr>
        <w:t>Economic</w:t>
      </w:r>
      <w:r w:rsidRPr="00D068D2">
        <w:rPr>
          <w:rFonts w:cstheme="majorBidi"/>
          <w:noProof/>
        </w:rPr>
        <w:t xml:space="preserve"> &amp; Processing Comparison</w:t>
      </w:r>
      <w:r>
        <w:rPr>
          <w:noProof/>
        </w:rPr>
        <w:tab/>
      </w:r>
      <w:r>
        <w:rPr>
          <w:noProof/>
        </w:rPr>
        <w:fldChar w:fldCharType="begin"/>
      </w:r>
      <w:r>
        <w:rPr>
          <w:noProof/>
        </w:rPr>
        <w:instrText xml:space="preserve"> PAGEREF _Toc223407220 \h </w:instrText>
      </w:r>
      <w:r>
        <w:rPr>
          <w:noProof/>
        </w:rPr>
      </w:r>
      <w:r>
        <w:rPr>
          <w:noProof/>
        </w:rPr>
        <w:fldChar w:fldCharType="separate"/>
      </w:r>
      <w:r w:rsidR="00C03E80">
        <w:rPr>
          <w:noProof/>
        </w:rPr>
        <w:t>80</w:t>
      </w:r>
      <w:r>
        <w:rPr>
          <w:noProof/>
        </w:rPr>
        <w:fldChar w:fldCharType="end"/>
      </w:r>
    </w:p>
    <w:p w:rsidR="00DF3831" w:rsidRPr="00472A97" w:rsidRDefault="00354F39" w:rsidP="00A579D2">
      <w:r w:rsidRPr="00A579D2">
        <w:rPr>
          <w:bCs/>
          <w:smallCaps/>
          <w:szCs w:val="24"/>
        </w:rPr>
        <w:fldChar w:fldCharType="end"/>
      </w:r>
    </w:p>
    <w:p w:rsidR="00FF16BC" w:rsidRDefault="00FF16BC">
      <w:pPr>
        <w:spacing w:after="200" w:line="276" w:lineRule="auto"/>
        <w:jc w:val="left"/>
        <w:rPr>
          <w:rFonts w:eastAsiaTheme="majorEastAsia"/>
          <w:b/>
          <w:sz w:val="28"/>
          <w:szCs w:val="32"/>
        </w:rPr>
      </w:pPr>
      <w:r>
        <w:br w:type="page"/>
      </w:r>
    </w:p>
    <w:p w:rsidR="00DF3831" w:rsidRPr="00472A97" w:rsidRDefault="00224004" w:rsidP="002B0800">
      <w:pPr>
        <w:pStyle w:val="Heading1"/>
      </w:pPr>
      <w:bookmarkStart w:id="7" w:name="_Toc225815884"/>
      <w:r w:rsidRPr="00472A97">
        <w:lastRenderedPageBreak/>
        <w:t>List of Figures</w:t>
      </w:r>
      <w:bookmarkEnd w:id="7"/>
      <w:r w:rsidR="002B0800" w:rsidRPr="00472A97">
        <w:t xml:space="preserve"> </w:t>
      </w:r>
    </w:p>
    <w:p w:rsidR="00FD2ED3" w:rsidRDefault="00764D0B">
      <w:pPr>
        <w:pStyle w:val="TableofFigures"/>
        <w:tabs>
          <w:tab w:val="right" w:leader="dot" w:pos="9016"/>
        </w:tabs>
        <w:rPr>
          <w:rFonts w:asciiTheme="minorHAnsi" w:eastAsiaTheme="minorEastAsia" w:hAnsiTheme="minorHAnsi" w:cstheme="minorBidi"/>
          <w:bCs w:val="0"/>
          <w:noProof/>
          <w:sz w:val="22"/>
          <w:szCs w:val="22"/>
        </w:rPr>
      </w:pPr>
      <w:r w:rsidRPr="00764D0B">
        <w:rPr>
          <w:smallCaps/>
        </w:rPr>
        <w:fldChar w:fldCharType="begin"/>
      </w:r>
      <w:r w:rsidRPr="00764D0B">
        <w:instrText xml:space="preserve"> TOC \h \z \t "TOC Heading" \c </w:instrText>
      </w:r>
      <w:r w:rsidRPr="00764D0B">
        <w:rPr>
          <w:smallCaps/>
        </w:rPr>
        <w:fldChar w:fldCharType="separate"/>
      </w:r>
      <w:hyperlink w:anchor="_Toc223402773" w:history="1">
        <w:r w:rsidR="00FD2ED3" w:rsidRPr="007D4EC1">
          <w:rPr>
            <w:rStyle w:val="Hyperlink"/>
            <w:noProof/>
          </w:rPr>
          <w:t>Figure 2.1: WPC products for home furniture  (Nukala et al., 2022)</w:t>
        </w:r>
        <w:r w:rsidR="00FD2ED3">
          <w:rPr>
            <w:noProof/>
            <w:webHidden/>
          </w:rPr>
          <w:tab/>
        </w:r>
        <w:r w:rsidR="00FD2ED3">
          <w:rPr>
            <w:noProof/>
            <w:webHidden/>
          </w:rPr>
          <w:fldChar w:fldCharType="begin"/>
        </w:r>
        <w:r w:rsidR="00FD2ED3">
          <w:rPr>
            <w:noProof/>
            <w:webHidden/>
          </w:rPr>
          <w:instrText xml:space="preserve"> PAGEREF _Toc223402773 \h </w:instrText>
        </w:r>
        <w:r w:rsidR="00FD2ED3">
          <w:rPr>
            <w:noProof/>
            <w:webHidden/>
          </w:rPr>
        </w:r>
        <w:r w:rsidR="00FD2ED3">
          <w:rPr>
            <w:noProof/>
            <w:webHidden/>
          </w:rPr>
          <w:fldChar w:fldCharType="separate"/>
        </w:r>
        <w:r w:rsidR="00C03E80">
          <w:rPr>
            <w:noProof/>
            <w:webHidden/>
          </w:rPr>
          <w:t>11</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74" w:history="1">
        <w:r w:rsidR="00FD2ED3" w:rsidRPr="007D4EC1">
          <w:rPr>
            <w:rStyle w:val="Hyperlink"/>
            <w:noProof/>
          </w:rPr>
          <w:t>Figure 2.2: PET repeating unit</w:t>
        </w:r>
        <w:r w:rsidR="00FD2ED3">
          <w:rPr>
            <w:noProof/>
            <w:webHidden/>
          </w:rPr>
          <w:tab/>
        </w:r>
        <w:r w:rsidR="00FD2ED3">
          <w:rPr>
            <w:noProof/>
            <w:webHidden/>
          </w:rPr>
          <w:fldChar w:fldCharType="begin"/>
        </w:r>
        <w:r w:rsidR="00FD2ED3">
          <w:rPr>
            <w:noProof/>
            <w:webHidden/>
          </w:rPr>
          <w:instrText xml:space="preserve"> PAGEREF _Toc223402774 \h </w:instrText>
        </w:r>
        <w:r w:rsidR="00FD2ED3">
          <w:rPr>
            <w:noProof/>
            <w:webHidden/>
          </w:rPr>
        </w:r>
        <w:r w:rsidR="00FD2ED3">
          <w:rPr>
            <w:noProof/>
            <w:webHidden/>
          </w:rPr>
          <w:fldChar w:fldCharType="separate"/>
        </w:r>
        <w:r w:rsidR="00C03E80">
          <w:rPr>
            <w:noProof/>
            <w:webHidden/>
          </w:rPr>
          <w:t>16</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75" w:history="1">
        <w:r w:rsidR="00FD2ED3" w:rsidRPr="007D4EC1">
          <w:rPr>
            <w:rStyle w:val="Hyperlink"/>
            <w:noProof/>
          </w:rPr>
          <w:t>Figure 2.3: Wood/plastic composite application (Burgada et al., 2021)</w:t>
        </w:r>
        <w:r w:rsidR="00FD2ED3">
          <w:rPr>
            <w:noProof/>
            <w:webHidden/>
          </w:rPr>
          <w:tab/>
        </w:r>
        <w:r w:rsidR="00FD2ED3">
          <w:rPr>
            <w:noProof/>
            <w:webHidden/>
          </w:rPr>
          <w:fldChar w:fldCharType="begin"/>
        </w:r>
        <w:r w:rsidR="00FD2ED3">
          <w:rPr>
            <w:noProof/>
            <w:webHidden/>
          </w:rPr>
          <w:instrText xml:space="preserve"> PAGEREF _Toc223402775 \h </w:instrText>
        </w:r>
        <w:r w:rsidR="00FD2ED3">
          <w:rPr>
            <w:noProof/>
            <w:webHidden/>
          </w:rPr>
        </w:r>
        <w:r w:rsidR="00FD2ED3">
          <w:rPr>
            <w:noProof/>
            <w:webHidden/>
          </w:rPr>
          <w:fldChar w:fldCharType="separate"/>
        </w:r>
        <w:r w:rsidR="00C03E80">
          <w:rPr>
            <w:noProof/>
            <w:webHidden/>
          </w:rPr>
          <w:t>19</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76" w:history="1">
        <w:r w:rsidR="00FD2ED3" w:rsidRPr="007D4EC1">
          <w:rPr>
            <w:rStyle w:val="Hyperlink"/>
            <w:noProof/>
          </w:rPr>
          <w:t>Figure 2.4: Fundamentals of composite materials (Schwarzkopf, 2023)</w:t>
        </w:r>
        <w:r w:rsidR="00FD2ED3">
          <w:rPr>
            <w:noProof/>
            <w:webHidden/>
          </w:rPr>
          <w:tab/>
        </w:r>
        <w:r w:rsidR="00FD2ED3">
          <w:rPr>
            <w:noProof/>
            <w:webHidden/>
          </w:rPr>
          <w:fldChar w:fldCharType="begin"/>
        </w:r>
        <w:r w:rsidR="00FD2ED3">
          <w:rPr>
            <w:noProof/>
            <w:webHidden/>
          </w:rPr>
          <w:instrText xml:space="preserve"> PAGEREF _Toc223402776 \h </w:instrText>
        </w:r>
        <w:r w:rsidR="00FD2ED3">
          <w:rPr>
            <w:noProof/>
            <w:webHidden/>
          </w:rPr>
        </w:r>
        <w:r w:rsidR="00FD2ED3">
          <w:rPr>
            <w:noProof/>
            <w:webHidden/>
          </w:rPr>
          <w:fldChar w:fldCharType="separate"/>
        </w:r>
        <w:r w:rsidR="00C03E80">
          <w:rPr>
            <w:noProof/>
            <w:webHidden/>
          </w:rPr>
          <w:t>20</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77" w:history="1">
        <w:r w:rsidR="00FD2ED3" w:rsidRPr="007D4EC1">
          <w:rPr>
            <w:rStyle w:val="Hyperlink"/>
            <w:noProof/>
          </w:rPr>
          <w:t>Figure 2.5: Schematic Diagram of Extrusion molding (Zhang et al., 2023)</w:t>
        </w:r>
        <w:r w:rsidR="00FD2ED3">
          <w:rPr>
            <w:noProof/>
            <w:webHidden/>
          </w:rPr>
          <w:tab/>
        </w:r>
        <w:r w:rsidR="00FD2ED3">
          <w:rPr>
            <w:noProof/>
            <w:webHidden/>
          </w:rPr>
          <w:fldChar w:fldCharType="begin"/>
        </w:r>
        <w:r w:rsidR="00FD2ED3">
          <w:rPr>
            <w:noProof/>
            <w:webHidden/>
          </w:rPr>
          <w:instrText xml:space="preserve"> PAGEREF _Toc223402777 \h </w:instrText>
        </w:r>
        <w:r w:rsidR="00FD2ED3">
          <w:rPr>
            <w:noProof/>
            <w:webHidden/>
          </w:rPr>
        </w:r>
        <w:r w:rsidR="00FD2ED3">
          <w:rPr>
            <w:noProof/>
            <w:webHidden/>
          </w:rPr>
          <w:fldChar w:fldCharType="separate"/>
        </w:r>
        <w:r w:rsidR="00C03E80">
          <w:rPr>
            <w:noProof/>
            <w:webHidden/>
          </w:rPr>
          <w:t>22</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78" w:history="1">
        <w:r w:rsidR="00FD2ED3" w:rsidRPr="007D4EC1">
          <w:rPr>
            <w:rStyle w:val="Hyperlink"/>
            <w:noProof/>
          </w:rPr>
          <w:t>Figure 2.6: schematic representation of injection molding (Khosravani &amp; Nasiri, 2020)</w:t>
        </w:r>
        <w:r w:rsidR="00FD2ED3">
          <w:rPr>
            <w:noProof/>
            <w:webHidden/>
          </w:rPr>
          <w:tab/>
        </w:r>
        <w:r w:rsidR="00FD2ED3">
          <w:rPr>
            <w:noProof/>
            <w:webHidden/>
          </w:rPr>
          <w:fldChar w:fldCharType="begin"/>
        </w:r>
        <w:r w:rsidR="00FD2ED3">
          <w:rPr>
            <w:noProof/>
            <w:webHidden/>
          </w:rPr>
          <w:instrText xml:space="preserve"> PAGEREF _Toc223402778 \h </w:instrText>
        </w:r>
        <w:r w:rsidR="00FD2ED3">
          <w:rPr>
            <w:noProof/>
            <w:webHidden/>
          </w:rPr>
        </w:r>
        <w:r w:rsidR="00FD2ED3">
          <w:rPr>
            <w:noProof/>
            <w:webHidden/>
          </w:rPr>
          <w:fldChar w:fldCharType="separate"/>
        </w:r>
        <w:r w:rsidR="00C03E80">
          <w:rPr>
            <w:noProof/>
            <w:webHidden/>
          </w:rPr>
          <w:t>22</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79" w:history="1">
        <w:r w:rsidR="00FD2ED3" w:rsidRPr="007D4EC1">
          <w:rPr>
            <w:rStyle w:val="Hyperlink"/>
            <w:noProof/>
          </w:rPr>
          <w:t>Figure 2.7: The schematic Diagram of the RTM process (Miranda Campos et al., 2022)</w:t>
        </w:r>
        <w:r w:rsidR="00FD2ED3">
          <w:rPr>
            <w:noProof/>
            <w:webHidden/>
          </w:rPr>
          <w:tab/>
        </w:r>
        <w:r w:rsidR="00FD2ED3">
          <w:rPr>
            <w:noProof/>
            <w:webHidden/>
          </w:rPr>
          <w:fldChar w:fldCharType="begin"/>
        </w:r>
        <w:r w:rsidR="00FD2ED3">
          <w:rPr>
            <w:noProof/>
            <w:webHidden/>
          </w:rPr>
          <w:instrText xml:space="preserve"> PAGEREF _Toc223402779 \h </w:instrText>
        </w:r>
        <w:r w:rsidR="00FD2ED3">
          <w:rPr>
            <w:noProof/>
            <w:webHidden/>
          </w:rPr>
        </w:r>
        <w:r w:rsidR="00FD2ED3">
          <w:rPr>
            <w:noProof/>
            <w:webHidden/>
          </w:rPr>
          <w:fldChar w:fldCharType="separate"/>
        </w:r>
        <w:r w:rsidR="00C03E80">
          <w:rPr>
            <w:noProof/>
            <w:webHidden/>
          </w:rPr>
          <w:t>23</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80" w:history="1">
        <w:r w:rsidR="00FD2ED3" w:rsidRPr="007D4EC1">
          <w:rPr>
            <w:rStyle w:val="Hyperlink"/>
            <w:noProof/>
          </w:rPr>
          <w:t>Figure 2.8: Schematic diagram of Compression molding (Li et al., 2022)</w:t>
        </w:r>
        <w:r w:rsidR="00FD2ED3">
          <w:rPr>
            <w:noProof/>
            <w:webHidden/>
          </w:rPr>
          <w:tab/>
        </w:r>
        <w:r w:rsidR="00FD2ED3">
          <w:rPr>
            <w:noProof/>
            <w:webHidden/>
          </w:rPr>
          <w:fldChar w:fldCharType="begin"/>
        </w:r>
        <w:r w:rsidR="00FD2ED3">
          <w:rPr>
            <w:noProof/>
            <w:webHidden/>
          </w:rPr>
          <w:instrText xml:space="preserve"> PAGEREF _Toc223402780 \h </w:instrText>
        </w:r>
        <w:r w:rsidR="00FD2ED3">
          <w:rPr>
            <w:noProof/>
            <w:webHidden/>
          </w:rPr>
        </w:r>
        <w:r w:rsidR="00FD2ED3">
          <w:rPr>
            <w:noProof/>
            <w:webHidden/>
          </w:rPr>
          <w:fldChar w:fldCharType="separate"/>
        </w:r>
        <w:r w:rsidR="00C03E80">
          <w:rPr>
            <w:noProof/>
            <w:webHidden/>
          </w:rPr>
          <w:t>24</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81" w:history="1">
        <w:r w:rsidR="00FD2ED3" w:rsidRPr="007D4EC1">
          <w:rPr>
            <w:rStyle w:val="Hyperlink"/>
            <w:noProof/>
          </w:rPr>
          <w:t>Figure 2.9: Different fabrication methods</w:t>
        </w:r>
        <w:r w:rsidR="00FD2ED3">
          <w:rPr>
            <w:noProof/>
            <w:webHidden/>
          </w:rPr>
          <w:tab/>
        </w:r>
        <w:r w:rsidR="00FD2ED3">
          <w:rPr>
            <w:noProof/>
            <w:webHidden/>
          </w:rPr>
          <w:fldChar w:fldCharType="begin"/>
        </w:r>
        <w:r w:rsidR="00FD2ED3">
          <w:rPr>
            <w:noProof/>
            <w:webHidden/>
          </w:rPr>
          <w:instrText xml:space="preserve"> PAGEREF _Toc223402781 \h </w:instrText>
        </w:r>
        <w:r w:rsidR="00FD2ED3">
          <w:rPr>
            <w:noProof/>
            <w:webHidden/>
          </w:rPr>
        </w:r>
        <w:r w:rsidR="00FD2ED3">
          <w:rPr>
            <w:noProof/>
            <w:webHidden/>
          </w:rPr>
          <w:fldChar w:fldCharType="separate"/>
        </w:r>
        <w:r w:rsidR="00C03E80">
          <w:rPr>
            <w:noProof/>
            <w:webHidden/>
          </w:rPr>
          <w:t>25</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82" w:history="1">
        <w:r w:rsidR="00FD2ED3" w:rsidRPr="007D4EC1">
          <w:rPr>
            <w:rStyle w:val="Hyperlink"/>
            <w:noProof/>
          </w:rPr>
          <w:t>Figure 2.10: Schematic diagram of filament winding (Azeem et al., 2022)</w:t>
        </w:r>
        <w:r w:rsidR="00FD2ED3">
          <w:rPr>
            <w:noProof/>
            <w:webHidden/>
          </w:rPr>
          <w:tab/>
        </w:r>
        <w:r w:rsidR="00FD2ED3">
          <w:rPr>
            <w:noProof/>
            <w:webHidden/>
          </w:rPr>
          <w:fldChar w:fldCharType="begin"/>
        </w:r>
        <w:r w:rsidR="00FD2ED3">
          <w:rPr>
            <w:noProof/>
            <w:webHidden/>
          </w:rPr>
          <w:instrText xml:space="preserve"> PAGEREF _Toc223402782 \h </w:instrText>
        </w:r>
        <w:r w:rsidR="00FD2ED3">
          <w:rPr>
            <w:noProof/>
            <w:webHidden/>
          </w:rPr>
        </w:r>
        <w:r w:rsidR="00FD2ED3">
          <w:rPr>
            <w:noProof/>
            <w:webHidden/>
          </w:rPr>
          <w:fldChar w:fldCharType="separate"/>
        </w:r>
        <w:r w:rsidR="00C03E80">
          <w:rPr>
            <w:noProof/>
            <w:webHidden/>
          </w:rPr>
          <w:t>27</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83" w:history="1">
        <w:r w:rsidR="00FD2ED3" w:rsidRPr="007D4EC1">
          <w:rPr>
            <w:rStyle w:val="Hyperlink"/>
            <w:noProof/>
          </w:rPr>
          <w:t>Figure 2.11: Tensile strangeth of WPC from different sadust contents (Ayana et al., 2022).</w:t>
        </w:r>
        <w:r w:rsidR="00FD2ED3">
          <w:rPr>
            <w:noProof/>
            <w:webHidden/>
          </w:rPr>
          <w:tab/>
        </w:r>
        <w:r w:rsidR="00FD2ED3">
          <w:rPr>
            <w:noProof/>
            <w:webHidden/>
          </w:rPr>
          <w:fldChar w:fldCharType="begin"/>
        </w:r>
        <w:r w:rsidR="00FD2ED3">
          <w:rPr>
            <w:noProof/>
            <w:webHidden/>
          </w:rPr>
          <w:instrText xml:space="preserve"> PAGEREF _Toc223402783 \h </w:instrText>
        </w:r>
        <w:r w:rsidR="00FD2ED3">
          <w:rPr>
            <w:noProof/>
            <w:webHidden/>
          </w:rPr>
        </w:r>
        <w:r w:rsidR="00FD2ED3">
          <w:rPr>
            <w:noProof/>
            <w:webHidden/>
          </w:rPr>
          <w:fldChar w:fldCharType="separate"/>
        </w:r>
        <w:r w:rsidR="00C03E80">
          <w:rPr>
            <w:noProof/>
            <w:webHidden/>
          </w:rPr>
          <w:t>32</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84" w:history="1">
        <w:r w:rsidR="00FD2ED3" w:rsidRPr="007D4EC1">
          <w:rPr>
            <w:rStyle w:val="Hyperlink"/>
            <w:rFonts w:eastAsia="Times New Roman"/>
            <w:noProof/>
          </w:rPr>
          <w:t xml:space="preserve">Figure 2.12: </w:t>
        </w:r>
        <w:r w:rsidR="00FD2ED3" w:rsidRPr="007D4EC1">
          <w:rPr>
            <w:rStyle w:val="Hyperlink"/>
            <w:noProof/>
          </w:rPr>
          <w:t>Thermal Properties of WPCs (Cosse, 2025; Ramesh et al., 2022)</w:t>
        </w:r>
        <w:r w:rsidR="00FD2ED3">
          <w:rPr>
            <w:noProof/>
            <w:webHidden/>
          </w:rPr>
          <w:tab/>
        </w:r>
        <w:r w:rsidR="00FD2ED3">
          <w:rPr>
            <w:noProof/>
            <w:webHidden/>
          </w:rPr>
          <w:fldChar w:fldCharType="begin"/>
        </w:r>
        <w:r w:rsidR="00FD2ED3">
          <w:rPr>
            <w:noProof/>
            <w:webHidden/>
          </w:rPr>
          <w:instrText xml:space="preserve"> PAGEREF _Toc223402784 \h </w:instrText>
        </w:r>
        <w:r w:rsidR="00FD2ED3">
          <w:rPr>
            <w:noProof/>
            <w:webHidden/>
          </w:rPr>
        </w:r>
        <w:r w:rsidR="00FD2ED3">
          <w:rPr>
            <w:noProof/>
            <w:webHidden/>
          </w:rPr>
          <w:fldChar w:fldCharType="separate"/>
        </w:r>
        <w:r w:rsidR="00C03E80">
          <w:rPr>
            <w:noProof/>
            <w:webHidden/>
          </w:rPr>
          <w:t>34</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85" w:history="1">
        <w:r w:rsidR="00FD2ED3" w:rsidRPr="007D4EC1">
          <w:rPr>
            <w:rStyle w:val="Hyperlink"/>
            <w:noProof/>
          </w:rPr>
          <w:t>Figure 2.13: ASTM D790 measures the flexural properties test equipment different faces</w:t>
        </w:r>
        <w:r w:rsidR="00FD2ED3">
          <w:rPr>
            <w:noProof/>
            <w:webHidden/>
          </w:rPr>
          <w:tab/>
        </w:r>
        <w:r w:rsidR="00FD2ED3">
          <w:rPr>
            <w:noProof/>
            <w:webHidden/>
          </w:rPr>
          <w:fldChar w:fldCharType="begin"/>
        </w:r>
        <w:r w:rsidR="00FD2ED3">
          <w:rPr>
            <w:noProof/>
            <w:webHidden/>
          </w:rPr>
          <w:instrText xml:space="preserve"> PAGEREF _Toc223402785 \h </w:instrText>
        </w:r>
        <w:r w:rsidR="00FD2ED3">
          <w:rPr>
            <w:noProof/>
            <w:webHidden/>
          </w:rPr>
        </w:r>
        <w:r w:rsidR="00FD2ED3">
          <w:rPr>
            <w:noProof/>
            <w:webHidden/>
          </w:rPr>
          <w:fldChar w:fldCharType="separate"/>
        </w:r>
        <w:r w:rsidR="00C03E80">
          <w:rPr>
            <w:noProof/>
            <w:webHidden/>
          </w:rPr>
          <w:t>35</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86" w:history="1">
        <w:r w:rsidR="00FD2ED3" w:rsidRPr="007D4EC1">
          <w:rPr>
            <w:rStyle w:val="Hyperlink"/>
            <w:noProof/>
          </w:rPr>
          <w:t>Figure 2.14:  WPC applications examples</w:t>
        </w:r>
        <w:r w:rsidR="00FD2ED3">
          <w:rPr>
            <w:noProof/>
            <w:webHidden/>
          </w:rPr>
          <w:tab/>
        </w:r>
        <w:r w:rsidR="00FD2ED3">
          <w:rPr>
            <w:noProof/>
            <w:webHidden/>
          </w:rPr>
          <w:fldChar w:fldCharType="begin"/>
        </w:r>
        <w:r w:rsidR="00FD2ED3">
          <w:rPr>
            <w:noProof/>
            <w:webHidden/>
          </w:rPr>
          <w:instrText xml:space="preserve"> PAGEREF _Toc223402786 \h </w:instrText>
        </w:r>
        <w:r w:rsidR="00FD2ED3">
          <w:rPr>
            <w:noProof/>
            <w:webHidden/>
          </w:rPr>
        </w:r>
        <w:r w:rsidR="00FD2ED3">
          <w:rPr>
            <w:noProof/>
            <w:webHidden/>
          </w:rPr>
          <w:fldChar w:fldCharType="separate"/>
        </w:r>
        <w:r w:rsidR="00C03E80">
          <w:rPr>
            <w:noProof/>
            <w:webHidden/>
          </w:rPr>
          <w:t>36</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87" w:history="1">
        <w:r w:rsidR="00FD2ED3" w:rsidRPr="007D4EC1">
          <w:rPr>
            <w:rStyle w:val="Hyperlink"/>
            <w:noProof/>
          </w:rPr>
          <w:t>Figure 3.1: Flow chart of research procedures (researcher outline)</w:t>
        </w:r>
        <w:r w:rsidR="00FD2ED3">
          <w:rPr>
            <w:noProof/>
            <w:webHidden/>
          </w:rPr>
          <w:tab/>
        </w:r>
        <w:r w:rsidR="00FD2ED3">
          <w:rPr>
            <w:noProof/>
            <w:webHidden/>
          </w:rPr>
          <w:fldChar w:fldCharType="begin"/>
        </w:r>
        <w:r w:rsidR="00FD2ED3">
          <w:rPr>
            <w:noProof/>
            <w:webHidden/>
          </w:rPr>
          <w:instrText xml:space="preserve"> PAGEREF _Toc223402787 \h </w:instrText>
        </w:r>
        <w:r w:rsidR="00FD2ED3">
          <w:rPr>
            <w:noProof/>
            <w:webHidden/>
          </w:rPr>
        </w:r>
        <w:r w:rsidR="00FD2ED3">
          <w:rPr>
            <w:noProof/>
            <w:webHidden/>
          </w:rPr>
          <w:fldChar w:fldCharType="separate"/>
        </w:r>
        <w:r w:rsidR="00C03E80">
          <w:rPr>
            <w:noProof/>
            <w:webHidden/>
          </w:rPr>
          <w:t>44</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88" w:history="1">
        <w:r w:rsidR="00FD2ED3" w:rsidRPr="007D4EC1">
          <w:rPr>
            <w:rStyle w:val="Hyperlink"/>
            <w:noProof/>
          </w:rPr>
          <w:t>Figure 3.2: Production flow of wood plastic composite</w:t>
        </w:r>
        <w:r w:rsidR="00FD2ED3">
          <w:rPr>
            <w:noProof/>
            <w:webHidden/>
          </w:rPr>
          <w:tab/>
        </w:r>
        <w:r w:rsidR="00FD2ED3">
          <w:rPr>
            <w:noProof/>
            <w:webHidden/>
          </w:rPr>
          <w:fldChar w:fldCharType="begin"/>
        </w:r>
        <w:r w:rsidR="00FD2ED3">
          <w:rPr>
            <w:noProof/>
            <w:webHidden/>
          </w:rPr>
          <w:instrText xml:space="preserve"> PAGEREF _Toc223402788 \h </w:instrText>
        </w:r>
        <w:r w:rsidR="00FD2ED3">
          <w:rPr>
            <w:noProof/>
            <w:webHidden/>
          </w:rPr>
        </w:r>
        <w:r w:rsidR="00FD2ED3">
          <w:rPr>
            <w:noProof/>
            <w:webHidden/>
          </w:rPr>
          <w:fldChar w:fldCharType="separate"/>
        </w:r>
        <w:r w:rsidR="00C03E80">
          <w:rPr>
            <w:noProof/>
            <w:webHidden/>
          </w:rPr>
          <w:t>46</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89" w:history="1">
        <w:r w:rsidR="00FD2ED3" w:rsidRPr="007D4EC1">
          <w:rPr>
            <w:rStyle w:val="Hyperlink"/>
            <w:noProof/>
          </w:rPr>
          <w:t>Figure 3.3: waste bottle collecting activity</w:t>
        </w:r>
        <w:r w:rsidR="00FD2ED3">
          <w:rPr>
            <w:noProof/>
            <w:webHidden/>
          </w:rPr>
          <w:tab/>
        </w:r>
        <w:r w:rsidR="00FD2ED3">
          <w:rPr>
            <w:noProof/>
            <w:webHidden/>
          </w:rPr>
          <w:fldChar w:fldCharType="begin"/>
        </w:r>
        <w:r w:rsidR="00FD2ED3">
          <w:rPr>
            <w:noProof/>
            <w:webHidden/>
          </w:rPr>
          <w:instrText xml:space="preserve"> PAGEREF _Toc223402789 \h </w:instrText>
        </w:r>
        <w:r w:rsidR="00FD2ED3">
          <w:rPr>
            <w:noProof/>
            <w:webHidden/>
          </w:rPr>
        </w:r>
        <w:r w:rsidR="00FD2ED3">
          <w:rPr>
            <w:noProof/>
            <w:webHidden/>
          </w:rPr>
          <w:fldChar w:fldCharType="separate"/>
        </w:r>
        <w:r w:rsidR="00C03E80">
          <w:rPr>
            <w:noProof/>
            <w:webHidden/>
          </w:rPr>
          <w:t>47</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90" w:history="1">
        <w:r w:rsidR="00FD2ED3" w:rsidRPr="007D4EC1">
          <w:rPr>
            <w:rStyle w:val="Hyperlink"/>
            <w:noProof/>
          </w:rPr>
          <w:t>Figure 3.4: Shredded and crashed materials (rPET &amp; sawdust)</w:t>
        </w:r>
        <w:r w:rsidR="00FD2ED3">
          <w:rPr>
            <w:noProof/>
            <w:webHidden/>
          </w:rPr>
          <w:tab/>
        </w:r>
        <w:r w:rsidR="00FD2ED3">
          <w:rPr>
            <w:noProof/>
            <w:webHidden/>
          </w:rPr>
          <w:fldChar w:fldCharType="begin"/>
        </w:r>
        <w:r w:rsidR="00FD2ED3">
          <w:rPr>
            <w:noProof/>
            <w:webHidden/>
          </w:rPr>
          <w:instrText xml:space="preserve"> PAGEREF _Toc223402790 \h </w:instrText>
        </w:r>
        <w:r w:rsidR="00FD2ED3">
          <w:rPr>
            <w:noProof/>
            <w:webHidden/>
          </w:rPr>
        </w:r>
        <w:r w:rsidR="00FD2ED3">
          <w:rPr>
            <w:noProof/>
            <w:webHidden/>
          </w:rPr>
          <w:fldChar w:fldCharType="separate"/>
        </w:r>
        <w:r w:rsidR="00C03E80">
          <w:rPr>
            <w:noProof/>
            <w:webHidden/>
          </w:rPr>
          <w:t>48</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91" w:history="1">
        <w:r w:rsidR="00FD2ED3" w:rsidRPr="007D4EC1">
          <w:rPr>
            <w:rStyle w:val="Hyperlink"/>
            <w:noProof/>
          </w:rPr>
          <w:t>Figure 3.5: Maleic Anhydride</w:t>
        </w:r>
        <w:r w:rsidR="00FD2ED3">
          <w:rPr>
            <w:noProof/>
            <w:webHidden/>
          </w:rPr>
          <w:tab/>
        </w:r>
        <w:r w:rsidR="00FD2ED3">
          <w:rPr>
            <w:noProof/>
            <w:webHidden/>
          </w:rPr>
          <w:fldChar w:fldCharType="begin"/>
        </w:r>
        <w:r w:rsidR="00FD2ED3">
          <w:rPr>
            <w:noProof/>
            <w:webHidden/>
          </w:rPr>
          <w:instrText xml:space="preserve"> PAGEREF _Toc223402791 \h </w:instrText>
        </w:r>
        <w:r w:rsidR="00FD2ED3">
          <w:rPr>
            <w:noProof/>
            <w:webHidden/>
          </w:rPr>
        </w:r>
        <w:r w:rsidR="00FD2ED3">
          <w:rPr>
            <w:noProof/>
            <w:webHidden/>
          </w:rPr>
          <w:fldChar w:fldCharType="separate"/>
        </w:r>
        <w:r w:rsidR="00C03E80">
          <w:rPr>
            <w:noProof/>
            <w:webHidden/>
          </w:rPr>
          <w:t>49</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92" w:history="1">
        <w:r w:rsidR="00FD2ED3" w:rsidRPr="007D4EC1">
          <w:rPr>
            <w:rStyle w:val="Hyperlink"/>
            <w:noProof/>
          </w:rPr>
          <w:t>Figure 3.6: Schematic diagram of WPC extrusion line</w:t>
        </w:r>
        <w:r w:rsidR="00FD2ED3">
          <w:rPr>
            <w:noProof/>
            <w:webHidden/>
          </w:rPr>
          <w:tab/>
        </w:r>
        <w:r w:rsidR="00FD2ED3">
          <w:rPr>
            <w:noProof/>
            <w:webHidden/>
          </w:rPr>
          <w:fldChar w:fldCharType="begin"/>
        </w:r>
        <w:r w:rsidR="00FD2ED3">
          <w:rPr>
            <w:noProof/>
            <w:webHidden/>
          </w:rPr>
          <w:instrText xml:space="preserve"> PAGEREF _Toc223402792 \h </w:instrText>
        </w:r>
        <w:r w:rsidR="00FD2ED3">
          <w:rPr>
            <w:noProof/>
            <w:webHidden/>
          </w:rPr>
        </w:r>
        <w:r w:rsidR="00FD2ED3">
          <w:rPr>
            <w:noProof/>
            <w:webHidden/>
          </w:rPr>
          <w:fldChar w:fldCharType="separate"/>
        </w:r>
        <w:r w:rsidR="00C03E80">
          <w:rPr>
            <w:noProof/>
            <w:webHidden/>
          </w:rPr>
          <w:t>50</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93" w:history="1">
        <w:r w:rsidR="00FD2ED3" w:rsidRPr="007D4EC1">
          <w:rPr>
            <w:rStyle w:val="Hyperlink"/>
            <w:noProof/>
          </w:rPr>
          <w:t>Figure 3.7 Thermoforming center 911 machine</w:t>
        </w:r>
        <w:r w:rsidR="00FD2ED3">
          <w:rPr>
            <w:noProof/>
            <w:webHidden/>
          </w:rPr>
          <w:tab/>
        </w:r>
        <w:r w:rsidR="00FD2ED3">
          <w:rPr>
            <w:noProof/>
            <w:webHidden/>
          </w:rPr>
          <w:fldChar w:fldCharType="begin"/>
        </w:r>
        <w:r w:rsidR="00FD2ED3">
          <w:rPr>
            <w:noProof/>
            <w:webHidden/>
          </w:rPr>
          <w:instrText xml:space="preserve"> PAGEREF _Toc223402793 \h </w:instrText>
        </w:r>
        <w:r w:rsidR="00FD2ED3">
          <w:rPr>
            <w:noProof/>
            <w:webHidden/>
          </w:rPr>
        </w:r>
        <w:r w:rsidR="00FD2ED3">
          <w:rPr>
            <w:noProof/>
            <w:webHidden/>
          </w:rPr>
          <w:fldChar w:fldCharType="separate"/>
        </w:r>
        <w:r w:rsidR="00C03E80">
          <w:rPr>
            <w:noProof/>
            <w:webHidden/>
          </w:rPr>
          <w:t>50</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94" w:history="1">
        <w:r w:rsidR="00FD2ED3" w:rsidRPr="007D4EC1">
          <w:rPr>
            <w:rStyle w:val="Hyperlink"/>
            <w:noProof/>
          </w:rPr>
          <w:t>Figure 3.8: Different sawdust reinforced and rPET matrix composite sample</w:t>
        </w:r>
        <w:r w:rsidR="00FD2ED3">
          <w:rPr>
            <w:noProof/>
            <w:webHidden/>
          </w:rPr>
          <w:tab/>
        </w:r>
        <w:r w:rsidR="00FD2ED3">
          <w:rPr>
            <w:noProof/>
            <w:webHidden/>
          </w:rPr>
          <w:fldChar w:fldCharType="begin"/>
        </w:r>
        <w:r w:rsidR="00FD2ED3">
          <w:rPr>
            <w:noProof/>
            <w:webHidden/>
          </w:rPr>
          <w:instrText xml:space="preserve"> PAGEREF _Toc223402794 \h </w:instrText>
        </w:r>
        <w:r w:rsidR="00FD2ED3">
          <w:rPr>
            <w:noProof/>
            <w:webHidden/>
          </w:rPr>
        </w:r>
        <w:r w:rsidR="00FD2ED3">
          <w:rPr>
            <w:noProof/>
            <w:webHidden/>
          </w:rPr>
          <w:fldChar w:fldCharType="separate"/>
        </w:r>
        <w:r w:rsidR="00C03E80">
          <w:rPr>
            <w:noProof/>
            <w:webHidden/>
          </w:rPr>
          <w:t>51</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95" w:history="1">
        <w:r w:rsidR="00FD2ED3" w:rsidRPr="007D4EC1">
          <w:rPr>
            <w:rStyle w:val="Hyperlink"/>
            <w:noProof/>
          </w:rPr>
          <w:t>Figure 3.9: Preparing of standard samples to conduct different laboratory test</w:t>
        </w:r>
        <w:r w:rsidR="00FD2ED3">
          <w:rPr>
            <w:noProof/>
            <w:webHidden/>
          </w:rPr>
          <w:tab/>
        </w:r>
        <w:r w:rsidR="00FD2ED3">
          <w:rPr>
            <w:noProof/>
            <w:webHidden/>
          </w:rPr>
          <w:fldChar w:fldCharType="begin"/>
        </w:r>
        <w:r w:rsidR="00FD2ED3">
          <w:rPr>
            <w:noProof/>
            <w:webHidden/>
          </w:rPr>
          <w:instrText xml:space="preserve"> PAGEREF _Toc223402795 \h </w:instrText>
        </w:r>
        <w:r w:rsidR="00FD2ED3">
          <w:rPr>
            <w:noProof/>
            <w:webHidden/>
          </w:rPr>
        </w:r>
        <w:r w:rsidR="00FD2ED3">
          <w:rPr>
            <w:noProof/>
            <w:webHidden/>
          </w:rPr>
          <w:fldChar w:fldCharType="separate"/>
        </w:r>
        <w:r w:rsidR="00C03E80">
          <w:rPr>
            <w:noProof/>
            <w:webHidden/>
          </w:rPr>
          <w:t>53</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96" w:history="1">
        <w:r w:rsidR="00FD2ED3" w:rsidRPr="007D4EC1">
          <w:rPr>
            <w:rStyle w:val="Hyperlink"/>
            <w:noProof/>
          </w:rPr>
          <w:t>Figure 3.10: Typical samples for tensile strength</w:t>
        </w:r>
        <w:r w:rsidR="00FD2ED3">
          <w:rPr>
            <w:noProof/>
            <w:webHidden/>
          </w:rPr>
          <w:tab/>
        </w:r>
        <w:r w:rsidR="00FD2ED3">
          <w:rPr>
            <w:noProof/>
            <w:webHidden/>
          </w:rPr>
          <w:fldChar w:fldCharType="begin"/>
        </w:r>
        <w:r w:rsidR="00FD2ED3">
          <w:rPr>
            <w:noProof/>
            <w:webHidden/>
          </w:rPr>
          <w:instrText xml:space="preserve"> PAGEREF _Toc223402796 \h </w:instrText>
        </w:r>
        <w:r w:rsidR="00FD2ED3">
          <w:rPr>
            <w:noProof/>
            <w:webHidden/>
          </w:rPr>
        </w:r>
        <w:r w:rsidR="00FD2ED3">
          <w:rPr>
            <w:noProof/>
            <w:webHidden/>
          </w:rPr>
          <w:fldChar w:fldCharType="separate"/>
        </w:r>
        <w:r w:rsidR="00C03E80">
          <w:rPr>
            <w:noProof/>
            <w:webHidden/>
          </w:rPr>
          <w:t>54</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97" w:history="1">
        <w:r w:rsidR="00FD2ED3" w:rsidRPr="007D4EC1">
          <w:rPr>
            <w:rStyle w:val="Hyperlink"/>
            <w:noProof/>
          </w:rPr>
          <w:t>Figure 3.11: Typical specimen under tensile strength test</w:t>
        </w:r>
        <w:r w:rsidR="00FD2ED3">
          <w:rPr>
            <w:noProof/>
            <w:webHidden/>
          </w:rPr>
          <w:tab/>
        </w:r>
        <w:r w:rsidR="00FD2ED3">
          <w:rPr>
            <w:noProof/>
            <w:webHidden/>
          </w:rPr>
          <w:fldChar w:fldCharType="begin"/>
        </w:r>
        <w:r w:rsidR="00FD2ED3">
          <w:rPr>
            <w:noProof/>
            <w:webHidden/>
          </w:rPr>
          <w:instrText xml:space="preserve"> PAGEREF _Toc223402797 \h </w:instrText>
        </w:r>
        <w:r w:rsidR="00FD2ED3">
          <w:rPr>
            <w:noProof/>
            <w:webHidden/>
          </w:rPr>
        </w:r>
        <w:r w:rsidR="00FD2ED3">
          <w:rPr>
            <w:noProof/>
            <w:webHidden/>
          </w:rPr>
          <w:fldChar w:fldCharType="separate"/>
        </w:r>
        <w:r w:rsidR="00C03E80">
          <w:rPr>
            <w:noProof/>
            <w:webHidden/>
          </w:rPr>
          <w:t>55</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98" w:history="1">
        <w:r w:rsidR="00FD2ED3" w:rsidRPr="007D4EC1">
          <w:rPr>
            <w:rStyle w:val="Hyperlink"/>
            <w:noProof/>
          </w:rPr>
          <w:t>Figure 3.12: Typical representation of WPC sample for flexural strength test</w:t>
        </w:r>
        <w:r w:rsidR="00FD2ED3">
          <w:rPr>
            <w:noProof/>
            <w:webHidden/>
          </w:rPr>
          <w:tab/>
        </w:r>
        <w:r w:rsidR="00FD2ED3">
          <w:rPr>
            <w:noProof/>
            <w:webHidden/>
          </w:rPr>
          <w:fldChar w:fldCharType="begin"/>
        </w:r>
        <w:r w:rsidR="00FD2ED3">
          <w:rPr>
            <w:noProof/>
            <w:webHidden/>
          </w:rPr>
          <w:instrText xml:space="preserve"> PAGEREF _Toc223402798 \h </w:instrText>
        </w:r>
        <w:r w:rsidR="00FD2ED3">
          <w:rPr>
            <w:noProof/>
            <w:webHidden/>
          </w:rPr>
        </w:r>
        <w:r w:rsidR="00FD2ED3">
          <w:rPr>
            <w:noProof/>
            <w:webHidden/>
          </w:rPr>
          <w:fldChar w:fldCharType="separate"/>
        </w:r>
        <w:r w:rsidR="00C03E80">
          <w:rPr>
            <w:noProof/>
            <w:webHidden/>
          </w:rPr>
          <w:t>55</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799" w:history="1">
        <w:r w:rsidR="00FD2ED3" w:rsidRPr="007D4EC1">
          <w:rPr>
            <w:rStyle w:val="Hyperlink"/>
            <w:noProof/>
          </w:rPr>
          <w:t>Figure 3.13: Typical specimen under flexural strength test (ASTM D790)</w:t>
        </w:r>
        <w:r w:rsidR="00FD2ED3">
          <w:rPr>
            <w:noProof/>
            <w:webHidden/>
          </w:rPr>
          <w:tab/>
        </w:r>
        <w:r w:rsidR="00FD2ED3">
          <w:rPr>
            <w:noProof/>
            <w:webHidden/>
          </w:rPr>
          <w:fldChar w:fldCharType="begin"/>
        </w:r>
        <w:r w:rsidR="00FD2ED3">
          <w:rPr>
            <w:noProof/>
            <w:webHidden/>
          </w:rPr>
          <w:instrText xml:space="preserve"> PAGEREF _Toc223402799 \h </w:instrText>
        </w:r>
        <w:r w:rsidR="00FD2ED3">
          <w:rPr>
            <w:noProof/>
            <w:webHidden/>
          </w:rPr>
        </w:r>
        <w:r w:rsidR="00FD2ED3">
          <w:rPr>
            <w:noProof/>
            <w:webHidden/>
          </w:rPr>
          <w:fldChar w:fldCharType="separate"/>
        </w:r>
        <w:r w:rsidR="00C03E80">
          <w:rPr>
            <w:noProof/>
            <w:webHidden/>
          </w:rPr>
          <w:t>55</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00" w:history="1">
        <w:r w:rsidR="00FD2ED3" w:rsidRPr="007D4EC1">
          <w:rPr>
            <w:rStyle w:val="Hyperlink"/>
            <w:noProof/>
          </w:rPr>
          <w:t>Figure: 3.14: Typical notched specimen for impact test</w:t>
        </w:r>
        <w:r w:rsidR="00FD2ED3">
          <w:rPr>
            <w:noProof/>
            <w:webHidden/>
          </w:rPr>
          <w:tab/>
        </w:r>
        <w:r w:rsidR="00FD2ED3">
          <w:rPr>
            <w:noProof/>
            <w:webHidden/>
          </w:rPr>
          <w:fldChar w:fldCharType="begin"/>
        </w:r>
        <w:r w:rsidR="00FD2ED3">
          <w:rPr>
            <w:noProof/>
            <w:webHidden/>
          </w:rPr>
          <w:instrText xml:space="preserve"> PAGEREF _Toc223402800 \h </w:instrText>
        </w:r>
        <w:r w:rsidR="00FD2ED3">
          <w:rPr>
            <w:noProof/>
            <w:webHidden/>
          </w:rPr>
        </w:r>
        <w:r w:rsidR="00FD2ED3">
          <w:rPr>
            <w:noProof/>
            <w:webHidden/>
          </w:rPr>
          <w:fldChar w:fldCharType="separate"/>
        </w:r>
        <w:r w:rsidR="00C03E80">
          <w:rPr>
            <w:noProof/>
            <w:webHidden/>
          </w:rPr>
          <w:t>56</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01" w:history="1">
        <w:r w:rsidR="00FD2ED3" w:rsidRPr="007D4EC1">
          <w:rPr>
            <w:rStyle w:val="Hyperlink"/>
            <w:noProof/>
          </w:rPr>
          <w:t>Figure 3.15: Impact Teste machine</w:t>
        </w:r>
        <w:r w:rsidR="00FD2ED3">
          <w:rPr>
            <w:noProof/>
            <w:webHidden/>
          </w:rPr>
          <w:tab/>
        </w:r>
        <w:r w:rsidR="00FD2ED3">
          <w:rPr>
            <w:noProof/>
            <w:webHidden/>
          </w:rPr>
          <w:fldChar w:fldCharType="begin"/>
        </w:r>
        <w:r w:rsidR="00FD2ED3">
          <w:rPr>
            <w:noProof/>
            <w:webHidden/>
          </w:rPr>
          <w:instrText xml:space="preserve"> PAGEREF _Toc223402801 \h </w:instrText>
        </w:r>
        <w:r w:rsidR="00FD2ED3">
          <w:rPr>
            <w:noProof/>
            <w:webHidden/>
          </w:rPr>
        </w:r>
        <w:r w:rsidR="00FD2ED3">
          <w:rPr>
            <w:noProof/>
            <w:webHidden/>
          </w:rPr>
          <w:fldChar w:fldCharType="separate"/>
        </w:r>
        <w:r w:rsidR="00C03E80">
          <w:rPr>
            <w:noProof/>
            <w:webHidden/>
          </w:rPr>
          <w:t>56</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02" w:history="1">
        <w:r w:rsidR="00FD2ED3" w:rsidRPr="007D4EC1">
          <w:rPr>
            <w:rStyle w:val="Hyperlink"/>
            <w:noProof/>
          </w:rPr>
          <w:t>Figure 3.16: Typical reresentation of WPC smples for compressive test</w:t>
        </w:r>
        <w:r w:rsidR="00FD2ED3">
          <w:rPr>
            <w:noProof/>
            <w:webHidden/>
          </w:rPr>
          <w:tab/>
        </w:r>
        <w:r w:rsidR="00FD2ED3">
          <w:rPr>
            <w:noProof/>
            <w:webHidden/>
          </w:rPr>
          <w:fldChar w:fldCharType="begin"/>
        </w:r>
        <w:r w:rsidR="00FD2ED3">
          <w:rPr>
            <w:noProof/>
            <w:webHidden/>
          </w:rPr>
          <w:instrText xml:space="preserve"> PAGEREF _Toc223402802 \h </w:instrText>
        </w:r>
        <w:r w:rsidR="00FD2ED3">
          <w:rPr>
            <w:noProof/>
            <w:webHidden/>
          </w:rPr>
        </w:r>
        <w:r w:rsidR="00FD2ED3">
          <w:rPr>
            <w:noProof/>
            <w:webHidden/>
          </w:rPr>
          <w:fldChar w:fldCharType="separate"/>
        </w:r>
        <w:r w:rsidR="00C03E80">
          <w:rPr>
            <w:noProof/>
            <w:webHidden/>
          </w:rPr>
          <w:t>57</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03" w:history="1">
        <w:r w:rsidR="00FD2ED3" w:rsidRPr="007D4EC1">
          <w:rPr>
            <w:rStyle w:val="Hyperlink"/>
            <w:noProof/>
          </w:rPr>
          <w:t>Figure 3.17: Typical specimen on compression machine test</w:t>
        </w:r>
        <w:r w:rsidR="00FD2ED3">
          <w:rPr>
            <w:noProof/>
            <w:webHidden/>
          </w:rPr>
          <w:tab/>
        </w:r>
        <w:r w:rsidR="00FD2ED3">
          <w:rPr>
            <w:noProof/>
            <w:webHidden/>
          </w:rPr>
          <w:fldChar w:fldCharType="begin"/>
        </w:r>
        <w:r w:rsidR="00FD2ED3">
          <w:rPr>
            <w:noProof/>
            <w:webHidden/>
          </w:rPr>
          <w:instrText xml:space="preserve"> PAGEREF _Toc223402803 \h </w:instrText>
        </w:r>
        <w:r w:rsidR="00FD2ED3">
          <w:rPr>
            <w:noProof/>
            <w:webHidden/>
          </w:rPr>
        </w:r>
        <w:r w:rsidR="00FD2ED3">
          <w:rPr>
            <w:noProof/>
            <w:webHidden/>
          </w:rPr>
          <w:fldChar w:fldCharType="separate"/>
        </w:r>
        <w:r w:rsidR="00C03E80">
          <w:rPr>
            <w:noProof/>
            <w:webHidden/>
          </w:rPr>
          <w:t>57</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04" w:history="1">
        <w:r w:rsidR="00FD2ED3" w:rsidRPr="007D4EC1">
          <w:rPr>
            <w:rStyle w:val="Hyperlink"/>
            <w:noProof/>
          </w:rPr>
          <w:t>Figure 3.18:  DSC testing machine</w:t>
        </w:r>
        <w:r w:rsidR="00FD2ED3">
          <w:rPr>
            <w:noProof/>
            <w:webHidden/>
          </w:rPr>
          <w:tab/>
        </w:r>
        <w:r w:rsidR="00FD2ED3">
          <w:rPr>
            <w:noProof/>
            <w:webHidden/>
          </w:rPr>
          <w:fldChar w:fldCharType="begin"/>
        </w:r>
        <w:r w:rsidR="00FD2ED3">
          <w:rPr>
            <w:noProof/>
            <w:webHidden/>
          </w:rPr>
          <w:instrText xml:space="preserve"> PAGEREF _Toc223402804 \h </w:instrText>
        </w:r>
        <w:r w:rsidR="00FD2ED3">
          <w:rPr>
            <w:noProof/>
            <w:webHidden/>
          </w:rPr>
        </w:r>
        <w:r w:rsidR="00FD2ED3">
          <w:rPr>
            <w:noProof/>
            <w:webHidden/>
          </w:rPr>
          <w:fldChar w:fldCharType="separate"/>
        </w:r>
        <w:r w:rsidR="00C03E80">
          <w:rPr>
            <w:noProof/>
            <w:webHidden/>
          </w:rPr>
          <w:t>59</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05" w:history="1">
        <w:r w:rsidR="00FD2ED3" w:rsidRPr="007D4EC1">
          <w:rPr>
            <w:rStyle w:val="Hyperlink"/>
            <w:noProof/>
          </w:rPr>
          <w:t>Figure 3.19 FTIR testing machine</w:t>
        </w:r>
        <w:r w:rsidR="00FD2ED3">
          <w:rPr>
            <w:noProof/>
            <w:webHidden/>
          </w:rPr>
          <w:tab/>
        </w:r>
        <w:r w:rsidR="00FD2ED3">
          <w:rPr>
            <w:noProof/>
            <w:webHidden/>
          </w:rPr>
          <w:fldChar w:fldCharType="begin"/>
        </w:r>
        <w:r w:rsidR="00FD2ED3">
          <w:rPr>
            <w:noProof/>
            <w:webHidden/>
          </w:rPr>
          <w:instrText xml:space="preserve"> PAGEREF _Toc223402805 \h </w:instrText>
        </w:r>
        <w:r w:rsidR="00FD2ED3">
          <w:rPr>
            <w:noProof/>
            <w:webHidden/>
          </w:rPr>
        </w:r>
        <w:r w:rsidR="00FD2ED3">
          <w:rPr>
            <w:noProof/>
            <w:webHidden/>
          </w:rPr>
          <w:fldChar w:fldCharType="separate"/>
        </w:r>
        <w:r w:rsidR="00C03E80">
          <w:rPr>
            <w:noProof/>
            <w:webHidden/>
          </w:rPr>
          <w:t>60</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06" w:history="1">
        <w:r w:rsidR="00FD2ED3" w:rsidRPr="007D4EC1">
          <w:rPr>
            <w:rStyle w:val="Hyperlink"/>
            <w:noProof/>
          </w:rPr>
          <w:t>Figure 4.1: WPC samples after rapture</w:t>
        </w:r>
        <w:r w:rsidR="00FD2ED3">
          <w:rPr>
            <w:noProof/>
            <w:webHidden/>
          </w:rPr>
          <w:tab/>
        </w:r>
        <w:r w:rsidR="00FD2ED3">
          <w:rPr>
            <w:noProof/>
            <w:webHidden/>
          </w:rPr>
          <w:fldChar w:fldCharType="begin"/>
        </w:r>
        <w:r w:rsidR="00FD2ED3">
          <w:rPr>
            <w:noProof/>
            <w:webHidden/>
          </w:rPr>
          <w:instrText xml:space="preserve"> PAGEREF _Toc223402806 \h </w:instrText>
        </w:r>
        <w:r w:rsidR="00FD2ED3">
          <w:rPr>
            <w:noProof/>
            <w:webHidden/>
          </w:rPr>
        </w:r>
        <w:r w:rsidR="00FD2ED3">
          <w:rPr>
            <w:noProof/>
            <w:webHidden/>
          </w:rPr>
          <w:fldChar w:fldCharType="separate"/>
        </w:r>
        <w:r w:rsidR="00C03E80">
          <w:rPr>
            <w:noProof/>
            <w:webHidden/>
          </w:rPr>
          <w:t>63</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07" w:history="1">
        <w:r w:rsidR="00FD2ED3" w:rsidRPr="007D4EC1">
          <w:rPr>
            <w:rStyle w:val="Hyperlink"/>
            <w:noProof/>
          </w:rPr>
          <w:t>Figure 4.2: Stress/strain graph of tensile strength and modulus</w:t>
        </w:r>
        <w:r w:rsidR="00FD2ED3">
          <w:rPr>
            <w:noProof/>
            <w:webHidden/>
          </w:rPr>
          <w:tab/>
        </w:r>
        <w:r w:rsidR="00FD2ED3">
          <w:rPr>
            <w:noProof/>
            <w:webHidden/>
          </w:rPr>
          <w:fldChar w:fldCharType="begin"/>
        </w:r>
        <w:r w:rsidR="00FD2ED3">
          <w:rPr>
            <w:noProof/>
            <w:webHidden/>
          </w:rPr>
          <w:instrText xml:space="preserve"> PAGEREF _Toc223402807 \h </w:instrText>
        </w:r>
        <w:r w:rsidR="00FD2ED3">
          <w:rPr>
            <w:noProof/>
            <w:webHidden/>
          </w:rPr>
        </w:r>
        <w:r w:rsidR="00FD2ED3">
          <w:rPr>
            <w:noProof/>
            <w:webHidden/>
          </w:rPr>
          <w:fldChar w:fldCharType="separate"/>
        </w:r>
        <w:r w:rsidR="00C03E80">
          <w:rPr>
            <w:noProof/>
            <w:webHidden/>
          </w:rPr>
          <w:t>63</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08" w:history="1">
        <w:r w:rsidR="00FD2ED3" w:rsidRPr="007D4EC1">
          <w:rPr>
            <w:rStyle w:val="Hyperlink"/>
            <w:noProof/>
          </w:rPr>
          <w:t>Figure 4.3: Stress/strain graph of Flexural Strength and Flexural Modulus</w:t>
        </w:r>
        <w:r w:rsidR="00FD2ED3">
          <w:rPr>
            <w:noProof/>
            <w:webHidden/>
          </w:rPr>
          <w:tab/>
        </w:r>
        <w:r w:rsidR="00FD2ED3">
          <w:rPr>
            <w:noProof/>
            <w:webHidden/>
          </w:rPr>
          <w:fldChar w:fldCharType="begin"/>
        </w:r>
        <w:r w:rsidR="00FD2ED3">
          <w:rPr>
            <w:noProof/>
            <w:webHidden/>
          </w:rPr>
          <w:instrText xml:space="preserve"> PAGEREF _Toc223402808 \h </w:instrText>
        </w:r>
        <w:r w:rsidR="00FD2ED3">
          <w:rPr>
            <w:noProof/>
            <w:webHidden/>
          </w:rPr>
        </w:r>
        <w:r w:rsidR="00FD2ED3">
          <w:rPr>
            <w:noProof/>
            <w:webHidden/>
          </w:rPr>
          <w:fldChar w:fldCharType="separate"/>
        </w:r>
        <w:r w:rsidR="00C03E80">
          <w:rPr>
            <w:noProof/>
            <w:webHidden/>
          </w:rPr>
          <w:t>65</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09" w:history="1">
        <w:r w:rsidR="00FD2ED3" w:rsidRPr="007D4EC1">
          <w:rPr>
            <w:rStyle w:val="Hyperlink"/>
            <w:noProof/>
          </w:rPr>
          <w:t>Figure 4.4: Sample of impact specimen after testing</w:t>
        </w:r>
        <w:r w:rsidR="00FD2ED3">
          <w:rPr>
            <w:noProof/>
            <w:webHidden/>
          </w:rPr>
          <w:tab/>
        </w:r>
        <w:r w:rsidR="00FD2ED3">
          <w:rPr>
            <w:noProof/>
            <w:webHidden/>
          </w:rPr>
          <w:fldChar w:fldCharType="begin"/>
        </w:r>
        <w:r w:rsidR="00FD2ED3">
          <w:rPr>
            <w:noProof/>
            <w:webHidden/>
          </w:rPr>
          <w:instrText xml:space="preserve"> PAGEREF _Toc223402809 \h </w:instrText>
        </w:r>
        <w:r w:rsidR="00FD2ED3">
          <w:rPr>
            <w:noProof/>
            <w:webHidden/>
          </w:rPr>
        </w:r>
        <w:r w:rsidR="00FD2ED3">
          <w:rPr>
            <w:noProof/>
            <w:webHidden/>
          </w:rPr>
          <w:fldChar w:fldCharType="separate"/>
        </w:r>
        <w:r w:rsidR="00C03E80">
          <w:rPr>
            <w:noProof/>
            <w:webHidden/>
          </w:rPr>
          <w:t>66</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10" w:history="1">
        <w:r w:rsidR="00FD2ED3" w:rsidRPr="007D4EC1">
          <w:rPr>
            <w:rStyle w:val="Hyperlink"/>
            <w:noProof/>
          </w:rPr>
          <w:t>Figure</w:t>
        </w:r>
        <w:r w:rsidR="00FD2ED3" w:rsidRPr="007D4EC1">
          <w:rPr>
            <w:rStyle w:val="Hyperlink"/>
            <w:noProof/>
            <w:spacing w:val="-6"/>
          </w:rPr>
          <w:t xml:space="preserve"> </w:t>
        </w:r>
        <w:r w:rsidR="00FD2ED3" w:rsidRPr="007D4EC1">
          <w:rPr>
            <w:rStyle w:val="Hyperlink"/>
            <w:noProof/>
          </w:rPr>
          <w:t>4.5: Impact</w:t>
        </w:r>
        <w:r w:rsidR="00FD2ED3" w:rsidRPr="007D4EC1">
          <w:rPr>
            <w:rStyle w:val="Hyperlink"/>
            <w:noProof/>
            <w:spacing w:val="-2"/>
          </w:rPr>
          <w:t xml:space="preserve"> </w:t>
        </w:r>
        <w:r w:rsidR="00FD2ED3" w:rsidRPr="007D4EC1">
          <w:rPr>
            <w:rStyle w:val="Hyperlink"/>
            <w:noProof/>
          </w:rPr>
          <w:t>properties</w:t>
        </w:r>
        <w:r w:rsidR="00FD2ED3" w:rsidRPr="007D4EC1">
          <w:rPr>
            <w:rStyle w:val="Hyperlink"/>
            <w:noProof/>
            <w:spacing w:val="-3"/>
          </w:rPr>
          <w:t xml:space="preserve"> </w:t>
        </w:r>
        <w:r w:rsidR="00FD2ED3" w:rsidRPr="007D4EC1">
          <w:rPr>
            <w:rStyle w:val="Hyperlink"/>
            <w:noProof/>
          </w:rPr>
          <w:t>of wood</w:t>
        </w:r>
        <w:r w:rsidR="00FD2ED3" w:rsidRPr="007D4EC1">
          <w:rPr>
            <w:rStyle w:val="Hyperlink"/>
            <w:noProof/>
            <w:spacing w:val="-3"/>
          </w:rPr>
          <w:t xml:space="preserve"> </w:t>
        </w:r>
        <w:r w:rsidR="00FD2ED3" w:rsidRPr="007D4EC1">
          <w:rPr>
            <w:rStyle w:val="Hyperlink"/>
            <w:noProof/>
          </w:rPr>
          <w:t>sawdust</w:t>
        </w:r>
        <w:r w:rsidR="00FD2ED3" w:rsidRPr="007D4EC1">
          <w:rPr>
            <w:rStyle w:val="Hyperlink"/>
            <w:noProof/>
            <w:spacing w:val="-2"/>
          </w:rPr>
          <w:t xml:space="preserve"> </w:t>
        </w:r>
        <w:r w:rsidR="00FD2ED3" w:rsidRPr="007D4EC1">
          <w:rPr>
            <w:rStyle w:val="Hyperlink"/>
            <w:noProof/>
          </w:rPr>
          <w:t>reinforced</w:t>
        </w:r>
        <w:r w:rsidR="00FD2ED3" w:rsidRPr="007D4EC1">
          <w:rPr>
            <w:rStyle w:val="Hyperlink"/>
            <w:noProof/>
            <w:spacing w:val="-2"/>
          </w:rPr>
          <w:t xml:space="preserve">, </w:t>
        </w:r>
        <w:r w:rsidR="00FD2ED3" w:rsidRPr="007D4EC1">
          <w:rPr>
            <w:rStyle w:val="Hyperlink"/>
            <w:noProof/>
          </w:rPr>
          <w:t xml:space="preserve">rPET matrix and coupling agent MAPE </w:t>
        </w:r>
        <w:r w:rsidR="00FD2ED3" w:rsidRPr="007D4EC1">
          <w:rPr>
            <w:rStyle w:val="Hyperlink"/>
            <w:noProof/>
            <w:spacing w:val="-2"/>
          </w:rPr>
          <w:t>composites</w:t>
        </w:r>
        <w:r w:rsidR="00FD2ED3">
          <w:rPr>
            <w:noProof/>
            <w:webHidden/>
          </w:rPr>
          <w:tab/>
        </w:r>
        <w:r w:rsidR="00FD2ED3">
          <w:rPr>
            <w:noProof/>
            <w:webHidden/>
          </w:rPr>
          <w:fldChar w:fldCharType="begin"/>
        </w:r>
        <w:r w:rsidR="00FD2ED3">
          <w:rPr>
            <w:noProof/>
            <w:webHidden/>
          </w:rPr>
          <w:instrText xml:space="preserve"> PAGEREF _Toc223402810 \h </w:instrText>
        </w:r>
        <w:r w:rsidR="00FD2ED3">
          <w:rPr>
            <w:noProof/>
            <w:webHidden/>
          </w:rPr>
        </w:r>
        <w:r w:rsidR="00FD2ED3">
          <w:rPr>
            <w:noProof/>
            <w:webHidden/>
          </w:rPr>
          <w:fldChar w:fldCharType="separate"/>
        </w:r>
        <w:r w:rsidR="00C03E80">
          <w:rPr>
            <w:noProof/>
            <w:webHidden/>
          </w:rPr>
          <w:t>66</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11" w:history="1">
        <w:r w:rsidR="00FD2ED3" w:rsidRPr="007D4EC1">
          <w:rPr>
            <w:rStyle w:val="Hyperlink"/>
            <w:noProof/>
          </w:rPr>
          <w:t>Figure 4.6: Sample of compressive test specimen after testing</w:t>
        </w:r>
        <w:r w:rsidR="00FD2ED3">
          <w:rPr>
            <w:noProof/>
            <w:webHidden/>
          </w:rPr>
          <w:tab/>
        </w:r>
        <w:r w:rsidR="00FD2ED3">
          <w:rPr>
            <w:noProof/>
            <w:webHidden/>
          </w:rPr>
          <w:fldChar w:fldCharType="begin"/>
        </w:r>
        <w:r w:rsidR="00FD2ED3">
          <w:rPr>
            <w:noProof/>
            <w:webHidden/>
          </w:rPr>
          <w:instrText xml:space="preserve"> PAGEREF _Toc223402811 \h </w:instrText>
        </w:r>
        <w:r w:rsidR="00FD2ED3">
          <w:rPr>
            <w:noProof/>
            <w:webHidden/>
          </w:rPr>
        </w:r>
        <w:r w:rsidR="00FD2ED3">
          <w:rPr>
            <w:noProof/>
            <w:webHidden/>
          </w:rPr>
          <w:fldChar w:fldCharType="separate"/>
        </w:r>
        <w:r w:rsidR="00C03E80">
          <w:rPr>
            <w:noProof/>
            <w:webHidden/>
          </w:rPr>
          <w:t>68</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12" w:history="1">
        <w:r w:rsidR="00FD2ED3" w:rsidRPr="007D4EC1">
          <w:rPr>
            <w:rStyle w:val="Hyperlink"/>
            <w:noProof/>
          </w:rPr>
          <w:t>Figure 4.7:  Compressive properties of WPC in different proportion of SD/rPET/MAPE(%)</w:t>
        </w:r>
        <w:r w:rsidR="00FD2ED3">
          <w:rPr>
            <w:noProof/>
            <w:webHidden/>
          </w:rPr>
          <w:tab/>
        </w:r>
        <w:r w:rsidR="00FD2ED3">
          <w:rPr>
            <w:noProof/>
            <w:webHidden/>
          </w:rPr>
          <w:fldChar w:fldCharType="begin"/>
        </w:r>
        <w:r w:rsidR="00FD2ED3">
          <w:rPr>
            <w:noProof/>
            <w:webHidden/>
          </w:rPr>
          <w:instrText xml:space="preserve"> PAGEREF _Toc223402812 \h </w:instrText>
        </w:r>
        <w:r w:rsidR="00FD2ED3">
          <w:rPr>
            <w:noProof/>
            <w:webHidden/>
          </w:rPr>
        </w:r>
        <w:r w:rsidR="00FD2ED3">
          <w:rPr>
            <w:noProof/>
            <w:webHidden/>
          </w:rPr>
          <w:fldChar w:fldCharType="separate"/>
        </w:r>
        <w:r w:rsidR="00C03E80">
          <w:rPr>
            <w:noProof/>
            <w:webHidden/>
          </w:rPr>
          <w:t>68</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13" w:history="1">
        <w:r w:rsidR="00FD2ED3" w:rsidRPr="007D4EC1">
          <w:rPr>
            <w:rStyle w:val="Hyperlink"/>
            <w:noProof/>
          </w:rPr>
          <w:t>Figure</w:t>
        </w:r>
        <w:r w:rsidR="00FD2ED3" w:rsidRPr="007D4EC1">
          <w:rPr>
            <w:rStyle w:val="Hyperlink"/>
            <w:noProof/>
            <w:spacing w:val="-6"/>
          </w:rPr>
          <w:t xml:space="preserve"> </w:t>
        </w:r>
        <w:r w:rsidR="00FD2ED3" w:rsidRPr="007D4EC1">
          <w:rPr>
            <w:rStyle w:val="Hyperlink"/>
            <w:noProof/>
          </w:rPr>
          <w:t>4.8:</w:t>
        </w:r>
        <w:r w:rsidR="00FD2ED3" w:rsidRPr="007D4EC1">
          <w:rPr>
            <w:rStyle w:val="Hyperlink"/>
            <w:noProof/>
            <w:spacing w:val="-2"/>
          </w:rPr>
          <w:t xml:space="preserve"> </w:t>
        </w:r>
        <w:r w:rsidR="00FD2ED3" w:rsidRPr="007D4EC1">
          <w:rPr>
            <w:rStyle w:val="Hyperlink"/>
            <w:noProof/>
          </w:rPr>
          <w:t>Density</w:t>
        </w:r>
        <w:r w:rsidR="00FD2ED3" w:rsidRPr="007D4EC1">
          <w:rPr>
            <w:rStyle w:val="Hyperlink"/>
            <w:noProof/>
            <w:spacing w:val="1"/>
          </w:rPr>
          <w:t xml:space="preserve"> </w:t>
        </w:r>
        <w:r w:rsidR="00FD2ED3" w:rsidRPr="007D4EC1">
          <w:rPr>
            <w:rStyle w:val="Hyperlink"/>
            <w:noProof/>
          </w:rPr>
          <w:t>properties</w:t>
        </w:r>
        <w:r w:rsidR="00FD2ED3" w:rsidRPr="007D4EC1">
          <w:rPr>
            <w:rStyle w:val="Hyperlink"/>
            <w:noProof/>
            <w:spacing w:val="-3"/>
          </w:rPr>
          <w:t xml:space="preserve"> </w:t>
        </w:r>
        <w:r w:rsidR="00FD2ED3" w:rsidRPr="007D4EC1">
          <w:rPr>
            <w:rStyle w:val="Hyperlink"/>
            <w:noProof/>
          </w:rPr>
          <w:t>of</w:t>
        </w:r>
        <w:r w:rsidR="00FD2ED3" w:rsidRPr="007D4EC1">
          <w:rPr>
            <w:rStyle w:val="Hyperlink"/>
            <w:noProof/>
            <w:spacing w:val="-1"/>
          </w:rPr>
          <w:t xml:space="preserve"> </w:t>
        </w:r>
        <w:r w:rsidR="00FD2ED3" w:rsidRPr="007D4EC1">
          <w:rPr>
            <w:rStyle w:val="Hyperlink"/>
            <w:noProof/>
          </w:rPr>
          <w:t>WPC sample</w:t>
        </w:r>
        <w:r w:rsidR="00FD2ED3">
          <w:rPr>
            <w:noProof/>
            <w:webHidden/>
          </w:rPr>
          <w:tab/>
        </w:r>
        <w:r w:rsidR="00FD2ED3">
          <w:rPr>
            <w:noProof/>
            <w:webHidden/>
          </w:rPr>
          <w:fldChar w:fldCharType="begin"/>
        </w:r>
        <w:r w:rsidR="00FD2ED3">
          <w:rPr>
            <w:noProof/>
            <w:webHidden/>
          </w:rPr>
          <w:instrText xml:space="preserve"> PAGEREF _Toc223402813 \h </w:instrText>
        </w:r>
        <w:r w:rsidR="00FD2ED3">
          <w:rPr>
            <w:noProof/>
            <w:webHidden/>
          </w:rPr>
        </w:r>
        <w:r w:rsidR="00FD2ED3">
          <w:rPr>
            <w:noProof/>
            <w:webHidden/>
          </w:rPr>
          <w:fldChar w:fldCharType="separate"/>
        </w:r>
        <w:r w:rsidR="00C03E80">
          <w:rPr>
            <w:noProof/>
            <w:webHidden/>
          </w:rPr>
          <w:t>69</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14" w:history="1">
        <w:r w:rsidR="00FD2ED3" w:rsidRPr="007D4EC1">
          <w:rPr>
            <w:rStyle w:val="Hyperlink"/>
            <w:noProof/>
          </w:rPr>
          <w:t>Figure</w:t>
        </w:r>
        <w:r w:rsidR="00FD2ED3" w:rsidRPr="007D4EC1">
          <w:rPr>
            <w:rStyle w:val="Hyperlink"/>
            <w:noProof/>
            <w:spacing w:val="-6"/>
          </w:rPr>
          <w:t xml:space="preserve"> </w:t>
        </w:r>
        <w:r w:rsidR="00FD2ED3" w:rsidRPr="007D4EC1">
          <w:rPr>
            <w:rStyle w:val="Hyperlink"/>
            <w:noProof/>
          </w:rPr>
          <w:t>4.9:</w:t>
        </w:r>
        <w:r w:rsidR="00FD2ED3" w:rsidRPr="007D4EC1">
          <w:rPr>
            <w:rStyle w:val="Hyperlink"/>
            <w:noProof/>
            <w:spacing w:val="-2"/>
          </w:rPr>
          <w:t xml:space="preserve"> </w:t>
        </w:r>
        <w:r w:rsidR="00FD2ED3" w:rsidRPr="007D4EC1">
          <w:rPr>
            <w:rStyle w:val="Hyperlink"/>
            <w:noProof/>
          </w:rPr>
          <w:t>Water</w:t>
        </w:r>
        <w:r w:rsidR="00FD2ED3" w:rsidRPr="007D4EC1">
          <w:rPr>
            <w:rStyle w:val="Hyperlink"/>
            <w:noProof/>
            <w:spacing w:val="-2"/>
          </w:rPr>
          <w:t xml:space="preserve"> </w:t>
        </w:r>
        <w:r w:rsidR="00FD2ED3" w:rsidRPr="007D4EC1">
          <w:rPr>
            <w:rStyle w:val="Hyperlink"/>
            <w:noProof/>
          </w:rPr>
          <w:t>absorption</w:t>
        </w:r>
        <w:r w:rsidR="00FD2ED3" w:rsidRPr="007D4EC1">
          <w:rPr>
            <w:rStyle w:val="Hyperlink"/>
            <w:noProof/>
            <w:spacing w:val="-3"/>
          </w:rPr>
          <w:t xml:space="preserve"> of developed </w:t>
        </w:r>
        <w:r w:rsidR="00FD2ED3" w:rsidRPr="007D4EC1">
          <w:rPr>
            <w:rStyle w:val="Hyperlink"/>
            <w:noProof/>
          </w:rPr>
          <w:t>wood</w:t>
        </w:r>
        <w:r w:rsidR="00FD2ED3" w:rsidRPr="007D4EC1">
          <w:rPr>
            <w:rStyle w:val="Hyperlink"/>
            <w:noProof/>
            <w:spacing w:val="-3"/>
          </w:rPr>
          <w:t xml:space="preserve"> </w:t>
        </w:r>
        <w:r w:rsidR="00FD2ED3" w:rsidRPr="007D4EC1">
          <w:rPr>
            <w:rStyle w:val="Hyperlink"/>
            <w:noProof/>
          </w:rPr>
          <w:t>plastic</w:t>
        </w:r>
        <w:r w:rsidR="00FD2ED3" w:rsidRPr="007D4EC1">
          <w:rPr>
            <w:rStyle w:val="Hyperlink"/>
            <w:noProof/>
            <w:spacing w:val="-1"/>
          </w:rPr>
          <w:t xml:space="preserve"> </w:t>
        </w:r>
        <w:r w:rsidR="00FD2ED3" w:rsidRPr="007D4EC1">
          <w:rPr>
            <w:rStyle w:val="Hyperlink"/>
            <w:noProof/>
            <w:spacing w:val="-2"/>
          </w:rPr>
          <w:t>composites</w:t>
        </w:r>
        <w:r w:rsidR="00FD2ED3">
          <w:rPr>
            <w:noProof/>
            <w:webHidden/>
          </w:rPr>
          <w:tab/>
        </w:r>
        <w:r w:rsidR="00FD2ED3">
          <w:rPr>
            <w:noProof/>
            <w:webHidden/>
          </w:rPr>
          <w:fldChar w:fldCharType="begin"/>
        </w:r>
        <w:r w:rsidR="00FD2ED3">
          <w:rPr>
            <w:noProof/>
            <w:webHidden/>
          </w:rPr>
          <w:instrText xml:space="preserve"> PAGEREF _Toc223402814 \h </w:instrText>
        </w:r>
        <w:r w:rsidR="00FD2ED3">
          <w:rPr>
            <w:noProof/>
            <w:webHidden/>
          </w:rPr>
        </w:r>
        <w:r w:rsidR="00FD2ED3">
          <w:rPr>
            <w:noProof/>
            <w:webHidden/>
          </w:rPr>
          <w:fldChar w:fldCharType="separate"/>
        </w:r>
        <w:r w:rsidR="00C03E80">
          <w:rPr>
            <w:noProof/>
            <w:webHidden/>
          </w:rPr>
          <w:t>70</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15" w:history="1">
        <w:r w:rsidR="00FD2ED3" w:rsidRPr="007D4EC1">
          <w:rPr>
            <w:rStyle w:val="Hyperlink"/>
            <w:noProof/>
          </w:rPr>
          <w:t>Figure</w:t>
        </w:r>
        <w:r w:rsidR="00FD2ED3" w:rsidRPr="007D4EC1">
          <w:rPr>
            <w:rStyle w:val="Hyperlink"/>
            <w:noProof/>
            <w:spacing w:val="-6"/>
          </w:rPr>
          <w:t xml:space="preserve"> </w:t>
        </w:r>
        <w:r w:rsidR="00FD2ED3" w:rsidRPr="007D4EC1">
          <w:rPr>
            <w:rStyle w:val="Hyperlink"/>
            <w:noProof/>
          </w:rPr>
          <w:t>4.10:</w:t>
        </w:r>
        <w:r w:rsidR="00FD2ED3" w:rsidRPr="007D4EC1">
          <w:rPr>
            <w:rStyle w:val="Hyperlink"/>
            <w:noProof/>
            <w:spacing w:val="-2"/>
          </w:rPr>
          <w:t xml:space="preserve"> </w:t>
        </w:r>
        <w:r w:rsidR="00FD2ED3" w:rsidRPr="007D4EC1">
          <w:rPr>
            <w:rStyle w:val="Hyperlink"/>
            <w:noProof/>
          </w:rPr>
          <w:t>Thickness swelling</w:t>
        </w:r>
        <w:r w:rsidR="00FD2ED3" w:rsidRPr="007D4EC1">
          <w:rPr>
            <w:rStyle w:val="Hyperlink"/>
            <w:noProof/>
            <w:spacing w:val="-3"/>
          </w:rPr>
          <w:t xml:space="preserve"> of developed </w:t>
        </w:r>
        <w:r w:rsidR="00FD2ED3" w:rsidRPr="007D4EC1">
          <w:rPr>
            <w:rStyle w:val="Hyperlink"/>
            <w:noProof/>
          </w:rPr>
          <w:t>wood</w:t>
        </w:r>
        <w:r w:rsidR="00FD2ED3" w:rsidRPr="007D4EC1">
          <w:rPr>
            <w:rStyle w:val="Hyperlink"/>
            <w:noProof/>
            <w:spacing w:val="-3"/>
          </w:rPr>
          <w:t xml:space="preserve"> </w:t>
        </w:r>
        <w:r w:rsidR="00FD2ED3" w:rsidRPr="007D4EC1">
          <w:rPr>
            <w:rStyle w:val="Hyperlink"/>
            <w:noProof/>
          </w:rPr>
          <w:t>plastic</w:t>
        </w:r>
        <w:r w:rsidR="00FD2ED3" w:rsidRPr="007D4EC1">
          <w:rPr>
            <w:rStyle w:val="Hyperlink"/>
            <w:noProof/>
            <w:spacing w:val="-1"/>
          </w:rPr>
          <w:t xml:space="preserve"> </w:t>
        </w:r>
        <w:r w:rsidR="00FD2ED3" w:rsidRPr="007D4EC1">
          <w:rPr>
            <w:rStyle w:val="Hyperlink"/>
            <w:noProof/>
            <w:spacing w:val="-2"/>
          </w:rPr>
          <w:t>composites</w:t>
        </w:r>
        <w:r w:rsidR="00FD2ED3">
          <w:rPr>
            <w:noProof/>
            <w:webHidden/>
          </w:rPr>
          <w:tab/>
        </w:r>
        <w:r w:rsidR="00FD2ED3">
          <w:rPr>
            <w:noProof/>
            <w:webHidden/>
          </w:rPr>
          <w:fldChar w:fldCharType="begin"/>
        </w:r>
        <w:r w:rsidR="00FD2ED3">
          <w:rPr>
            <w:noProof/>
            <w:webHidden/>
          </w:rPr>
          <w:instrText xml:space="preserve"> PAGEREF _Toc223402815 \h </w:instrText>
        </w:r>
        <w:r w:rsidR="00FD2ED3">
          <w:rPr>
            <w:noProof/>
            <w:webHidden/>
          </w:rPr>
        </w:r>
        <w:r w:rsidR="00FD2ED3">
          <w:rPr>
            <w:noProof/>
            <w:webHidden/>
          </w:rPr>
          <w:fldChar w:fldCharType="separate"/>
        </w:r>
        <w:r w:rsidR="00C03E80">
          <w:rPr>
            <w:noProof/>
            <w:webHidden/>
          </w:rPr>
          <w:t>72</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16" w:history="1">
        <w:r w:rsidR="00FD2ED3" w:rsidRPr="007D4EC1">
          <w:rPr>
            <w:rStyle w:val="Hyperlink"/>
            <w:noProof/>
          </w:rPr>
          <w:t>Figure 4.11: DSC graph of endothermic and exothermic heating cycle</w:t>
        </w:r>
        <w:r w:rsidR="00FD2ED3">
          <w:rPr>
            <w:noProof/>
            <w:webHidden/>
          </w:rPr>
          <w:tab/>
        </w:r>
        <w:r w:rsidR="00FD2ED3">
          <w:rPr>
            <w:noProof/>
            <w:webHidden/>
          </w:rPr>
          <w:fldChar w:fldCharType="begin"/>
        </w:r>
        <w:r w:rsidR="00FD2ED3">
          <w:rPr>
            <w:noProof/>
            <w:webHidden/>
          </w:rPr>
          <w:instrText xml:space="preserve"> PAGEREF _Toc223402816 \h </w:instrText>
        </w:r>
        <w:r w:rsidR="00FD2ED3">
          <w:rPr>
            <w:noProof/>
            <w:webHidden/>
          </w:rPr>
        </w:r>
        <w:r w:rsidR="00FD2ED3">
          <w:rPr>
            <w:noProof/>
            <w:webHidden/>
          </w:rPr>
          <w:fldChar w:fldCharType="separate"/>
        </w:r>
        <w:r w:rsidR="00C03E80">
          <w:rPr>
            <w:noProof/>
            <w:webHidden/>
          </w:rPr>
          <w:t>73</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17" w:history="1">
        <w:r w:rsidR="00FD2ED3" w:rsidRPr="007D4EC1">
          <w:rPr>
            <w:rStyle w:val="Hyperlink"/>
            <w:noProof/>
          </w:rPr>
          <w:t>Figure 4.12: TGA of WPCs with sawdust and rPET</w:t>
        </w:r>
        <w:r w:rsidR="00FD2ED3">
          <w:rPr>
            <w:noProof/>
            <w:webHidden/>
          </w:rPr>
          <w:tab/>
        </w:r>
        <w:r w:rsidR="00FD2ED3">
          <w:rPr>
            <w:noProof/>
            <w:webHidden/>
          </w:rPr>
          <w:fldChar w:fldCharType="begin"/>
        </w:r>
        <w:r w:rsidR="00FD2ED3">
          <w:rPr>
            <w:noProof/>
            <w:webHidden/>
          </w:rPr>
          <w:instrText xml:space="preserve"> PAGEREF _Toc223402817 \h </w:instrText>
        </w:r>
        <w:r w:rsidR="00FD2ED3">
          <w:rPr>
            <w:noProof/>
            <w:webHidden/>
          </w:rPr>
        </w:r>
        <w:r w:rsidR="00FD2ED3">
          <w:rPr>
            <w:noProof/>
            <w:webHidden/>
          </w:rPr>
          <w:fldChar w:fldCharType="separate"/>
        </w:r>
        <w:r w:rsidR="00C03E80">
          <w:rPr>
            <w:noProof/>
            <w:webHidden/>
          </w:rPr>
          <w:t>75</w:t>
        </w:r>
        <w:r w:rsidR="00FD2ED3">
          <w:rPr>
            <w:noProof/>
            <w:webHidden/>
          </w:rPr>
          <w:fldChar w:fldCharType="end"/>
        </w:r>
      </w:hyperlink>
    </w:p>
    <w:p w:rsidR="00FD2ED3" w:rsidRDefault="008C68C3">
      <w:pPr>
        <w:pStyle w:val="TableofFigures"/>
        <w:tabs>
          <w:tab w:val="right" w:leader="dot" w:pos="9016"/>
        </w:tabs>
        <w:rPr>
          <w:rFonts w:asciiTheme="minorHAnsi" w:eastAsiaTheme="minorEastAsia" w:hAnsiTheme="minorHAnsi" w:cstheme="minorBidi"/>
          <w:bCs w:val="0"/>
          <w:noProof/>
          <w:sz w:val="22"/>
          <w:szCs w:val="22"/>
        </w:rPr>
      </w:pPr>
      <w:hyperlink w:anchor="_Toc223402818" w:history="1">
        <w:r w:rsidR="00FD2ED3" w:rsidRPr="007D4EC1">
          <w:rPr>
            <w:rStyle w:val="Hyperlink"/>
            <w:noProof/>
          </w:rPr>
          <w:t>Figure 4.13: FTIR Characterization of rPET, Sawdust and WPC</w:t>
        </w:r>
        <w:r w:rsidR="00FD2ED3">
          <w:rPr>
            <w:noProof/>
            <w:webHidden/>
          </w:rPr>
          <w:tab/>
        </w:r>
        <w:r w:rsidR="00FD2ED3">
          <w:rPr>
            <w:noProof/>
            <w:webHidden/>
          </w:rPr>
          <w:fldChar w:fldCharType="begin"/>
        </w:r>
        <w:r w:rsidR="00FD2ED3">
          <w:rPr>
            <w:noProof/>
            <w:webHidden/>
          </w:rPr>
          <w:instrText xml:space="preserve"> PAGEREF _Toc223402818 \h </w:instrText>
        </w:r>
        <w:r w:rsidR="00FD2ED3">
          <w:rPr>
            <w:noProof/>
            <w:webHidden/>
          </w:rPr>
        </w:r>
        <w:r w:rsidR="00FD2ED3">
          <w:rPr>
            <w:noProof/>
            <w:webHidden/>
          </w:rPr>
          <w:fldChar w:fldCharType="separate"/>
        </w:r>
        <w:r w:rsidR="00C03E80">
          <w:rPr>
            <w:noProof/>
            <w:webHidden/>
          </w:rPr>
          <w:t>77</w:t>
        </w:r>
        <w:r w:rsidR="00FD2ED3">
          <w:rPr>
            <w:noProof/>
            <w:webHidden/>
          </w:rPr>
          <w:fldChar w:fldCharType="end"/>
        </w:r>
      </w:hyperlink>
    </w:p>
    <w:p w:rsidR="002A405F" w:rsidRPr="00472A97" w:rsidRDefault="00764D0B" w:rsidP="004302F0">
      <w:r w:rsidRPr="00764D0B">
        <w:fldChar w:fldCharType="end"/>
      </w:r>
    </w:p>
    <w:p w:rsidR="00691F9D" w:rsidRPr="00585D06" w:rsidRDefault="00E467C4" w:rsidP="003A0214">
      <w:pPr>
        <w:rPr>
          <w:rStyle w:val="Strong"/>
          <w:b w:val="0"/>
          <w:bCs w:val="0"/>
        </w:rPr>
      </w:pPr>
      <w:r>
        <w:br w:type="page"/>
      </w:r>
    </w:p>
    <w:p w:rsidR="002B0800" w:rsidRDefault="00691F9D" w:rsidP="007911BE">
      <w:pPr>
        <w:pStyle w:val="Heading1"/>
      </w:pPr>
      <w:bookmarkStart w:id="8" w:name="_Toc225815885"/>
      <w:r>
        <w:rPr>
          <w:rStyle w:val="Strong"/>
          <w:b/>
          <w:bCs w:val="0"/>
        </w:rPr>
        <w:lastRenderedPageBreak/>
        <w:t>Abstract</w:t>
      </w:r>
      <w:bookmarkEnd w:id="8"/>
    </w:p>
    <w:p w:rsidR="003A0214" w:rsidRPr="000F5008" w:rsidRDefault="007709FA" w:rsidP="007709FA">
      <w:pPr>
        <w:rPr>
          <w:rFonts w:eastAsia="Times New Roman"/>
          <w:i/>
          <w:szCs w:val="24"/>
        </w:rPr>
      </w:pPr>
      <w:r w:rsidRPr="000F5008">
        <w:rPr>
          <w:rFonts w:eastAsia="Times New Roman"/>
          <w:i/>
          <w:szCs w:val="24"/>
        </w:rPr>
        <w:t xml:space="preserve">The rapid increase in wood consumption and plastic waste generation presents a major environmental challenge, particularly in developing economies where material shortages and inadequate recycling infrastructures persist. This study introduce a value-added wood plastic composite WPC) engineered from two underutilized Ethiopian waste streams; sawdust and postconsumer polyethylene terephthalate (PET) and enhanced with maleic anhydride </w:t>
      </w:r>
      <w:proofErr w:type="spellStart"/>
      <w:r w:rsidRPr="000F5008">
        <w:rPr>
          <w:rFonts w:eastAsia="Times New Roman"/>
          <w:i/>
          <w:szCs w:val="24"/>
        </w:rPr>
        <w:t>graphted</w:t>
      </w:r>
      <w:proofErr w:type="spellEnd"/>
      <w:r w:rsidRPr="000F5008">
        <w:rPr>
          <w:rFonts w:eastAsia="Times New Roman"/>
          <w:i/>
          <w:szCs w:val="24"/>
        </w:rPr>
        <w:t xml:space="preserve"> polyethylene MAPE) as a compatibilizer. WPC formulation containing 10-30% sawdust, 67-88% </w:t>
      </w:r>
      <w:proofErr w:type="spellStart"/>
      <w:r w:rsidRPr="000F5008">
        <w:rPr>
          <w:rFonts w:eastAsia="Times New Roman"/>
          <w:i/>
          <w:szCs w:val="24"/>
        </w:rPr>
        <w:t>rPET</w:t>
      </w:r>
      <w:proofErr w:type="spellEnd"/>
      <w:r w:rsidRPr="000F5008">
        <w:rPr>
          <w:rFonts w:eastAsia="Times New Roman"/>
          <w:i/>
          <w:szCs w:val="24"/>
        </w:rPr>
        <w:t>, and 2-4% MAPE were fabricated via extrusion followed by compression molding. Comprehensive characterization using tensile, flexural, and impact testing; thermogravimetric and derivative thermogravimetr</w:t>
      </w:r>
      <w:r w:rsidR="00805C52" w:rsidRPr="000F5008">
        <w:rPr>
          <w:rFonts w:eastAsia="Times New Roman"/>
          <w:i/>
          <w:szCs w:val="24"/>
        </w:rPr>
        <w:t>ic (TGA</w:t>
      </w:r>
      <w:r w:rsidRPr="000F5008">
        <w:rPr>
          <w:rFonts w:eastAsia="Times New Roman"/>
          <w:i/>
          <w:szCs w:val="24"/>
        </w:rPr>
        <w:t xml:space="preserve">) analysis; density and water absorption </w:t>
      </w:r>
      <w:r w:rsidR="002B0498" w:rsidRPr="000F5008">
        <w:rPr>
          <w:rFonts w:eastAsia="Times New Roman"/>
          <w:i/>
          <w:szCs w:val="24"/>
        </w:rPr>
        <w:t xml:space="preserve">measurements </w:t>
      </w:r>
      <w:r w:rsidRPr="000F5008">
        <w:rPr>
          <w:rFonts w:eastAsia="Times New Roman"/>
          <w:i/>
          <w:szCs w:val="24"/>
        </w:rPr>
        <w:t xml:space="preserve">was employed to elucidate structure property relationships. The results demonstrate that MAPE markedly improves fiber–matrix interfacial adhesion, leading to increases in tensile and flexural strength while mitigating void formation. Composites with higher </w:t>
      </w:r>
      <w:proofErr w:type="spellStart"/>
      <w:r w:rsidRPr="000F5008">
        <w:rPr>
          <w:rFonts w:eastAsia="Times New Roman"/>
          <w:i/>
          <w:szCs w:val="24"/>
        </w:rPr>
        <w:t>rPET</w:t>
      </w:r>
      <w:proofErr w:type="spellEnd"/>
      <w:r w:rsidRPr="000F5008">
        <w:rPr>
          <w:rFonts w:eastAsia="Times New Roman"/>
          <w:i/>
          <w:szCs w:val="24"/>
        </w:rPr>
        <w:t xml:space="preserve"> content exhibited superior thermal stability, with degradation onset temperatures comparable to or exceeding those reported for commercial WPC systems. Sawdust contributed to stiffness enhancement but required optimized loading to prevent deterioration in ductility and thermal softening. </w:t>
      </w:r>
      <w:r w:rsidR="00396FD4" w:rsidRPr="000F5008">
        <w:rPr>
          <w:rFonts w:eastAsia="Times New Roman"/>
          <w:i/>
          <w:szCs w:val="24"/>
        </w:rPr>
        <w:t>The test results on this material indicated that, compared to MDF, there was significantly less absorption of water and swelling. This is an advantage in terms of dimensional stability, making this material more suitable for use in indoor furniture. The research has established that sawdust/</w:t>
      </w:r>
      <w:proofErr w:type="spellStart"/>
      <w:r w:rsidR="00396FD4" w:rsidRPr="000F5008">
        <w:rPr>
          <w:rFonts w:eastAsia="Times New Roman"/>
          <w:i/>
          <w:szCs w:val="24"/>
        </w:rPr>
        <w:t>rPET</w:t>
      </w:r>
      <w:proofErr w:type="spellEnd"/>
      <w:r w:rsidR="00396FD4" w:rsidRPr="000F5008">
        <w:rPr>
          <w:rFonts w:eastAsia="Times New Roman"/>
          <w:i/>
          <w:szCs w:val="24"/>
        </w:rPr>
        <w:t xml:space="preserve">/MAPE composites are technically viable and more eco-friendly than wood-based materials, offering a means of mass production of furniture without contributing to plastic and biomass waste in landfills. </w:t>
      </w:r>
      <w:r w:rsidR="000F5008" w:rsidRPr="000F5008">
        <w:rPr>
          <w:i/>
        </w:rPr>
        <w:t xml:space="preserve">From the findings, the best formulation of the composites was obtained when the sawdust content, recycled PET concentration, and maleic anhydride polyethylene content were about 28%, 68%, and 4%, respectively. This indicates that the WPCs are strong, dimensionally stable, and have good adhesion. </w:t>
      </w:r>
      <w:r w:rsidR="00396FD4" w:rsidRPr="000F5008">
        <w:rPr>
          <w:rFonts w:eastAsia="Times New Roman"/>
          <w:i/>
          <w:szCs w:val="24"/>
        </w:rPr>
        <w:t xml:space="preserve">The </w:t>
      </w:r>
      <w:r w:rsidR="000F5008" w:rsidRPr="000F5008">
        <w:rPr>
          <w:rFonts w:eastAsia="Times New Roman"/>
          <w:i/>
          <w:szCs w:val="24"/>
        </w:rPr>
        <w:t xml:space="preserve">paper </w:t>
      </w:r>
      <w:r w:rsidR="00396FD4" w:rsidRPr="000F5008">
        <w:rPr>
          <w:rFonts w:eastAsia="Times New Roman"/>
          <w:i/>
          <w:szCs w:val="24"/>
        </w:rPr>
        <w:t xml:space="preserve">has </w:t>
      </w:r>
      <w:r w:rsidR="000F5008" w:rsidRPr="000F5008">
        <w:rPr>
          <w:rFonts w:eastAsia="Times New Roman"/>
          <w:i/>
          <w:szCs w:val="24"/>
        </w:rPr>
        <w:t>recognized</w:t>
      </w:r>
      <w:r w:rsidR="00396FD4" w:rsidRPr="000F5008">
        <w:rPr>
          <w:rFonts w:eastAsia="Times New Roman"/>
          <w:i/>
          <w:szCs w:val="24"/>
        </w:rPr>
        <w:t xml:space="preserve"> a firm scientific foundation for innovation in circular materials and has a promising future in emerging economies.</w:t>
      </w:r>
      <w:r w:rsidR="003A0214" w:rsidRPr="000F5008">
        <w:rPr>
          <w:rFonts w:eastAsia="Times New Roman"/>
          <w:i/>
          <w:szCs w:val="24"/>
        </w:rPr>
        <w:t xml:space="preserve"> </w:t>
      </w:r>
    </w:p>
    <w:p w:rsidR="009A5602" w:rsidRDefault="007709FA" w:rsidP="004302F0">
      <w:pPr>
        <w:spacing w:before="240"/>
        <w:ind w:left="2070" w:hanging="2070"/>
        <w:rPr>
          <w:rFonts w:eastAsia="Times New Roman"/>
          <w:i/>
          <w:szCs w:val="24"/>
        </w:rPr>
      </w:pPr>
      <w:r w:rsidRPr="00C509E7">
        <w:rPr>
          <w:rFonts w:eastAsia="Times New Roman"/>
          <w:b/>
          <w:szCs w:val="24"/>
        </w:rPr>
        <w:t>Keywords/phrase:</w:t>
      </w:r>
      <w:r>
        <w:rPr>
          <w:rFonts w:eastAsia="Times New Roman"/>
          <w:i/>
          <w:szCs w:val="24"/>
        </w:rPr>
        <w:t xml:space="preserve"> Wood Plastic Composite (WPC)</w:t>
      </w:r>
      <w:r w:rsidR="00961A2D">
        <w:rPr>
          <w:rFonts w:eastAsia="Times New Roman"/>
          <w:i/>
          <w:szCs w:val="24"/>
        </w:rPr>
        <w:t>,</w:t>
      </w:r>
      <w:r>
        <w:rPr>
          <w:rFonts w:eastAsia="Times New Roman"/>
          <w:i/>
          <w:szCs w:val="24"/>
        </w:rPr>
        <w:t xml:space="preserve"> s</w:t>
      </w:r>
      <w:r w:rsidR="00961A2D">
        <w:rPr>
          <w:rFonts w:eastAsia="Times New Roman"/>
          <w:i/>
          <w:szCs w:val="24"/>
        </w:rPr>
        <w:t>awdust,</w:t>
      </w:r>
      <w:r>
        <w:rPr>
          <w:rFonts w:eastAsia="Times New Roman"/>
          <w:i/>
          <w:szCs w:val="24"/>
        </w:rPr>
        <w:t xml:space="preserve"> Recycled </w:t>
      </w:r>
      <w:r w:rsidR="003A0214">
        <w:rPr>
          <w:rFonts w:eastAsia="Times New Roman"/>
          <w:i/>
          <w:szCs w:val="24"/>
        </w:rPr>
        <w:t>Polyethylene</w:t>
      </w:r>
      <w:r>
        <w:rPr>
          <w:rFonts w:eastAsia="Times New Roman"/>
          <w:i/>
          <w:szCs w:val="24"/>
        </w:rPr>
        <w:t xml:space="preserve"> </w:t>
      </w:r>
      <w:proofErr w:type="spellStart"/>
      <w:r>
        <w:rPr>
          <w:rFonts w:eastAsia="Times New Roman"/>
          <w:i/>
          <w:szCs w:val="24"/>
        </w:rPr>
        <w:t>Terph</w:t>
      </w:r>
      <w:r w:rsidR="00961A2D">
        <w:rPr>
          <w:rFonts w:eastAsia="Times New Roman"/>
          <w:i/>
          <w:szCs w:val="24"/>
        </w:rPr>
        <w:t>thalate</w:t>
      </w:r>
      <w:proofErr w:type="spellEnd"/>
      <w:r w:rsidR="00961A2D">
        <w:rPr>
          <w:rFonts w:eastAsia="Times New Roman"/>
          <w:i/>
          <w:szCs w:val="24"/>
        </w:rPr>
        <w:t xml:space="preserve"> (</w:t>
      </w:r>
      <w:proofErr w:type="spellStart"/>
      <w:r w:rsidR="00961A2D">
        <w:rPr>
          <w:rFonts w:eastAsia="Times New Roman"/>
          <w:i/>
          <w:szCs w:val="24"/>
        </w:rPr>
        <w:t>rPET</w:t>
      </w:r>
      <w:proofErr w:type="spellEnd"/>
      <w:r w:rsidR="00961A2D">
        <w:rPr>
          <w:rFonts w:eastAsia="Times New Roman"/>
          <w:i/>
          <w:szCs w:val="24"/>
        </w:rPr>
        <w:t>), MAPE, Extrusion,</w:t>
      </w:r>
      <w:r>
        <w:rPr>
          <w:rFonts w:eastAsia="Times New Roman"/>
          <w:i/>
          <w:szCs w:val="24"/>
        </w:rPr>
        <w:t xml:space="preserve"> Sustainable Furniture; Ethiopia. </w:t>
      </w:r>
    </w:p>
    <w:p w:rsidR="002B0498" w:rsidRDefault="002B0498" w:rsidP="002B0498">
      <w:pPr>
        <w:tabs>
          <w:tab w:val="left" w:pos="3195"/>
        </w:tabs>
        <w:spacing w:before="240"/>
        <w:ind w:left="2070" w:hanging="2070"/>
        <w:rPr>
          <w:rFonts w:eastAsia="Times New Roman"/>
          <w:i/>
          <w:szCs w:val="24"/>
        </w:rPr>
      </w:pPr>
      <w:r>
        <w:rPr>
          <w:rFonts w:eastAsia="Times New Roman"/>
          <w:i/>
          <w:szCs w:val="24"/>
        </w:rPr>
        <w:tab/>
      </w:r>
      <w:r>
        <w:rPr>
          <w:rFonts w:eastAsia="Times New Roman"/>
          <w:i/>
          <w:szCs w:val="24"/>
        </w:rPr>
        <w:tab/>
      </w:r>
    </w:p>
    <w:p w:rsidR="002B0498" w:rsidRDefault="002B0498" w:rsidP="002B0498">
      <w:pPr>
        <w:rPr>
          <w:rFonts w:eastAsia="Times New Roman"/>
          <w:szCs w:val="24"/>
        </w:rPr>
      </w:pPr>
    </w:p>
    <w:p w:rsidR="004302F0" w:rsidRPr="002B0498" w:rsidRDefault="004302F0" w:rsidP="002B0498">
      <w:pPr>
        <w:rPr>
          <w:rFonts w:eastAsia="Times New Roman"/>
          <w:szCs w:val="24"/>
        </w:rPr>
        <w:sectPr w:rsidR="004302F0" w:rsidRPr="002B0498" w:rsidSect="004C4F8B">
          <w:footerReference w:type="first" r:id="rId17"/>
          <w:pgSz w:w="11906" w:h="16838" w:code="9"/>
          <w:pgMar w:top="1440" w:right="1440" w:bottom="1440" w:left="1440" w:header="720" w:footer="720" w:gutter="0"/>
          <w:pgNumType w:fmt="lowerRoman" w:start="1"/>
          <w:cols w:space="720"/>
          <w:titlePg/>
          <w:docGrid w:linePitch="360"/>
        </w:sectPr>
      </w:pPr>
    </w:p>
    <w:p w:rsidR="000D324C" w:rsidRPr="00472A97" w:rsidRDefault="000D324C" w:rsidP="00CC094D">
      <w:pPr>
        <w:pStyle w:val="Heading1"/>
      </w:pPr>
      <w:bookmarkStart w:id="9" w:name="_Toc225815886"/>
      <w:r w:rsidRPr="00472A97">
        <w:lastRenderedPageBreak/>
        <w:t>CHPTER ONE</w:t>
      </w:r>
      <w:bookmarkEnd w:id="9"/>
    </w:p>
    <w:p w:rsidR="00224004" w:rsidRPr="00472A97" w:rsidRDefault="000D324C" w:rsidP="00CC094D">
      <w:pPr>
        <w:pStyle w:val="Heading1"/>
      </w:pPr>
      <w:bookmarkStart w:id="10" w:name="_Toc225815887"/>
      <w:r w:rsidRPr="00472A97">
        <w:t>INTRODUCTION</w:t>
      </w:r>
      <w:bookmarkEnd w:id="10"/>
    </w:p>
    <w:p w:rsidR="000D324C" w:rsidRPr="00472A97" w:rsidRDefault="000D324C" w:rsidP="00831F0E">
      <w:pPr>
        <w:pStyle w:val="Heading2"/>
      </w:pPr>
      <w:bookmarkStart w:id="11" w:name="_Toc225815888"/>
      <w:r w:rsidRPr="00472A97">
        <w:t xml:space="preserve">1.1 </w:t>
      </w:r>
      <w:r w:rsidR="001C6032" w:rsidRPr="00472A97">
        <w:t>Background of the research</w:t>
      </w:r>
      <w:bookmarkEnd w:id="11"/>
      <w:r w:rsidRPr="00472A97">
        <w:t xml:space="preserve"> </w:t>
      </w:r>
    </w:p>
    <w:p w:rsidR="00716FFA" w:rsidRPr="00596A03" w:rsidRDefault="00716FFA" w:rsidP="00596A03">
      <w:pPr>
        <w:spacing w:after="240"/>
      </w:pPr>
      <w:r w:rsidRPr="00596A03">
        <w:t>Wood-plastic composite materials (WPCs), as a new class of materials, have recently appeared on the scene. The materials are formulated with a specific mixture of plastic fibers and wood. The formulation may include sawdust, wood pulp, bamboo, peanut hulls, and other wood scraps like wood bark, etc., along with plastics like PET, polye</w:t>
      </w:r>
      <w:r w:rsidR="00F054CE" w:rsidRPr="00596A03">
        <w:t xml:space="preserve">thylene, polypropylene, PVC </w:t>
      </w:r>
      <w:r w:rsidR="00F054CE" w:rsidRPr="00596A03">
        <w:fldChar w:fldCharType="begin"/>
      </w:r>
      <w:r w:rsidR="00F054CE" w:rsidRPr="00596A03">
        <w:instrText xml:space="preserve"> ADDIN EN.CITE &lt;EndNote&gt;&lt;Cite&gt;&lt;Author&gt;Kılıç&lt;/Author&gt;&lt;Year&gt;2023&lt;/Year&gt;&lt;RecNum&gt;1&lt;/RecNum&gt;&lt;DisplayText&gt;(Kılıç et al., 2023)&lt;/DisplayText&gt;&lt;record&gt;&lt;rec-number&gt;1&lt;/rec-number&gt;&lt;foreign-keys&gt;&lt;key app="EN" db-id="9ws5zwzz3t2zvwep0ed5e5a5xt22we0f292z" timestamp="1772142828"&gt;1&lt;/key&gt;&lt;/foreign-keys&gt;&lt;ref-type name="Journal Article"&gt;17&lt;/ref-type&gt;&lt;contributors&gt;&lt;authors&gt;&lt;author&gt;Kılıç, İbrahim&lt;/author&gt;&lt;author&gt;Avcı, Büşra&lt;/author&gt;&lt;author&gt;Atar, İlkay&lt;/author&gt;&lt;author&gt;Korkmaz, Nesrin&lt;/author&gt;&lt;author&gt;Yılmaz, Güngör&lt;/author&gt;&lt;author&gt;Mengeloğlu, Fatih&lt;/author&gt;&lt;/authors&gt;&lt;/contributors&gt;&lt;titles&gt;&lt;title&gt;Using Furniture Factory Waste Sawdust in Wood-plastic Composite Production and Prototype Sample Production&lt;/title&gt;&lt;secondary-title&gt;BioResources&lt;/secondary-title&gt;&lt;/titles&gt;&lt;volume&gt;18&lt;/volume&gt;&lt;number&gt;4&lt;/number&gt;&lt;dates&gt;&lt;year&gt;2023&lt;/year&gt;&lt;/dates&gt;&lt;isbn&gt;1930-2126&lt;/isbn&gt;&lt;urls&gt;&lt;/urls&gt;&lt;/record&gt;&lt;/Cite&gt;&lt;/EndNote&gt;</w:instrText>
      </w:r>
      <w:r w:rsidR="00F054CE" w:rsidRPr="00596A03">
        <w:fldChar w:fldCharType="separate"/>
      </w:r>
      <w:r w:rsidR="00F054CE" w:rsidRPr="00596A03">
        <w:rPr>
          <w:noProof/>
        </w:rPr>
        <w:t>(Kılıç et al., 2023)</w:t>
      </w:r>
      <w:r w:rsidR="00F054CE" w:rsidRPr="00596A03">
        <w:fldChar w:fldCharType="end"/>
      </w:r>
      <w:r w:rsidRPr="00596A03">
        <w:t>. The formulated materials are then molded to various colors, shapes, and sizes with different surface textures by employing techniques like extrusion,</w:t>
      </w:r>
      <w:r w:rsidR="00F054CE" w:rsidRPr="00596A03">
        <w:t xml:space="preserve"> molding, injection molding</w:t>
      </w:r>
      <w:r w:rsidRPr="00596A03">
        <w:t xml:space="preserve"> </w:t>
      </w:r>
      <w:r w:rsidR="00F054CE" w:rsidRPr="00596A03">
        <w:fldChar w:fldCharType="begin"/>
      </w:r>
      <w:r w:rsidR="00F054CE" w:rsidRPr="00596A03">
        <w:instrText xml:space="preserve"> ADDIN EN.CITE &lt;EndNote&gt;&lt;Cite&gt;&lt;Author&gt;Morcillo&lt;/Author&gt;&lt;Year&gt;2021&lt;/Year&gt;&lt;RecNum&gt;73&lt;/RecNum&gt;&lt;DisplayText&gt;(Morcillo et al., 2021)&lt;/DisplayText&gt;&lt;record&gt;&lt;rec-number&gt;73&lt;/rec-number&gt;&lt;foreign-keys&gt;&lt;key app="EN" db-id="faf29aazvwattpepwxcpvevmszds50tvz02e" timestamp="1708982273"&gt;73&lt;/key&gt;&lt;/foreign-keys&gt;&lt;ref-type name="Journal Article"&gt;17&lt;/ref-type&gt;&lt;contributors&gt;&lt;authors&gt;&lt;author&gt;Morcillo, Maria del Carmen&lt;/author&gt;&lt;author&gt;Tejada, Ramón&lt;/author&gt;&lt;author&gt;Lascano, Diego&lt;/author&gt;&lt;author&gt;Garcia-Garcia, Daniel&lt;/author&gt;&lt;author&gt;Garcia-Sanoguera, David&lt;/author&gt;&lt;/authors&gt;&lt;/contributors&gt;&lt;titles&gt;&lt;title&gt;Manufacturing and Characterization of Environmentally Friendly Wood Plastic Composites Using Pinecone as a Filler into a Bio-Based High-Density Polyethylene Matrix&lt;/title&gt;&lt;secondary-title&gt;Polymers&lt;/secondary-title&gt;&lt;/titles&gt;&lt;periodical&gt;&lt;full-title&gt;Polymers&lt;/full-title&gt;&lt;/periodical&gt;&lt;volume&gt;13&lt;/volume&gt;&lt;number&gt;24&lt;/number&gt;&lt;section&gt;4462&lt;/section&gt;&lt;dates&gt;&lt;year&gt;2021&lt;/year&gt;&lt;/dates&gt;&lt;isbn&gt;2073-4360&lt;/isbn&gt;&lt;urls&gt;&lt;/urls&gt;&lt;/record&gt;&lt;/Cite&gt;&lt;/EndNote&gt;</w:instrText>
      </w:r>
      <w:r w:rsidR="00F054CE" w:rsidRPr="00596A03">
        <w:fldChar w:fldCharType="separate"/>
      </w:r>
      <w:r w:rsidR="00F054CE" w:rsidRPr="00596A03">
        <w:rPr>
          <w:noProof/>
        </w:rPr>
        <w:t>(Morcillo et al., 2021)</w:t>
      </w:r>
      <w:r w:rsidR="00F054CE" w:rsidRPr="00596A03">
        <w:fldChar w:fldCharType="end"/>
      </w:r>
      <w:r w:rsidR="00F054CE" w:rsidRPr="00596A03">
        <w:t>.</w:t>
      </w:r>
    </w:p>
    <w:p w:rsidR="00716FFA" w:rsidRPr="00596A03" w:rsidRDefault="00716FFA" w:rsidP="00596A03">
      <w:pPr>
        <w:spacing w:after="240"/>
      </w:pPr>
      <w:r w:rsidRPr="00596A03">
        <w:t>Significant progress has been made in the development and characterization of wood-plastic composite materials for domestic furniture with sawdust and recycled PET (</w:t>
      </w:r>
      <w:proofErr w:type="spellStart"/>
      <w:r w:rsidRPr="00596A03">
        <w:t>rPET</w:t>
      </w:r>
      <w:proofErr w:type="spellEnd"/>
      <w:r w:rsidRPr="00596A03">
        <w:t xml:space="preserve">), which is a notable milestone in the </w:t>
      </w:r>
      <w:r w:rsidR="00F054CE" w:rsidRPr="00596A03">
        <w:t xml:space="preserve">field of sustainable materials </w:t>
      </w:r>
      <w:r w:rsidR="00F054CE" w:rsidRPr="00596A03">
        <w:fldChar w:fldCharType="begin"/>
      </w:r>
      <w:r w:rsidR="00F054CE" w:rsidRPr="00596A03">
        <w:instrText xml:space="preserve"> ADDIN EN.CITE &lt;EndNote&gt;&lt;Cite&gt;&lt;Author&gt;Ramli&lt;/Author&gt;&lt;Year&gt;2024&lt;/Year&gt;&lt;RecNum&gt;131&lt;/RecNum&gt;&lt;DisplayText&gt;(Ramli, 2024)&lt;/DisplayText&gt;&lt;record&gt;&lt;rec-number&gt;131&lt;/rec-number&gt;&lt;foreign-keys&gt;&lt;key app="EN" db-id="faf29aazvwattpepwxcpvevmszds50tvz02e" timestamp="1735381916"&gt;131&lt;/key&gt;&lt;/foreign-keys&gt;&lt;ref-type name="Journal Article"&gt;17&lt;/ref-type&gt;&lt;contributors&gt;&lt;authors&gt;&lt;author&gt;Ramli, Ros Azlinawati&lt;/author&gt;&lt;/authors&gt;&lt;/contributors&gt;&lt;titles&gt;&lt;title&gt;A comprehensive review on utilization of waste materials in wood plastic composite&lt;/title&gt;&lt;secondary-title&gt;Materials Today Sustainability&lt;/secondary-title&gt;&lt;/titles&gt;&lt;periodical&gt;&lt;full-title&gt;Materials Today Sustainability&lt;/full-title&gt;&lt;/periodical&gt;&lt;pages&gt;100889&lt;/pages&gt;&lt;dates&gt;&lt;year&gt;2024&lt;/year&gt;&lt;/dates&gt;&lt;isbn&gt;2589-2347&lt;/isbn&gt;&lt;urls&gt;&lt;/urls&gt;&lt;/record&gt;&lt;/Cite&gt;&lt;/EndNote&gt;</w:instrText>
      </w:r>
      <w:r w:rsidR="00F054CE" w:rsidRPr="00596A03">
        <w:fldChar w:fldCharType="separate"/>
      </w:r>
      <w:r w:rsidR="00F054CE" w:rsidRPr="00596A03">
        <w:rPr>
          <w:noProof/>
        </w:rPr>
        <w:t>(Ramli, 2024)</w:t>
      </w:r>
      <w:r w:rsidR="00F054CE" w:rsidRPr="00596A03">
        <w:fldChar w:fldCharType="end"/>
      </w:r>
      <w:r w:rsidRPr="00596A03">
        <w:t>. This has provided hope for addressing some of the environmental problems like waste disposal and scarcity of resources. The research has been initiated to address the problems of sustainable development and resource scarcity in Ethiopia, which are of</w:t>
      </w:r>
      <w:r w:rsidR="00F054CE" w:rsidRPr="00596A03">
        <w:t xml:space="preserve"> prime concern for the country </w:t>
      </w:r>
      <w:r w:rsidR="00F054CE" w:rsidRPr="00596A03">
        <w:fldChar w:fldCharType="begin"/>
      </w:r>
      <w:r w:rsidR="00F054CE" w:rsidRPr="00596A03">
        <w:instrText xml:space="preserve"> ADDIN EN.CITE &lt;EndNote&gt;&lt;Cite&gt;&lt;Author&gt;Hailu&lt;/Author&gt;&lt;Year&gt;2023&lt;/Year&gt;&lt;RecNum&gt;132&lt;/RecNum&gt;&lt;DisplayText&gt;(Hailu et al., 2023)&lt;/DisplayText&gt;&lt;record&gt;&lt;rec-number&gt;132&lt;/rec-number&gt;&lt;foreign-keys&gt;&lt;key app="EN" db-id="faf29aazvwattpepwxcpvevmszds50tvz02e" timestamp="1735382847"&gt;132&lt;/key&gt;&lt;/foreign-keys&gt;&lt;ref-type name="Journal Article"&gt;17&lt;/ref-type&gt;&lt;contributors&gt;&lt;authors&gt;&lt;author&gt;Hailu, Tadesse&lt;/author&gt;&lt;author&gt;Assefa, Engdawork&lt;/author&gt;&lt;author&gt;Zeleke, Tesfaye&lt;/author&gt;&lt;/authors&gt;&lt;/contributors&gt;&lt;titles&gt;&lt;title&gt;Land use planning implementation and its effect on the ecosystem in Addis Ababa, Ethiopia&lt;/title&gt;&lt;secondary-title&gt;Environmental Challenges&lt;/secondary-title&gt;&lt;/titles&gt;&lt;periodical&gt;&lt;full-title&gt;Environmental Challenges&lt;/full-title&gt;&lt;/periodical&gt;&lt;pages&gt;100798&lt;/pages&gt;&lt;volume&gt;13&lt;/volume&gt;&lt;dates&gt;&lt;year&gt;2023&lt;/year&gt;&lt;/dates&gt;&lt;isbn&gt;2667-0100&lt;/isbn&gt;&lt;urls&gt;&lt;/urls&gt;&lt;/record&gt;&lt;/Cite&gt;&lt;/EndNote&gt;</w:instrText>
      </w:r>
      <w:r w:rsidR="00F054CE" w:rsidRPr="00596A03">
        <w:fldChar w:fldCharType="separate"/>
      </w:r>
      <w:r w:rsidR="00F054CE" w:rsidRPr="00596A03">
        <w:rPr>
          <w:noProof/>
        </w:rPr>
        <w:t>(Hailu et al., 2023)</w:t>
      </w:r>
      <w:r w:rsidR="00F054CE" w:rsidRPr="00596A03">
        <w:fldChar w:fldCharType="end"/>
      </w:r>
      <w:r w:rsidRPr="00596A03">
        <w:t>. Wood-plastic composite materials are considered to be sustainable materials with minimal impacts on the environment and are more durable and versatile. The materials are formulated with wood fibers or flour and thermoplastics like polyethylene, polypropylene, PVC</w:t>
      </w:r>
      <w:r w:rsidR="00F054CE" w:rsidRPr="00596A03">
        <w:t xml:space="preserve"> </w:t>
      </w:r>
      <w:r w:rsidR="00F054CE" w:rsidRPr="00596A03">
        <w:fldChar w:fldCharType="begin"/>
      </w:r>
      <w:r w:rsidR="00F054CE" w:rsidRPr="00596A03">
        <w:instrText xml:space="preserve"> ADDIN EN.CITE &lt;EndNote&gt;&lt;Cite&gt;&lt;Author&gt;Bhong&lt;/Author&gt;&lt;Year&gt;2023&lt;/Year&gt;&lt;RecNum&gt;92&lt;/RecNum&gt;&lt;DisplayText&gt;(Bhong et al., 2023)&lt;/DisplayText&gt;&lt;record&gt;&lt;rec-number&gt;92&lt;/rec-number&gt;&lt;foreign-keys&gt;&lt;key app="EN" db-id="faf29aazvwattpepwxcpvevmszds50tvz02e" timestamp="1709462152"&gt;92&lt;/key&gt;&lt;/foreign-keys&gt;&lt;ref-type name="Journal Article"&gt;17&lt;/ref-type&gt;&lt;contributors&gt;&lt;authors&gt;&lt;author&gt;Bhong, Mahesh&lt;/author&gt;&lt;author&gt;Khan, Tasneem KH&lt;/author&gt;&lt;author&gt;Devade, Kiran&lt;/author&gt;&lt;author&gt;Krishna, B Vijay&lt;/author&gt;&lt;author&gt;Sura, Sreekanth&lt;/author&gt;&lt;author&gt;Eftikhaar, HK&lt;/author&gt;&lt;author&gt;Thethi, H Pal&lt;/author&gt;&lt;author&gt;Gupta, Nakul&lt;/author&gt;&lt;/authors&gt;&lt;/contributors&gt;&lt;titles&gt;&lt;title&gt;Review of composite materials and applications&lt;/title&gt;&lt;secondary-title&gt;Materials Today: Proceedings&lt;/secondary-title&gt;&lt;/titles&gt;&lt;periodical&gt;&lt;full-title&gt;Materials Today: Proceedings&lt;/full-title&gt;&lt;/periodical&gt;&lt;dates&gt;&lt;year&gt;2023&lt;/year&gt;&lt;/dates&gt;&lt;isbn&gt;2214-7853&lt;/isbn&gt;&lt;urls&gt;&lt;/urls&gt;&lt;/record&gt;&lt;/Cite&gt;&lt;/EndNote&gt;</w:instrText>
      </w:r>
      <w:r w:rsidR="00F054CE" w:rsidRPr="00596A03">
        <w:fldChar w:fldCharType="separate"/>
      </w:r>
      <w:r w:rsidR="00F054CE" w:rsidRPr="00596A03">
        <w:rPr>
          <w:noProof/>
        </w:rPr>
        <w:t>(Bhong et al., 2023)</w:t>
      </w:r>
      <w:r w:rsidR="00F054CE" w:rsidRPr="00596A03">
        <w:fldChar w:fldCharType="end"/>
      </w:r>
      <w:r w:rsidRPr="00596A03">
        <w:t>. The materials are found to be suitable for domestic furniture and are of interest for development and characterization. The interest in wood-plastic composite materials has been increasing ow</w:t>
      </w:r>
      <w:r w:rsidR="00F054CE" w:rsidRPr="00596A03">
        <w:t xml:space="preserve">ing to their unique properties </w:t>
      </w:r>
      <w:r w:rsidR="00F054CE" w:rsidRPr="00596A03">
        <w:fldChar w:fldCharType="begin"/>
      </w:r>
      <w:r w:rsidR="00F054CE" w:rsidRPr="00596A03">
        <w:instrText xml:space="preserve"> ADDIN EN.CITE &lt;EndNote&gt;&lt;Cite&gt;&lt;Author&gt;Nukala&lt;/Author&gt;&lt;Year&gt;2022&lt;/Year&gt;&lt;RecNum&gt;54&lt;/RecNum&gt;&lt;DisplayText&gt;(Nukala et al., 2022)&lt;/DisplayText&gt;&lt;record&gt;&lt;rec-number&gt;54&lt;/rec-number&gt;&lt;foreign-keys&gt;&lt;key app="EN" db-id="faf29aazvwattpepwxcpvevmszds50tvz02e" timestamp="1708981741"&gt;54&lt;/key&gt;&lt;/foreign-keys&gt;&lt;ref-type name="Journal Article"&gt;17&lt;/ref-type&gt;&lt;contributors&gt;&lt;authors&gt;&lt;author&gt;Nukala, Satya Guha&lt;/author&gt;&lt;author&gt;Kong, Ing&lt;/author&gt;&lt;author&gt;Kakarla, Akesh Babu&lt;/author&gt;&lt;author&gt;Kong, Win&lt;/author&gt;&lt;author&gt;Kong, Wei&lt;/author&gt;&lt;/authors&gt;&lt;/contributors&gt;&lt;titles&gt;&lt;title&gt;Development of Wood Polymer Composites from Recycled Wood and Plastic Waste: Thermal and Mechanical Properties&lt;/title&gt;&lt;secondary-title&gt;Journal of Composites Science&lt;/secondary-title&gt;&lt;/titles&gt;&lt;periodical&gt;&lt;full-title&gt;Journal of Composites Science&lt;/full-title&gt;&lt;/periodical&gt;&lt;volume&gt;6&lt;/volume&gt;&lt;number&gt;7&lt;/number&gt;&lt;section&gt;194&lt;/section&gt;&lt;dates&gt;&lt;year&gt;2022&lt;/year&gt;&lt;/dates&gt;&lt;isbn&gt;2504-477X&lt;/isbn&gt;&lt;urls&gt;&lt;/urls&gt;&lt;/record&gt;&lt;/Cite&gt;&lt;/EndNote&gt;</w:instrText>
      </w:r>
      <w:r w:rsidR="00F054CE" w:rsidRPr="00596A03">
        <w:fldChar w:fldCharType="separate"/>
      </w:r>
      <w:r w:rsidR="00F054CE" w:rsidRPr="00596A03">
        <w:rPr>
          <w:noProof/>
        </w:rPr>
        <w:t>(Nukala et al., 2022)</w:t>
      </w:r>
      <w:r w:rsidR="00F054CE" w:rsidRPr="00596A03">
        <w:fldChar w:fldCharType="end"/>
      </w:r>
      <w:r w:rsidRPr="00596A03">
        <w:t>.</w:t>
      </w:r>
    </w:p>
    <w:p w:rsidR="00716FFA" w:rsidRPr="00596A03" w:rsidRDefault="00716FFA" w:rsidP="00596A03">
      <w:pPr>
        <w:spacing w:after="240"/>
      </w:pPr>
      <w:r w:rsidRPr="00596A03">
        <w:t>Wood-plastic composites have been successf</w:t>
      </w:r>
      <w:bookmarkStart w:id="12" w:name="_GoBack"/>
      <w:bookmarkEnd w:id="12"/>
      <w:r w:rsidRPr="00596A03">
        <w:t>ully utilized in different industries, including autos, aerospace, construction, and furniture. Their application can be attributed to their durability, moisture resistance, and mechanical properties, which lead to longer service lives, making them suitable for furniture due to cha</w:t>
      </w:r>
      <w:r w:rsidR="00596A03" w:rsidRPr="00596A03">
        <w:t xml:space="preserve">nging environmental conditions </w:t>
      </w:r>
      <w:r w:rsidR="00596A03" w:rsidRPr="00596A03">
        <w:fldChar w:fldCharType="begin"/>
      </w:r>
      <w:r w:rsidR="00596A03" w:rsidRPr="00596A03">
        <w:instrText xml:space="preserve"> ADDIN EN.CITE &lt;EndNote&gt;&lt;Cite&gt;&lt;Author&gt;Ichim&lt;/Author&gt;&lt;Year&gt;2024&lt;/Year&gt;&lt;RecNum&gt;133&lt;/RecNum&gt;&lt;DisplayText&gt;(Ichim et al., 2024)&lt;/DisplayText&gt;&lt;record&gt;&lt;rec-number&gt;133&lt;/rec-number&gt;&lt;foreign-keys&gt;&lt;key app="EN" db-id="faf29aazvwattpepwxcpvevmszds50tvz02e" timestamp="1735383030"&gt;133&lt;/key&gt;&lt;/foreign-keys&gt;&lt;ref-type name="Journal Article"&gt;17&lt;/ref-type&gt;&lt;contributors&gt;&lt;authors&gt;&lt;author&gt;Ichim, Mariana&lt;/author&gt;&lt;author&gt;Muresan, Emil Ioan&lt;/author&gt;&lt;author&gt;Codau, Elena&lt;/author&gt;&lt;/authors&gt;&lt;/contributors&gt;&lt;titles&gt;&lt;title&gt;Natural-Fiber-Reinforced Polymer Composites for Furniture Applications&lt;/title&gt;&lt;secondary-title&gt;Polymers&lt;/secondary-title&gt;&lt;/titles&gt;&lt;periodical&gt;&lt;full-title&gt;Polymers&lt;/full-title&gt;&lt;/periodical&gt;&lt;pages&gt;3113&lt;/pages&gt;&lt;volume&gt;16&lt;/volume&gt;&lt;number&gt;22&lt;/number&gt;&lt;dates&gt;&lt;year&gt;2024&lt;/year&gt;&lt;/dates&gt;&lt;isbn&gt;2073-4360&lt;/isbn&gt;&lt;urls&gt;&lt;/urls&gt;&lt;/record&gt;&lt;/Cite&gt;&lt;/EndNote&gt;</w:instrText>
      </w:r>
      <w:r w:rsidR="00596A03" w:rsidRPr="00596A03">
        <w:fldChar w:fldCharType="separate"/>
      </w:r>
      <w:r w:rsidR="00596A03" w:rsidRPr="00596A03">
        <w:rPr>
          <w:noProof/>
        </w:rPr>
        <w:t>(Ichim et al., 2024)</w:t>
      </w:r>
      <w:r w:rsidR="00596A03" w:rsidRPr="00596A03">
        <w:fldChar w:fldCharType="end"/>
      </w:r>
      <w:r w:rsidRPr="00596A03">
        <w:t xml:space="preserve">. Research has demonstrated that wood waste combined with recycled PET improves not only the mechanical properties of the wood-plastic composite but also reduces waste in landfills, which aligns with the principles of the circular economy for reusing waste materials. Wood-plastic composites have been utilized in construction for structural </w:t>
      </w:r>
      <w:r w:rsidRPr="00596A03">
        <w:lastRenderedPageBreak/>
        <w:t xml:space="preserve">components such as covering walls, floors, decks, </w:t>
      </w:r>
      <w:r w:rsidR="00596A03" w:rsidRPr="00596A03">
        <w:t xml:space="preserve">insulation, beams, and columns </w:t>
      </w:r>
      <w:r w:rsidR="00596A03" w:rsidRPr="00596A03">
        <w:fldChar w:fldCharType="begin"/>
      </w:r>
      <w:r w:rsidR="00596A03" w:rsidRPr="00596A03">
        <w:instrText xml:space="preserve"> ADDIN EN.CITE &lt;EndNote&gt;&lt;Cite&gt;&lt;Author&gt;Taufiq&lt;/Author&gt;&lt;Year&gt;2021&lt;/Year&gt;&lt;RecNum&gt;204&lt;/RecNum&gt;&lt;DisplayText&gt;(Taufiq, 2021)&lt;/DisplayText&gt;&lt;record&gt;&lt;rec-number&gt;204&lt;/rec-number&gt;&lt;foreign-keys&gt;&lt;key app="EN" db-id="faf29aazvwattpepwxcpvevmszds50tvz02e" timestamp="1767948247"&gt;204&lt;/key&gt;&lt;/foreign-keys&gt;&lt;ref-type name="Journal Article"&gt;17&lt;/ref-type&gt;&lt;contributors&gt;&lt;authors&gt;&lt;author&gt;Taufiq, M. J., Mansor, M. R., &amp;amp; Mustafa, Z.&lt;/author&gt;&lt;/authors&gt;&lt;/contributors&gt;&lt;titles&gt;&lt;title&gt;Characterisation of wood plastic composite manufactured from kenaf fibre reinforced recycled-unused plastic blend. Composite Structures&lt;/title&gt;&lt;/titles&gt;&lt;pages&gt;510-515.&lt;/pages&gt;&lt;volume&gt;189&lt;/volume&gt;&lt;number&gt;2&lt;/number&gt;&lt;dates&gt;&lt;year&gt;2021&lt;/year&gt;&lt;/dates&gt;&lt;urls&gt;&lt;/urls&gt;&lt;/record&gt;&lt;/Cite&gt;&lt;/EndNote&gt;</w:instrText>
      </w:r>
      <w:r w:rsidR="00596A03" w:rsidRPr="00596A03">
        <w:fldChar w:fldCharType="separate"/>
      </w:r>
      <w:r w:rsidR="00596A03" w:rsidRPr="00596A03">
        <w:rPr>
          <w:noProof/>
        </w:rPr>
        <w:t>(Taufiq, 2021)</w:t>
      </w:r>
      <w:r w:rsidR="00596A03" w:rsidRPr="00596A03">
        <w:fldChar w:fldCharType="end"/>
      </w:r>
      <w:r w:rsidRPr="00596A03">
        <w:t>. Wood pulp composites can be utilized for making windows, door frames, interior car components, railings, fences, landscape timbers, claddings, sidings, park benches, molding, and home furniture, depending on the manufacturing process</w:t>
      </w:r>
      <w:r w:rsidR="00596A03" w:rsidRPr="00596A03">
        <w:t xml:space="preserve"> </w:t>
      </w:r>
      <w:r w:rsidR="00596A03" w:rsidRPr="00596A03">
        <w:fldChar w:fldCharType="begin"/>
      </w:r>
      <w:r w:rsidR="00596A03" w:rsidRPr="00596A03">
        <w:instrText xml:space="preserve"> ADDIN EN.CITE &lt;EndNote&gt;&lt;Cite&gt;&lt;Author&gt;Dolca&lt;/Author&gt;&lt;Year&gt;2021&lt;/Year&gt;&lt;RecNum&gt;74&lt;/RecNum&gt;&lt;DisplayText&gt;(Dolca et al., 2021)&lt;/DisplayText&gt;&lt;record&gt;&lt;rec-number&gt;74&lt;/rec-number&gt;&lt;foreign-keys&gt;&lt;key app="EN" db-id="faf29aazvwattpepwxcpvevmszds50tvz02e" timestamp="1708982320"&gt;74&lt;/key&gt;&lt;/foreign-keys&gt;&lt;ref-type name="Journal Article"&gt;17&lt;/ref-type&gt;&lt;contributors&gt;&lt;authors&gt;&lt;author&gt;Dolca, Celia&lt;/author&gt;&lt;author&gt;Fages, Eduardo&lt;/author&gt;&lt;author&gt;Gonga, Eloi&lt;/author&gt;&lt;author&gt;Garcia-Sanoguera, David&lt;/author&gt;&lt;author&gt;Balart, Rafael&lt;/author&gt;&lt;author&gt;Quiles-Carrillo, Luis&lt;/author&gt;&lt;/authors&gt;&lt;/contributors&gt;&lt;titles&gt;&lt;title&gt;The Effect of Varying the Amount of Short Hemp Fibers on Mechanical and Thermal Properties of Wood–Plastic Composites from Biobased Polyethylene Processed by Injection Molding&lt;/title&gt;&lt;secondary-title&gt;Polymers&lt;/secondary-title&gt;&lt;/titles&gt;&lt;periodical&gt;&lt;full-title&gt;Polymers&lt;/full-title&gt;&lt;/periodical&gt;&lt;volume&gt;14 &amp;amp; 13&lt;/volume&gt;&lt;number&gt;1 &amp;amp;11&lt;/number&gt;&lt;section&gt;138&lt;/section&gt;&lt;dates&gt;&lt;year&gt;2021&lt;/year&gt;&lt;/dates&gt;&lt;isbn&gt;2073-4360&lt;/isbn&gt;&lt;urls&gt;&lt;/urls&gt;&lt;/record&gt;&lt;/Cite&gt;&lt;/EndNote&gt;</w:instrText>
      </w:r>
      <w:r w:rsidR="00596A03" w:rsidRPr="00596A03">
        <w:fldChar w:fldCharType="separate"/>
      </w:r>
      <w:r w:rsidR="00596A03" w:rsidRPr="00596A03">
        <w:rPr>
          <w:noProof/>
        </w:rPr>
        <w:t>(Dolca et al., 2021)</w:t>
      </w:r>
      <w:r w:rsidR="00596A03" w:rsidRPr="00596A03">
        <w:fldChar w:fldCharType="end"/>
      </w:r>
      <w:r w:rsidRPr="00596A03">
        <w:t>.</w:t>
      </w:r>
    </w:p>
    <w:p w:rsidR="00716FFA" w:rsidRPr="00596A03" w:rsidRDefault="00596A03" w:rsidP="00596A03">
      <w:pPr>
        <w:spacing w:after="240"/>
      </w:pPr>
      <w:r w:rsidRPr="00596A03">
        <w:fldChar w:fldCharType="begin"/>
      </w:r>
      <w:r w:rsidRPr="00596A03">
        <w:instrText xml:space="preserve"> ADDIN EN.CITE &lt;EndNote&gt;&lt;Cite AuthorYear="1"&gt;&lt;Author&gt;Jayakumar&lt;/Author&gt;&lt;Year&gt;2023&lt;/Year&gt;&lt;RecNum&gt;87&lt;/RecNum&gt;&lt;DisplayText&gt;Jayakumar et al. (2023)&lt;/DisplayText&gt;&lt;record&gt;&lt;rec-number&gt;87&lt;/rec-number&gt;&lt;foreign-keys&gt;&lt;key app="EN" db-id="faf29aazvwattpepwxcpvevmszds50tvz02e" timestamp="1709117051"&gt;87&lt;/key&gt;&lt;/foreign-keys&gt;&lt;ref-type name="Book Section"&gt;5&lt;/ref-type&gt;&lt;contributors&gt;&lt;authors&gt;&lt;author&gt;Jayakumar, Aswathy&lt;/author&gt;&lt;author&gt;Radoor, Sabarish&lt;/author&gt;&lt;author&gt;Kim, Jun Tae&lt;/author&gt;&lt;author&gt;Rhim, Jong-Whan&lt;/author&gt;&lt;author&gt;Parameswaranpillai, Jyotishkumar&lt;/author&gt;&lt;author&gt;Siengchin, Suchart&lt;/author&gt;&lt;/authors&gt;&lt;/contributors&gt;&lt;titles&gt;&lt;title&gt;Lightweight and sustainable materials—a global scenario&lt;/title&gt;&lt;secondary-title&gt;Lightweight and Sustainable Composite Materials&lt;/secondary-title&gt;&lt;/titles&gt;&lt;pages&gt;1-18&lt;/pages&gt;&lt;dates&gt;&lt;year&gt;2023&lt;/year&gt;&lt;/dates&gt;&lt;publisher&gt;Elsevier&lt;/publisher&gt;&lt;urls&gt;&lt;/urls&gt;&lt;/record&gt;&lt;/Cite&gt;&lt;/EndNote&gt;</w:instrText>
      </w:r>
      <w:r w:rsidRPr="00596A03">
        <w:fldChar w:fldCharType="separate"/>
      </w:r>
      <w:r w:rsidRPr="00596A03">
        <w:rPr>
          <w:noProof/>
        </w:rPr>
        <w:t>Jayakumar et al. (2023)</w:t>
      </w:r>
      <w:r w:rsidRPr="00596A03">
        <w:fldChar w:fldCharType="end"/>
      </w:r>
      <w:r w:rsidRPr="00596A03">
        <w:t xml:space="preserve"> </w:t>
      </w:r>
      <w:r w:rsidR="00716FFA" w:rsidRPr="00596A03">
        <w:t xml:space="preserve"> pointed out that the increasing demand for sustainable materials for home furniture, which have superior mechanical properties, has motivated scientists to find innovative solutions for wood-plastic composites. Among the innovations is wood plastic composites for home furniture, which combine wood fibers with thermoplastics to offer the advantages of wood, such as aesthetics, combined with the advantages of plastics, including du</w:t>
      </w:r>
      <w:r w:rsidRPr="00596A03">
        <w:t xml:space="preserve">rability </w:t>
      </w:r>
      <w:r w:rsidRPr="00596A03">
        <w:fldChar w:fldCharType="begin"/>
      </w:r>
      <w:r w:rsidRPr="00596A03">
        <w:instrText xml:space="preserve"> ADDIN EN.CITE &lt;EndNote&gt;&lt;Cite&gt;&lt;Author&gt;Nukala&lt;/Author&gt;&lt;Year&gt;2022&lt;/Year&gt;&lt;RecNum&gt;54&lt;/RecNum&gt;&lt;DisplayText&gt;(Nukala et al., 2022)&lt;/DisplayText&gt;&lt;record&gt;&lt;rec-number&gt;54&lt;/rec-number&gt;&lt;foreign-keys&gt;&lt;key app="EN" db-id="faf29aazvwattpepwxcpvevmszds50tvz02e" timestamp="1708981741"&gt;54&lt;/key&gt;&lt;/foreign-keys&gt;&lt;ref-type name="Journal Article"&gt;17&lt;/ref-type&gt;&lt;contributors&gt;&lt;authors&gt;&lt;author&gt;Nukala, Satya Guha&lt;/author&gt;&lt;author&gt;Kong, Ing&lt;/author&gt;&lt;author&gt;Kakarla, Akesh Babu&lt;/author&gt;&lt;author&gt;Kong, Win&lt;/author&gt;&lt;author&gt;Kong, Wei&lt;/author&gt;&lt;/authors&gt;&lt;/contributors&gt;&lt;titles&gt;&lt;title&gt;Development of Wood Polymer Composites from Recycled Wood and Plastic Waste: Thermal and Mechanical Properties&lt;/title&gt;&lt;secondary-title&gt;Journal of Composites Science&lt;/secondary-title&gt;&lt;/titles&gt;&lt;periodical&gt;&lt;full-title&gt;Journal of Composites Science&lt;/full-title&gt;&lt;/periodical&gt;&lt;volume&gt;6&lt;/volume&gt;&lt;number&gt;7&lt;/number&gt;&lt;section&gt;194&lt;/section&gt;&lt;dates&gt;&lt;year&gt;2022&lt;/year&gt;&lt;/dates&gt;&lt;isbn&gt;2504-477X&lt;/isbn&gt;&lt;urls&gt;&lt;/urls&gt;&lt;/record&gt;&lt;/Cite&gt;&lt;/EndNote&gt;</w:instrText>
      </w:r>
      <w:r w:rsidRPr="00596A03">
        <w:fldChar w:fldCharType="separate"/>
      </w:r>
      <w:r w:rsidRPr="00596A03">
        <w:rPr>
          <w:noProof/>
        </w:rPr>
        <w:t>(Nukala et al., 2022)</w:t>
      </w:r>
      <w:r w:rsidRPr="00596A03">
        <w:fldChar w:fldCharType="end"/>
      </w:r>
      <w:r w:rsidRPr="00596A03">
        <w:t>.</w:t>
      </w:r>
    </w:p>
    <w:p w:rsidR="00716FFA" w:rsidRPr="00596A03" w:rsidRDefault="00716FFA" w:rsidP="00596A03">
      <w:pPr>
        <w:spacing w:after="240"/>
        <w:rPr>
          <w:highlight w:val="yellow"/>
        </w:rPr>
      </w:pPr>
      <w:r w:rsidRPr="00596A03">
        <w:t>Technological improvements in recycling processes have been significant in improving the quality of wood-plastic composites. The mechanical recycling of waste plastics such as PET using chain extension techniques has been demonstrated to improve the thermal p</w:t>
      </w:r>
      <w:r w:rsidR="00596A03" w:rsidRPr="00596A03">
        <w:t xml:space="preserve">roperties of recycled plastics </w:t>
      </w:r>
      <w:r w:rsidR="00596A03" w:rsidRPr="00596A03">
        <w:fldChar w:fldCharType="begin"/>
      </w:r>
      <w:r w:rsidR="00144C5E">
        <w:instrText xml:space="preserve"> ADDIN EN.CITE &lt;EndNote&gt;&lt;Cite&gt;&lt;Author&gt;Ramesh&lt;/Author&gt;&lt;Year&gt;2022&lt;/Year&gt;&lt;RecNum&gt;174&lt;/RecNum&gt;&lt;DisplayText&gt;(Ramesh et al., 2022)&lt;/DisplayText&gt;&lt;record&gt;&lt;rec-number&gt;174&lt;/rec-number&gt;&lt;foreign-keys&gt;&lt;key app="EN" db-id="0v2vrr50ae2rw8ezzemxfww7zppdxdzzadxw" timestamp="1761827403"&gt;174&lt;/key&gt;&lt;/foreign-keys&gt;&lt;ref-type name="Journal Article"&gt;17&lt;/ref-type&gt;&lt;contributors&gt;&lt;authors&gt;&lt;author&gt;Ramesh, Manickam&lt;/author&gt;&lt;author&gt;Rajeshkumar, Lakshminarasimhan&lt;/author&gt;&lt;author&gt;Sasikala, Ganesan&lt;/author&gt;&lt;author&gt;Balaji, Devarajan&lt;/author&gt;&lt;author&gt;Saravanakumar, Arunachalam&lt;/author&gt;&lt;author&gt;Bhuvaneswari, Venkateswaran&lt;/author&gt;&lt;author&gt;Bhoopathi, Ramasamy&lt;/author&gt;&lt;/authors&gt;&lt;/contributors&gt;&lt;titles&gt;&lt;title&gt;A critical review on wood-based polymer composites: Processing, properties, and prospects&lt;/title&gt;&lt;secondary-title&gt;Polymers&lt;/secondary-title&gt;&lt;/titles&gt;&lt;periodical&gt;&lt;full-title&gt;Polymers&lt;/full-title&gt;&lt;/periodical&gt;&lt;pages&gt;589&lt;/pages&gt;&lt;volume&gt;14&lt;/volume&gt;&lt;number&gt;3&lt;/number&gt;&lt;dates&gt;&lt;year&gt;2022&lt;/year&gt;&lt;/dates&gt;&lt;isbn&gt;2073-4360&lt;/isbn&gt;&lt;urls&gt;&lt;/urls&gt;&lt;/record&gt;&lt;/Cite&gt;&lt;/EndNote&gt;</w:instrText>
      </w:r>
      <w:r w:rsidR="00596A03" w:rsidRPr="00596A03">
        <w:fldChar w:fldCharType="separate"/>
      </w:r>
      <w:r w:rsidR="00596A03" w:rsidRPr="00596A03">
        <w:rPr>
          <w:noProof/>
        </w:rPr>
        <w:t>(Ramesh et al., 2022)</w:t>
      </w:r>
      <w:r w:rsidR="00596A03" w:rsidRPr="00596A03">
        <w:fldChar w:fldCharType="end"/>
      </w:r>
      <w:r w:rsidRPr="00596A03">
        <w:t>. Research conducted to optimize the mixture of sawdust and recycled thermoplastics such as low-density polyethylene has demonstrated the effect of pressing time, temperature, and pressure on tensile strength for improved wood-plastic composi</w:t>
      </w:r>
      <w:r w:rsidR="00596A03" w:rsidRPr="00596A03">
        <w:t xml:space="preserve">tes for different applications </w:t>
      </w:r>
      <w:r w:rsidR="00596A03" w:rsidRPr="00596A03">
        <w:fldChar w:fldCharType="begin"/>
      </w:r>
      <w:r w:rsidR="00596A03" w:rsidRPr="00596A03">
        <w:instrText xml:space="preserve"> ADDIN EN.CITE &lt;EndNote&gt;&lt;Cite&gt;&lt;Author&gt;Matar&lt;/Author&gt;&lt;Year&gt;2022&lt;/Year&gt;&lt;RecNum&gt;135&lt;/RecNum&gt;&lt;DisplayText&gt;(Matar, 2022)&lt;/DisplayText&gt;&lt;record&gt;&lt;rec-number&gt;135&lt;/rec-number&gt;&lt;foreign-keys&gt;&lt;key app="EN" db-id="faf29aazvwattpepwxcpvevmszds50tvz02e" timestamp="1735383697"&gt;135&lt;/key&gt;&lt;/foreign-keys&gt;&lt;ref-type name="Thesis"&gt;32&lt;/ref-type&gt;&lt;contributors&gt;&lt;authors&gt;&lt;author&gt;M. S. Matar&lt;/author&gt;&lt;/authors&gt;&lt;/contributors&gt;&lt;titles&gt;&lt;title&gt;Investigating the impact and mechanical properties of reclaimed rubber and sawdust composite&lt;/title&gt;&lt;/titles&gt;&lt;dates&gt;&lt;year&gt;2022&lt;/year&gt;&lt;/dates&gt;&lt;urls&gt;&lt;/urls&gt;&lt;/record&gt;&lt;/Cite&gt;&lt;/EndNote&gt;</w:instrText>
      </w:r>
      <w:r w:rsidR="00596A03" w:rsidRPr="00596A03">
        <w:fldChar w:fldCharType="separate"/>
      </w:r>
      <w:r w:rsidR="00596A03" w:rsidRPr="00596A03">
        <w:rPr>
          <w:noProof/>
        </w:rPr>
        <w:t>(Matar, 2022)</w:t>
      </w:r>
      <w:r w:rsidR="00596A03" w:rsidRPr="00596A03">
        <w:fldChar w:fldCharType="end"/>
      </w:r>
      <w:r w:rsidRPr="00596A03">
        <w:t>.</w:t>
      </w:r>
    </w:p>
    <w:p w:rsidR="00596A03" w:rsidRPr="00596A03" w:rsidRDefault="00596A03" w:rsidP="00596A03">
      <w:pPr>
        <w:spacing w:after="240"/>
      </w:pPr>
      <w:r w:rsidRPr="00596A03">
        <w:t xml:space="preserve">WPC technology has the potential to significantly benefit the furniture sector in Ethiopia. WPC can be made using sawdust from the wood sector and recycling opportunities in the country. Therefore, it is feasible and has the potential to make a significant impact in the country. This paper contributes to the eco-friendly materials that can be used in the country with regard to its industrial and environmental conditions, leading to a more sustainable future </w:t>
      </w:r>
      <w:r w:rsidRPr="00596A03">
        <w:fldChar w:fldCharType="begin"/>
      </w:r>
      <w:r w:rsidRPr="00596A03">
        <w:instrText xml:space="preserve"> ADDIN EN.CITE &lt;EndNote&gt;&lt;Cite&gt;&lt;Author&gt;Shakir&lt;/Author&gt;&lt;Year&gt;2024&lt;/Year&gt;&lt;RecNum&gt;136&lt;/RecNum&gt;&lt;DisplayText&gt;(Shakir &amp;amp; Ahmad, 2024)&lt;/DisplayText&gt;&lt;record&gt;&lt;rec-number&gt;136&lt;/rec-number&gt;&lt;foreign-keys&gt;&lt;key app="EN" db-id="faf29aazvwattpepwxcpvevmszds50tvz02e" timestamp="1735384117"&gt;136&lt;/key&gt;&lt;/foreign-keys&gt;&lt;ref-type name="Journal Article"&gt;17&lt;/ref-type&gt;&lt;contributors&gt;&lt;authors&gt;&lt;author&gt;Shakir, Mohammad Aliff&lt;/author&gt;&lt;author&gt;Ahmad, Mardiana Idayu&lt;/author&gt;&lt;/authors&gt;&lt;/contributors&gt;&lt;titles&gt;&lt;title&gt;Bioproduct advances: insight into failure factors in mycelium composite fabrication&lt;/title&gt;&lt;secondary-title&gt;Biofuels, Bioproducts and Biorefining&lt;/secondary-title&gt;&lt;/titles&gt;&lt;periodical&gt;&lt;full-title&gt;Biofuels, Bioproducts and Biorefining&lt;/full-title&gt;&lt;/periodical&gt;&lt;dates&gt;&lt;year&gt;2024&lt;/year&gt;&lt;/dates&gt;&lt;isbn&gt;1932-104X&lt;/isbn&gt;&lt;urls&gt;&lt;/urls&gt;&lt;/record&gt;&lt;/Cite&gt;&lt;/EndNote&gt;</w:instrText>
      </w:r>
      <w:r w:rsidRPr="00596A03">
        <w:fldChar w:fldCharType="separate"/>
      </w:r>
      <w:r w:rsidRPr="00596A03">
        <w:rPr>
          <w:noProof/>
        </w:rPr>
        <w:t>(Shakir &amp; Ahmad, 2024)</w:t>
      </w:r>
      <w:r w:rsidRPr="00596A03">
        <w:fldChar w:fldCharType="end"/>
      </w:r>
      <w:r w:rsidRPr="00596A03">
        <w:t xml:space="preserve">. </w:t>
      </w:r>
    </w:p>
    <w:p w:rsidR="00576061" w:rsidRPr="00596A03" w:rsidRDefault="00596A03" w:rsidP="00596A03">
      <w:pPr>
        <w:spacing w:after="240"/>
      </w:pPr>
      <w:r w:rsidRPr="00596A03">
        <w:t xml:space="preserve">This study aims to develop Wood Plastic Composites (WPCs) that can provide the best balance in terms of physical properties, durability, and appearance in home furniture. The physical properties of WPCs were characterized to determine their suitability for use in various applications. WPC can improve physical properties, thermal properties, and surface </w:t>
      </w:r>
      <w:proofErr w:type="gramStart"/>
      <w:r w:rsidRPr="00596A03">
        <w:t>properties</w:t>
      </w:r>
      <w:proofErr w:type="gramEnd"/>
      <w:r w:rsidRPr="00596A03">
        <w:t>. WPC can provide a sustainable material with excellent properties that can fulfill consumer demands while contributing to the progress of sustainability and innovation in material science. The research is based on WPC as a sustainable material that can provide an eco-friendly alternative to traditional materials used in the manufacturing of home furniture.</w:t>
      </w:r>
    </w:p>
    <w:p w:rsidR="007F605B" w:rsidRPr="00472A97" w:rsidRDefault="00405280" w:rsidP="00831F0E">
      <w:pPr>
        <w:pStyle w:val="Heading2"/>
      </w:pPr>
      <w:bookmarkStart w:id="13" w:name="_Toc225815889"/>
      <w:r w:rsidRPr="00472A97">
        <w:lastRenderedPageBreak/>
        <w:t xml:space="preserve">1.2 </w:t>
      </w:r>
      <w:r w:rsidR="007F605B" w:rsidRPr="00472A97">
        <w:t>Problem statements</w:t>
      </w:r>
      <w:bookmarkEnd w:id="13"/>
      <w:r w:rsidR="007F605B" w:rsidRPr="00472A97">
        <w:t xml:space="preserve"> </w:t>
      </w:r>
    </w:p>
    <w:p w:rsidR="00156273" w:rsidRPr="00156273" w:rsidRDefault="00156273" w:rsidP="00560411">
      <w:pPr>
        <w:pStyle w:val="NormalWeb"/>
        <w:spacing w:line="360" w:lineRule="auto"/>
        <w:rPr>
          <w:szCs w:val="24"/>
        </w:rPr>
      </w:pPr>
      <w:r w:rsidRPr="00156273">
        <w:rPr>
          <w:szCs w:val="24"/>
        </w:rPr>
        <w:t>The increasing demand for eco-friendly furniture has led researchers to investigate wood-plastic composites (WPCs). Rapid urbanization and population increase in Ethiopia have led to a demand for affordable and long-lasting furniture, while environmental sustainability and waste management are emerging issues</w:t>
      </w:r>
      <w:r w:rsidR="00560411">
        <w:rPr>
          <w:szCs w:val="24"/>
        </w:rPr>
        <w:t xml:space="preserve"> </w:t>
      </w:r>
      <w:r w:rsidR="00560411">
        <w:rPr>
          <w:szCs w:val="24"/>
        </w:rPr>
        <w:fldChar w:fldCharType="begin"/>
      </w:r>
      <w:r w:rsidR="00560411">
        <w:rPr>
          <w:szCs w:val="24"/>
        </w:rPr>
        <w:instrText xml:space="preserve"> ADDIN EN.CITE &lt;EndNote&gt;&lt;Cite&gt;&lt;Author&gt;Tilahun&lt;/Author&gt;&lt;Year&gt;2022&lt;/Year&gt;&lt;RecNum&gt;138&lt;/RecNum&gt;&lt;DisplayText&gt;(Tilahun et al., 2022)&lt;/DisplayText&gt;&lt;record&gt;&lt;rec-number&gt;138&lt;/rec-number&gt;&lt;foreign-keys&gt;&lt;key app="EN" db-id="faf29aazvwattpepwxcpvevmszds50tvz02e" timestamp="1735384292"&gt;138&lt;/key&gt;&lt;/foreign-keys&gt;&lt;ref-type name="Journal Article"&gt;17&lt;/ref-type&gt;&lt;contributors&gt;&lt;authors&gt;&lt;author&gt;Tilahun, Deneke&lt;/author&gt;&lt;author&gt;Gashu, Kassahun&lt;/author&gt;&lt;author&gt;Shiferaw, Getnet Tarko&lt;/author&gt;&lt;/authors&gt;&lt;/contributors&gt;&lt;titles&gt;&lt;title&gt;Effects of agricultural land and urban expansion on peri-urban forest degradation and implications on sustainable environmental management in southern Ethiopia&lt;/title&gt;&lt;secondary-title&gt;Sustainability&lt;/secondary-title&gt;&lt;/titles&gt;&lt;periodical&gt;&lt;full-title&gt;Sustainability&lt;/full-title&gt;&lt;/periodical&gt;&lt;pages&gt;16527&lt;/pages&gt;&lt;volume&gt;14&lt;/volume&gt;&lt;number&gt;24&lt;/number&gt;&lt;dates&gt;&lt;year&gt;2022&lt;/year&gt;&lt;/dates&gt;&lt;isbn&gt;2071-1050&lt;/isbn&gt;&lt;urls&gt;&lt;/urls&gt;&lt;/record&gt;&lt;/Cite&gt;&lt;/EndNote&gt;</w:instrText>
      </w:r>
      <w:r w:rsidR="00560411">
        <w:rPr>
          <w:szCs w:val="24"/>
        </w:rPr>
        <w:fldChar w:fldCharType="separate"/>
      </w:r>
      <w:r w:rsidR="00560411">
        <w:rPr>
          <w:noProof/>
          <w:szCs w:val="24"/>
        </w:rPr>
        <w:t>(Tilahun et al., 2022)</w:t>
      </w:r>
      <w:r w:rsidR="00560411">
        <w:rPr>
          <w:szCs w:val="24"/>
        </w:rPr>
        <w:fldChar w:fldCharType="end"/>
      </w:r>
      <w:r w:rsidRPr="00156273">
        <w:rPr>
          <w:szCs w:val="24"/>
        </w:rPr>
        <w:t>. Wood is becoming scarce due to overuse, leading to deforestation, loss of biodiversity, and climate change</w:t>
      </w:r>
      <w:r w:rsidR="00560411">
        <w:rPr>
          <w:szCs w:val="24"/>
        </w:rPr>
        <w:t xml:space="preserve"> </w:t>
      </w:r>
      <w:r w:rsidR="00560411">
        <w:rPr>
          <w:szCs w:val="24"/>
        </w:rPr>
        <w:fldChar w:fldCharType="begin"/>
      </w:r>
      <w:r w:rsidR="00560411">
        <w:rPr>
          <w:szCs w:val="24"/>
        </w:rPr>
        <w:instrText xml:space="preserve"> ADDIN EN.CITE &lt;EndNote&gt;&lt;Cite&gt;&lt;Author&gt;Fraser&lt;/Author&gt;&lt;Year&gt;2020&lt;/Year&gt;&lt;RecNum&gt;139&lt;/RecNum&gt;&lt;DisplayText&gt;(Fraser &amp;amp; Fraser, 2020)&lt;/DisplayText&gt;&lt;record&gt;&lt;rec-number&gt;139&lt;/rec-number&gt;&lt;foreign-keys&gt;&lt;key app="EN" db-id="faf29aazvwattpepwxcpvevmszds50tvz02e" timestamp="1735384370"&gt;139&lt;/key&gt;&lt;/foreign-keys&gt;&lt;ref-type name="Journal Article"&gt;17&lt;/ref-type&gt;&lt;contributors&gt;&lt;authors&gt;&lt;author&gt;Fraser, Alastair&lt;/author&gt;&lt;author&gt;Fraser, Alastair&lt;/author&gt;&lt;/authors&gt;&lt;/contributors&gt;&lt;titles&gt;&lt;title&gt;Sustainability of the Supply of Timber and Non-timber Forest Products&lt;/title&gt;&lt;secondary-title&gt;Achieving the Sustainable Management of Forests&lt;/secondary-title&gt;&lt;/titles&gt;&lt;periodical&gt;&lt;full-title&gt;Achieving the Sustainable Management of Forests&lt;/full-title&gt;&lt;/periodical&gt;&lt;pages&gt;93-114&lt;/pages&gt;&lt;dates&gt;&lt;year&gt;2020&lt;/year&gt;&lt;/dates&gt;&lt;isbn&gt;3030158381&lt;/isbn&gt;&lt;urls&gt;&lt;/urls&gt;&lt;/record&gt;&lt;/Cite&gt;&lt;/EndNote&gt;</w:instrText>
      </w:r>
      <w:r w:rsidR="00560411">
        <w:rPr>
          <w:szCs w:val="24"/>
        </w:rPr>
        <w:fldChar w:fldCharType="separate"/>
      </w:r>
      <w:r w:rsidR="00560411">
        <w:rPr>
          <w:noProof/>
          <w:szCs w:val="24"/>
        </w:rPr>
        <w:t>(Fraser &amp; Fraser, 2020)</w:t>
      </w:r>
      <w:r w:rsidR="00560411">
        <w:rPr>
          <w:szCs w:val="24"/>
        </w:rPr>
        <w:fldChar w:fldCharType="end"/>
      </w:r>
      <w:r w:rsidRPr="00156273">
        <w:rPr>
          <w:szCs w:val="24"/>
        </w:rPr>
        <w:t>.</w:t>
      </w:r>
    </w:p>
    <w:p w:rsidR="00156273" w:rsidRPr="00156273" w:rsidRDefault="00973BB9" w:rsidP="00560411">
      <w:pPr>
        <w:pStyle w:val="NormalWeb"/>
        <w:spacing w:before="0" w:beforeAutospacing="0" w:line="360" w:lineRule="auto"/>
        <w:rPr>
          <w:szCs w:val="24"/>
        </w:rPr>
      </w:pPr>
      <w:r w:rsidRPr="00156273">
        <w:rPr>
          <w:szCs w:val="24"/>
        </w:rPr>
        <w:t>A</w:t>
      </w:r>
      <w:r>
        <w:rPr>
          <w:szCs w:val="24"/>
        </w:rPr>
        <w:t xml:space="preserve">ccording to </w:t>
      </w:r>
      <w:r>
        <w:rPr>
          <w:szCs w:val="24"/>
        </w:rPr>
        <w:fldChar w:fldCharType="begin"/>
      </w:r>
      <w:r>
        <w:rPr>
          <w:szCs w:val="24"/>
        </w:rPr>
        <w:instrText xml:space="preserve"> ADDIN EN.CITE &lt;EndNote&gt;&lt;Cite AuthorYear="1"&gt;&lt;Author&gt;Friedrich&lt;/Author&gt;&lt;Year&gt;2024&lt;/Year&gt;&lt;RecNum&gt;140&lt;/RecNum&gt;&lt;DisplayText&gt;Friedrich (2024b)&lt;/DisplayText&gt;&lt;record&gt;&lt;rec-number&gt;140&lt;/rec-number&gt;&lt;foreign-keys&gt;&lt;key app="EN" db-id="faf29aazvwattpepwxcpvevmszds50tvz02e" timestamp="1735384436"&gt;140&lt;/key&gt;&lt;/foreign-keys&gt;&lt;ref-type name="Book Section"&gt;5&lt;/ref-type&gt;&lt;contributors&gt;&lt;authors&gt;&lt;author&gt;Friedrich, Daniel&lt;/author&gt;&lt;/authors&gt;&lt;/contributors&gt;&lt;titles&gt;&lt;title&gt;Plastic Composites in Construction&lt;/title&gt;&lt;secondary-title&gt;Applied Building Physics and Materials Science of Natural Fiber Reinforced Plastics: A Guide for Study and Practice&lt;/secondary-title&gt;&lt;/titles&gt;&lt;pages&gt;3-59&lt;/pages&gt;&lt;dates&gt;&lt;year&gt;2024&lt;/year&gt;&lt;/dates&gt;&lt;publisher&gt;Springer&lt;/publisher&gt;&lt;urls&gt;&lt;/urls&gt;&lt;/record&gt;&lt;/Cite&gt;&lt;/EndNote&gt;</w:instrText>
      </w:r>
      <w:r>
        <w:rPr>
          <w:szCs w:val="24"/>
        </w:rPr>
        <w:fldChar w:fldCharType="separate"/>
      </w:r>
      <w:r>
        <w:rPr>
          <w:noProof/>
          <w:szCs w:val="24"/>
        </w:rPr>
        <w:t>Friedrich (2024b)</w:t>
      </w:r>
      <w:r>
        <w:rPr>
          <w:szCs w:val="24"/>
        </w:rPr>
        <w:fldChar w:fldCharType="end"/>
      </w:r>
      <w:r w:rsidR="00156273" w:rsidRPr="00156273">
        <w:rPr>
          <w:szCs w:val="24"/>
        </w:rPr>
        <w:t xml:space="preserve"> </w:t>
      </w:r>
      <w:r>
        <w:rPr>
          <w:szCs w:val="24"/>
        </w:rPr>
        <w:t xml:space="preserve">discussion a </w:t>
      </w:r>
      <w:r w:rsidR="00156273" w:rsidRPr="00156273">
        <w:rPr>
          <w:szCs w:val="24"/>
        </w:rPr>
        <w:t>potential material for WPC is recycled PET and sawdust. PET is widely used and difficult to dispose of</w:t>
      </w:r>
      <w:r>
        <w:rPr>
          <w:szCs w:val="24"/>
        </w:rPr>
        <w:t xml:space="preserve"> which</w:t>
      </w:r>
      <w:r w:rsidR="00156273" w:rsidRPr="00156273">
        <w:rPr>
          <w:szCs w:val="24"/>
        </w:rPr>
        <w:t xml:space="preserve"> is a recycled material that can help reduce plastic waste and promote furniture production. Sawdust is a by-product of wood processing and is often wast</w:t>
      </w:r>
      <w:r>
        <w:rPr>
          <w:szCs w:val="24"/>
        </w:rPr>
        <w:t>ed, leading to financial losses</w:t>
      </w:r>
      <w:r w:rsidR="00156273" w:rsidRPr="00156273">
        <w:rPr>
          <w:szCs w:val="24"/>
        </w:rPr>
        <w:t xml:space="preserve">. Sawdust and recycled PET can be mixed and processed into WPC, which has better mechanical properties, durability, moisture resistance, and pest control </w:t>
      </w:r>
      <w:r>
        <w:rPr>
          <w:szCs w:val="24"/>
        </w:rPr>
        <w:fldChar w:fldCharType="begin"/>
      </w:r>
      <w:r>
        <w:rPr>
          <w:szCs w:val="24"/>
        </w:rPr>
        <w:instrText xml:space="preserve"> ADDIN EN.CITE &lt;EndNote&gt;&lt;Cite&gt;&lt;Author&gt;Rahman&lt;/Author&gt;&lt;Year&gt;2024&lt;/Year&gt;&lt;RecNum&gt;143&lt;/RecNum&gt;&lt;DisplayText&gt;(Rahman &amp;amp; Khondoker, 2024)&lt;/DisplayText&gt;&lt;record&gt;&lt;rec-number&gt;143&lt;/rec-number&gt;&lt;foreign-keys&gt;&lt;key app="EN" db-id="faf29aazvwattpepwxcpvevmszds50tvz02e" timestamp="1735385274"&gt;143&lt;/key&gt;&lt;/foreign-keys&gt;&lt;ref-type name="Journal Article"&gt;17&lt;/ref-type&gt;&lt;contributors&gt;&lt;authors&gt;&lt;author&gt;Rahman, Arafater&lt;/author&gt;&lt;author&gt;Khondoker, Mohammad Abu Hasan&lt;/author&gt;&lt;/authors&gt;&lt;/contributors&gt;&lt;titles&gt;&lt;title&gt;Effect of Treatment Methods on Material Properties and Performance of Sawdust-Concrete and Sawdust-Polymer Composites&lt;/title&gt;&lt;secondary-title&gt;Polymers&lt;/secondary-title&gt;&lt;/titles&gt;&lt;periodical&gt;&lt;full-title&gt;Polymers&lt;/full-title&gt;&lt;/periodical&gt;&lt;pages&gt;3289&lt;/pages&gt;&lt;volume&gt;16&lt;/volume&gt;&lt;number&gt;23&lt;/number&gt;&lt;dates&gt;&lt;year&gt;2024&lt;/year&gt;&lt;/dates&gt;&lt;isbn&gt;2073-4360&lt;/isbn&gt;&lt;urls&gt;&lt;/urls&gt;&lt;/record&gt;&lt;/Cite&gt;&lt;/EndNote&gt;</w:instrText>
      </w:r>
      <w:r>
        <w:rPr>
          <w:szCs w:val="24"/>
        </w:rPr>
        <w:fldChar w:fldCharType="separate"/>
      </w:r>
      <w:r>
        <w:rPr>
          <w:noProof/>
          <w:szCs w:val="24"/>
        </w:rPr>
        <w:t>(Rahman &amp; Khondoker, 2024)</w:t>
      </w:r>
      <w:r>
        <w:rPr>
          <w:szCs w:val="24"/>
        </w:rPr>
        <w:fldChar w:fldCharType="end"/>
      </w:r>
      <w:r w:rsidR="00156273" w:rsidRPr="00156273">
        <w:rPr>
          <w:szCs w:val="24"/>
        </w:rPr>
        <w:t>.</w:t>
      </w:r>
    </w:p>
    <w:p w:rsidR="00156273" w:rsidRDefault="00973BB9" w:rsidP="00560411">
      <w:pPr>
        <w:pStyle w:val="NormalWeb"/>
        <w:spacing w:line="360" w:lineRule="auto"/>
        <w:rPr>
          <w:szCs w:val="24"/>
        </w:rPr>
      </w:pPr>
      <w:r>
        <w:rPr>
          <w:szCs w:val="24"/>
        </w:rPr>
        <w:t>There is a limitation</w:t>
      </w:r>
      <w:r w:rsidR="00156273" w:rsidRPr="00156273">
        <w:rPr>
          <w:szCs w:val="24"/>
        </w:rPr>
        <w:t xml:space="preserve"> of research on WPC in Ethiopia. Existing research focuses on the mechanical and physical properties of WPC with different </w:t>
      </w:r>
      <w:r>
        <w:rPr>
          <w:szCs w:val="24"/>
        </w:rPr>
        <w:t xml:space="preserve">fillers and matrices  </w:t>
      </w:r>
      <w:r>
        <w:rPr>
          <w:szCs w:val="24"/>
        </w:rPr>
        <w:fldChar w:fldCharType="begin"/>
      </w:r>
      <w:r>
        <w:rPr>
          <w:szCs w:val="24"/>
        </w:rPr>
        <w:instrText xml:space="preserve"> ADDIN EN.CITE &lt;EndNote&gt;&lt;Cite&gt;&lt;Author&gt;Loitareng’an&lt;/Author&gt;&lt;Year&gt;2023&lt;/Year&gt;&lt;RecNum&gt;144&lt;/RecNum&gt;&lt;DisplayText&gt;(Loitareng’an, 2023)&lt;/DisplayText&gt;&lt;record&gt;&lt;rec-number&gt;144&lt;/rec-number&gt;&lt;foreign-keys&gt;&lt;key app="EN" db-id="faf29aazvwattpepwxcpvevmszds50tvz02e" timestamp="1735385377"&gt;144&lt;/key&gt;&lt;/foreign-keys&gt;&lt;ref-type name="Thesis"&gt;32&lt;/ref-type&gt;&lt;contributors&gt;&lt;authors&gt;&lt;author&gt;Loitareng’an, Philomena C&lt;/author&gt;&lt;/authors&gt;&lt;/contributors&gt;&lt;titles&gt;&lt;title&gt;Coping Strategies Adopted by Kenyan Women Parliamentarians in Performance of Their Legislative Mandate&lt;/title&gt;&lt;/titles&gt;&lt;dates&gt;&lt;year&gt;2023&lt;/year&gt;&lt;/dates&gt;&lt;publisher&gt;University of Nairobi&lt;/publisher&gt;&lt;urls&gt;&lt;/urls&gt;&lt;/record&gt;&lt;/Cite&gt;&lt;/EndNote&gt;</w:instrText>
      </w:r>
      <w:r>
        <w:rPr>
          <w:szCs w:val="24"/>
        </w:rPr>
        <w:fldChar w:fldCharType="separate"/>
      </w:r>
      <w:r>
        <w:rPr>
          <w:noProof/>
          <w:szCs w:val="24"/>
        </w:rPr>
        <w:t>(Loitareng’an, 2023)</w:t>
      </w:r>
      <w:r>
        <w:rPr>
          <w:szCs w:val="24"/>
        </w:rPr>
        <w:fldChar w:fldCharType="end"/>
      </w:r>
      <w:r w:rsidR="00716820">
        <w:rPr>
          <w:szCs w:val="24"/>
        </w:rPr>
        <w:t>. The research gap about</w:t>
      </w:r>
      <w:r w:rsidR="00156273" w:rsidRPr="00156273">
        <w:rPr>
          <w:szCs w:val="24"/>
        </w:rPr>
        <w:t xml:space="preserve"> WPC in Ethiopia provides an opportunity for researchers to investigate WPC made from sawdust and recycled PET for fu</w:t>
      </w:r>
      <w:r w:rsidR="00716820">
        <w:rPr>
          <w:szCs w:val="24"/>
        </w:rPr>
        <w:t>rniture production in Ethiopia</w:t>
      </w:r>
      <w:r w:rsidR="00156273" w:rsidRPr="00156273">
        <w:rPr>
          <w:szCs w:val="24"/>
        </w:rPr>
        <w:t>. This research will help both academics and furniture manufacturers in Ethiopia</w:t>
      </w:r>
      <w:r w:rsidR="00716820">
        <w:rPr>
          <w:szCs w:val="24"/>
        </w:rPr>
        <w:t xml:space="preserve"> and abroad </w:t>
      </w:r>
      <w:r w:rsidR="00716820">
        <w:rPr>
          <w:szCs w:val="24"/>
        </w:rPr>
        <w:fldChar w:fldCharType="begin"/>
      </w:r>
      <w:r w:rsidR="00716820">
        <w:rPr>
          <w:szCs w:val="24"/>
        </w:rPr>
        <w:instrText xml:space="preserve"> ADDIN EN.CITE &lt;EndNote&gt;&lt;Cite&gt;&lt;Author&gt;Ejigu&lt;/Author&gt;&lt;Year&gt;2024&lt;/Year&gt;&lt;RecNum&gt;145&lt;/RecNum&gt;&lt;DisplayText&gt;(Ejigu &amp;amp; Yeshitela, 2024)&lt;/DisplayText&gt;&lt;record&gt;&lt;rec-number&gt;145&lt;/rec-number&gt;&lt;foreign-keys&gt;&lt;key app="EN" db-id="faf29aazvwattpepwxcpvevmszds50tvz02e" timestamp="1735385447"&gt;145&lt;/key&gt;&lt;/foreign-keys&gt;&lt;ref-type name="Journal Article"&gt;17&lt;/ref-type&gt;&lt;contributors&gt;&lt;authors&gt;&lt;author&gt;Ejigu, Abrham Kassa&lt;/author&gt;&lt;author&gt;Yeshitela, Kumelachew&lt;/author&gt;&lt;/authors&gt;&lt;/contributors&gt;&lt;titles&gt;&lt;title&gt;Envisioning sustainable sanitation planning: a unified approach of diffusion of innovation and theory of planned behavior in predicting ecosan toilet adoption in Arba Minch City, Ethiopia&lt;/title&gt;&lt;secondary-title&gt;Frontiers in Environmental Science&lt;/secondary-title&gt;&lt;/titles&gt;&lt;periodical&gt;&lt;full-title&gt;Frontiers in Environmental Science&lt;/full-title&gt;&lt;/periodical&gt;&lt;pages&gt;1371659&lt;/pages&gt;&lt;volume&gt;12&lt;/volume&gt;&lt;dates&gt;&lt;year&gt;2024&lt;/year&gt;&lt;/dates&gt;&lt;isbn&gt;2296-665X&lt;/isbn&gt;&lt;urls&gt;&lt;/urls&gt;&lt;/record&gt;&lt;/Cite&gt;&lt;/EndNote&gt;</w:instrText>
      </w:r>
      <w:r w:rsidR="00716820">
        <w:rPr>
          <w:szCs w:val="24"/>
        </w:rPr>
        <w:fldChar w:fldCharType="separate"/>
      </w:r>
      <w:r w:rsidR="00716820">
        <w:rPr>
          <w:noProof/>
          <w:szCs w:val="24"/>
        </w:rPr>
        <w:t>(Ejigu &amp; Yeshitela, 2024)</w:t>
      </w:r>
      <w:r w:rsidR="00716820">
        <w:rPr>
          <w:szCs w:val="24"/>
        </w:rPr>
        <w:fldChar w:fldCharType="end"/>
      </w:r>
      <w:r w:rsidR="00156273" w:rsidRPr="00156273">
        <w:rPr>
          <w:szCs w:val="24"/>
        </w:rPr>
        <w:t>.</w:t>
      </w:r>
    </w:p>
    <w:p w:rsidR="007936FA" w:rsidRDefault="007936FA" w:rsidP="007936FA">
      <w:pPr>
        <w:spacing w:after="240"/>
      </w:pPr>
      <w:r>
        <w:t>Additionally, existing literature shows that the mechanical properties of wood-plastic composites (WPCs) depend on various factors, such as the proportion of wood and plastic, and processing methods</w:t>
      </w:r>
      <w:r w:rsidR="00D91AD6">
        <w:t xml:space="preserve"> </w:t>
      </w:r>
      <w:r w:rsidR="00D91AD6">
        <w:fldChar w:fldCharType="begin"/>
      </w:r>
      <w:r w:rsidR="00D91AD6">
        <w:instrText xml:space="preserve"> ADDIN EN.CITE &lt;EndNote&gt;&lt;Cite&gt;&lt;Author&gt;Mokhena&lt;/Author&gt;&lt;Year&gt;2021&lt;/Year&gt;&lt;RecNum&gt;146&lt;/RecNum&gt;&lt;DisplayText&gt;(Mokhena et al., 2021)&lt;/DisplayText&gt;&lt;record&gt;&lt;rec-number&gt;146&lt;/rec-number&gt;&lt;foreign-keys&gt;&lt;key app="EN" db-id="faf29aazvwattpepwxcpvevmszds50tvz02e" timestamp="1735385582"&gt;146&lt;/key&gt;&lt;/foreign-keys&gt;&lt;ref-type name="Journal Article"&gt;17&lt;/ref-type&gt;&lt;contributors&gt;&lt;authors&gt;&lt;author&gt;Mokhena, TC&lt;/author&gt;&lt;author&gt;Sadiku, ER&lt;/author&gt;&lt;author&gt;Mochane, MJ&lt;/author&gt;&lt;author&gt;Ray, SS&lt;/author&gt;&lt;/authors&gt;&lt;/contributors&gt;&lt;titles&gt;&lt;title&gt;Mechanical properties of fire retardant wood-plastic composites: A review&lt;/title&gt;&lt;secondary-title&gt;eXPRESS Polymer Letters&lt;/secondary-title&gt;&lt;/titles&gt;&lt;periodical&gt;&lt;full-title&gt;eXPRESS Polymer Letters&lt;/full-title&gt;&lt;/periodical&gt;&lt;volume&gt;15&lt;/volume&gt;&lt;number&gt;8&lt;/number&gt;&lt;dates&gt;&lt;year&gt;2021&lt;/year&gt;&lt;/dates&gt;&lt;isbn&gt;1788-618X&lt;/isbn&gt;&lt;urls&gt;&lt;/urls&gt;&lt;/record&gt;&lt;/Cite&gt;&lt;/EndNote&gt;</w:instrText>
      </w:r>
      <w:r w:rsidR="00D91AD6">
        <w:fldChar w:fldCharType="separate"/>
      </w:r>
      <w:r w:rsidR="00D91AD6">
        <w:rPr>
          <w:noProof/>
        </w:rPr>
        <w:t>(Mokhena et al., 2021)</w:t>
      </w:r>
      <w:r w:rsidR="00D91AD6">
        <w:fldChar w:fldCharType="end"/>
      </w:r>
      <w:r>
        <w:t>. For instance, the compatibility of sawdust and PET is crucial in order to enhance adhesion and improve the overall properties of WPCs. The effect of additives on WPC properties</w:t>
      </w:r>
      <w:r w:rsidR="00D91AD6">
        <w:t xml:space="preserve"> also needs to be investigated</w:t>
      </w:r>
      <w:r>
        <w:t xml:space="preserve">. The characteristics of WPCs </w:t>
      </w:r>
      <w:r w:rsidR="00775226">
        <w:t>were</w:t>
      </w:r>
      <w:r>
        <w:t xml:space="preserve"> provide useful insights into their potential use in various areas of application, especially in the furniture sector, where aesthetics and functionality are of prime importance</w:t>
      </w:r>
      <w:r w:rsidR="001C0E71">
        <w:t xml:space="preserve"> </w:t>
      </w:r>
      <w:r w:rsidR="001C0E71">
        <w:fldChar w:fldCharType="begin"/>
      </w:r>
      <w:r w:rsidR="001C0E71">
        <w:instrText xml:space="preserve"> ADDIN EN.CITE &lt;EndNote&gt;&lt;Cite&gt;&lt;Author&gt;Barbos&lt;/Author&gt;&lt;Year&gt;2020&lt;/Year&gt;&lt;RecNum&gt;147&lt;/RecNum&gt;&lt;DisplayText&gt;(Barbos et al., 2020)&lt;/DisplayText&gt;&lt;record&gt;&lt;rec-number&gt;147&lt;/rec-number&gt;&lt;foreign-keys&gt;&lt;key app="EN" db-id="faf29aazvwattpepwxcpvevmszds50tvz02e" timestamp="1735385690"&gt;147&lt;/key&gt;&lt;/foreign-keys&gt;&lt;ref-type name="Journal Article"&gt;17&lt;/ref-type&gt;&lt;contributors&gt;&lt;authors&gt;&lt;author&gt;Barbos, Josiane Dantas Viana&lt;/author&gt;&lt;author&gt;Azevedo, Joyce Batista&lt;/author&gt;&lt;author&gt;Pollyana da Silva, M Cardoso&lt;/author&gt;&lt;author&gt;da Costa Garcia Filho, Fabio&lt;/author&gt;&lt;author&gt;del Rio, Teresa Gomez&lt;/author&gt;&lt;/authors&gt;&lt;/contributors&gt;&lt;titles&gt;&lt;title&gt;Development and characterization of WPCs produced with high amount of wood residue&lt;/title&gt;&lt;secondary-title&gt;Journal of Materials Research and Technology&lt;/secondary-title&gt;&lt;/titles&gt;&lt;periodical&gt;&lt;full-title&gt;Journal of Materials Research and Technology&lt;/full-title&gt;&lt;/periodical&gt;&lt;pages&gt;9684-9690&lt;/pages&gt;&lt;volume&gt;9&lt;/volume&gt;&lt;number&gt;5&lt;/number&gt;&lt;dates&gt;&lt;year&gt;2020&lt;/year&gt;&lt;/dates&gt;&lt;isbn&gt;2238-7854&lt;/isbn&gt;&lt;urls&gt;&lt;/urls&gt;&lt;/record&gt;&lt;/Cite&gt;&lt;/EndNote&gt;</w:instrText>
      </w:r>
      <w:r w:rsidR="001C0E71">
        <w:fldChar w:fldCharType="separate"/>
      </w:r>
      <w:r w:rsidR="001C0E71">
        <w:rPr>
          <w:noProof/>
        </w:rPr>
        <w:t>(Barbos et al., 2020)</w:t>
      </w:r>
      <w:r w:rsidR="001C0E71">
        <w:fldChar w:fldCharType="end"/>
      </w:r>
      <w:r>
        <w:t>.</w:t>
      </w:r>
    </w:p>
    <w:p w:rsidR="007936FA" w:rsidRPr="007936FA" w:rsidRDefault="00D91AD6" w:rsidP="007936FA">
      <w:pPr>
        <w:spacing w:after="240"/>
        <w:rPr>
          <w:highlight w:val="yellow"/>
        </w:rPr>
      </w:pPr>
      <w:r>
        <w:t xml:space="preserve">While </w:t>
      </w:r>
      <w:r>
        <w:fldChar w:fldCharType="begin"/>
      </w:r>
      <w:r>
        <w:instrText xml:space="preserve"> ADDIN EN.CITE &lt;EndNote&gt;&lt;Cite AuthorYear="1"&gt;&lt;Author&gt;Dolca&lt;/Author&gt;&lt;Year&gt;2021&lt;/Year&gt;&lt;RecNum&gt;74&lt;/RecNum&gt;&lt;DisplayText&gt;Dolca et al. (2021)&lt;/DisplayText&gt;&lt;record&gt;&lt;rec-number&gt;74&lt;/rec-number&gt;&lt;foreign-keys&gt;&lt;key app="EN" db-id="faf29aazvwattpepwxcpvevmszds50tvz02e" timestamp="1708982320"&gt;74&lt;/key&gt;&lt;/foreign-keys&gt;&lt;ref-type name="Journal Article"&gt;17&lt;/ref-type&gt;&lt;contributors&gt;&lt;authors&gt;&lt;author&gt;Dolca, Celia&lt;/author&gt;&lt;author&gt;Fages, Eduardo&lt;/author&gt;&lt;author&gt;Gonga, Eloi&lt;/author&gt;&lt;author&gt;Garcia-Sanoguera, David&lt;/author&gt;&lt;author&gt;Balart, Rafael&lt;/author&gt;&lt;author&gt;Quiles-Carrillo, Luis&lt;/author&gt;&lt;/authors&gt;&lt;/contributors&gt;&lt;titles&gt;&lt;title&gt;The Effect of Varying the Amount of Short Hemp Fibers on Mechanical and Thermal Properties of Wood–Plastic Composites from Biobased Polyethylene Processed by Injection Molding&lt;/title&gt;&lt;secondary-title&gt;Polymers&lt;/secondary-title&gt;&lt;/titles&gt;&lt;periodical&gt;&lt;full-title&gt;Polymers&lt;/full-title&gt;&lt;/periodical&gt;&lt;volume&gt;14 &amp;amp; 13&lt;/volume&gt;&lt;number&gt;1 &amp;amp;11&lt;/number&gt;&lt;section&gt;138&lt;/section&gt;&lt;dates&gt;&lt;year&gt;2021&lt;/year&gt;&lt;/dates&gt;&lt;isbn&gt;2073-4360&lt;/isbn&gt;&lt;urls&gt;&lt;/urls&gt;&lt;/record&gt;&lt;/Cite&gt;&lt;/EndNote&gt;</w:instrText>
      </w:r>
      <w:r>
        <w:fldChar w:fldCharType="separate"/>
      </w:r>
      <w:r>
        <w:rPr>
          <w:noProof/>
        </w:rPr>
        <w:t>Dolca et al. (2021)</w:t>
      </w:r>
      <w:r>
        <w:fldChar w:fldCharType="end"/>
      </w:r>
      <w:r>
        <w:t xml:space="preserve"> states that </w:t>
      </w:r>
      <w:r w:rsidR="007936FA">
        <w:t xml:space="preserve">developing WPCs for use in various home furniture applications, several issues are encountered, such as material selection, optimization of the process, ensuring </w:t>
      </w:r>
      <w:proofErr w:type="spellStart"/>
      <w:r w:rsidR="007936FA">
        <w:t>weatherability</w:t>
      </w:r>
      <w:proofErr w:type="spellEnd"/>
      <w:r w:rsidR="007936FA">
        <w:t xml:space="preserve">, aesthetics and flexibility in design, cost-effectiveness, </w:t>
      </w:r>
      <w:r w:rsidR="007936FA">
        <w:lastRenderedPageBreak/>
        <w:t>environmental sustainability, regulatory compliance, and market accept</w:t>
      </w:r>
      <w:r>
        <w:t>ability</w:t>
      </w:r>
      <w:r w:rsidR="007936FA">
        <w:t>. The success of WPCs depends on material selection, ensuring proper blending of wood fibers and plastic materials, even distribution of materials, environmental sustainability, regulatory compli</w:t>
      </w:r>
      <w:r>
        <w:t xml:space="preserve">ance, and market acceptability </w:t>
      </w:r>
      <w:r>
        <w:fldChar w:fldCharType="begin"/>
      </w:r>
      <w:r>
        <w:instrText xml:space="preserve"> ADDIN EN.CITE &lt;EndNote&gt;&lt;Cite&gt;&lt;Author&gt;Ohijeagbon&lt;/Author&gt;&lt;Year&gt;2020&lt;/Year&gt;&lt;RecNum&gt;2&lt;/RecNum&gt;&lt;DisplayText&gt;(Ohijeagbon et al., 2020)&lt;/DisplayText&gt;&lt;record&gt;&lt;rec-number&gt;2&lt;/rec-number&gt;&lt;foreign-keys&gt;&lt;key app="EN" db-id="faf29aazvwattpepwxcpvevmszds50tvz02e" timestamp="1708980492"&gt;2&lt;/key&gt;&lt;/foreign-keys&gt;&lt;ref-type name="Journal Article"&gt;17&lt;/ref-type&gt;&lt;contributors&gt;&lt;authors&gt;&lt;author&gt;Ohijeagbon, Idehai O.&lt;/author&gt;&lt;author&gt;Adeleke, Adekunle A.&lt;/author&gt;&lt;author&gt;Mustapha, Vincent T.&lt;/author&gt;&lt;author&gt;Olorunmaiye, John A.&lt;/author&gt;&lt;author&gt;Okokpujie, Imhade P.&lt;/author&gt;&lt;author&gt;Ikubanni, Peter P.&lt;/author&gt;&lt;/authors&gt;&lt;/contributors&gt;&lt;titles&gt;&lt;title&gt;Development and characterization of wood-polypropylene plastic-cement composite board&lt;/title&gt;&lt;secondary-title&gt;Case Studies in Construction Materials&lt;/secondary-title&gt;&lt;/titles&gt;&lt;periodical&gt;&lt;full-title&gt;Case Studies in Construction Materials&lt;/full-title&gt;&lt;/periodical&gt;&lt;volume&gt;13&lt;/volume&gt;&lt;section&gt;e00365&lt;/section&gt;&lt;dates&gt;&lt;year&gt;2020&lt;/year&gt;&lt;/dates&gt;&lt;isbn&gt;22145095&lt;/isbn&gt;&lt;urls&gt;&lt;/urls&gt;&lt;/record&gt;&lt;/Cite&gt;&lt;/EndNote&gt;</w:instrText>
      </w:r>
      <w:r>
        <w:fldChar w:fldCharType="separate"/>
      </w:r>
      <w:r>
        <w:rPr>
          <w:noProof/>
        </w:rPr>
        <w:t>(Ohijeagbon et al., 2020)</w:t>
      </w:r>
      <w:r>
        <w:fldChar w:fldCharType="end"/>
      </w:r>
      <w:r w:rsidR="007936FA">
        <w:t>. The process of manufacturing WPCs has to be optimized in order to ensure uniform mechanical properties and a visually appealing surface finish. The WPCs have to balance both aesthetics and flexibility in design, as well as structural integrity, since WPCs have to mimic the look and feel of natural wood, while offering flexibility in design</w:t>
      </w:r>
      <w:r>
        <w:t xml:space="preserve"> </w:t>
      </w:r>
      <w:r>
        <w:fldChar w:fldCharType="begin"/>
      </w:r>
      <w:r>
        <w:instrText xml:space="preserve"> ADDIN EN.CITE &lt;EndNote&gt;&lt;Cite&gt;&lt;Author&gt;Dolca&lt;/Author&gt;&lt;Year&gt;2021&lt;/Year&gt;&lt;RecNum&gt;74&lt;/RecNum&gt;&lt;DisplayText&gt;(Dolca et al., 2021)&lt;/DisplayText&gt;&lt;record&gt;&lt;rec-number&gt;74&lt;/rec-number&gt;&lt;foreign-keys&gt;&lt;key app="EN" db-id="faf29aazvwattpepwxcpvevmszds50tvz02e" timestamp="1708982320"&gt;74&lt;/key&gt;&lt;/foreign-keys&gt;&lt;ref-type name="Journal Article"&gt;17&lt;/ref-type&gt;&lt;contributors&gt;&lt;authors&gt;&lt;author&gt;Dolca, Celia&lt;/author&gt;&lt;author&gt;Fages, Eduardo&lt;/author&gt;&lt;author&gt;Gonga, Eloi&lt;/author&gt;&lt;author&gt;Garcia-Sanoguera, David&lt;/author&gt;&lt;author&gt;Balart, Rafael&lt;/author&gt;&lt;author&gt;Quiles-Carrillo, Luis&lt;/author&gt;&lt;/authors&gt;&lt;/contributors&gt;&lt;titles&gt;&lt;title&gt;The Effect of Varying the Amount of Short Hemp Fibers on Mechanical and Thermal Properties of Wood–Plastic Composites from Biobased Polyethylene Processed by Injection Molding&lt;/title&gt;&lt;secondary-title&gt;Polymers&lt;/secondary-title&gt;&lt;/titles&gt;&lt;periodical&gt;&lt;full-title&gt;Polymers&lt;/full-title&gt;&lt;/periodical&gt;&lt;volume&gt;14 &amp;amp; 13&lt;/volume&gt;&lt;number&gt;1 &amp;amp;11&lt;/number&gt;&lt;section&gt;138&lt;/section&gt;&lt;dates&gt;&lt;year&gt;2021&lt;/year&gt;&lt;/dates&gt;&lt;isbn&gt;2073-4360&lt;/isbn&gt;&lt;urls&gt;&lt;/urls&gt;&lt;/record&gt;&lt;/Cite&gt;&lt;/EndNote&gt;</w:instrText>
      </w:r>
      <w:r>
        <w:fldChar w:fldCharType="separate"/>
      </w:r>
      <w:r>
        <w:rPr>
          <w:noProof/>
        </w:rPr>
        <w:t>(Dolca et al., 2021)</w:t>
      </w:r>
      <w:r>
        <w:fldChar w:fldCharType="end"/>
      </w:r>
      <w:r w:rsidR="007936FA">
        <w:t>. WPCs have to meet regulatory requirements and ensure recyclability by understanding market trends and consumer preferences in order to provide a competitive advantage</w:t>
      </w:r>
      <w:r>
        <w:t xml:space="preserve"> </w:t>
      </w:r>
      <w:r>
        <w:fldChar w:fldCharType="begin"/>
      </w:r>
      <w:r>
        <w:instrText xml:space="preserve"> ADDIN EN.CITE &lt;EndNote&gt;&lt;Cite&gt;&lt;Author&gt;Delviawan&lt;/Author&gt;&lt;Year&gt;2019&lt;/Year&gt;&lt;RecNum&gt;2&lt;/RecNum&gt;&lt;DisplayText&gt;(Delviawan et al., 2019)&lt;/DisplayText&gt;&lt;record&gt;&lt;rec-number&gt;2&lt;/rec-number&gt;&lt;foreign-keys&gt;&lt;key app="EN" db-id="r2zrxzpdo5d2xqervs459d0vtf22z9p9zwwd" timestamp="1772176360"&gt;2&lt;/key&gt;&lt;/foreign-keys&gt;&lt;ref-type name="Journal Article"&gt;17&lt;/ref-type&gt;&lt;contributors&gt;&lt;authors&gt;&lt;author&gt;Delviawan, Arif&lt;/author&gt;&lt;author&gt;Suzuki, Shigehiko&lt;/author&gt;&lt;author&gt;Kojima, Yoichi&lt;/author&gt;&lt;author&gt;Kobori, Hikaru&lt;/author&gt;&lt;/authors&gt;&lt;/contributors&gt;&lt;titles&gt;&lt;title&gt;The influence of filler characteristics on the physical and mechanical properties of wood plastic composite (s)&lt;/title&gt;&lt;secondary-title&gt;Reviews in Agricultural Science&lt;/secondary-title&gt;&lt;/titles&gt;&lt;pages&gt;1-9&lt;/pages&gt;&lt;volume&gt;7&lt;/volume&gt;&lt;dates&gt;&lt;year&gt;2019&lt;/year&gt;&lt;/dates&gt;&lt;isbn&gt;2187-090X&lt;/isbn&gt;&lt;urls&gt;&lt;/urls&gt;&lt;/record&gt;&lt;/Cite&gt;&lt;/EndNote&gt;</w:instrText>
      </w:r>
      <w:r>
        <w:fldChar w:fldCharType="separate"/>
      </w:r>
      <w:r>
        <w:rPr>
          <w:noProof/>
        </w:rPr>
        <w:t>(Delviawan et al., 2019)</w:t>
      </w:r>
      <w:r>
        <w:fldChar w:fldCharType="end"/>
      </w:r>
      <w:r w:rsidR="007936FA">
        <w:t>.</w:t>
      </w:r>
    </w:p>
    <w:p w:rsidR="008623D2" w:rsidRDefault="008623D2" w:rsidP="008623D2">
      <w:pPr>
        <w:spacing w:before="240" w:after="240"/>
      </w:pPr>
      <w:r>
        <w:t>The other challenges</w:t>
      </w:r>
      <w:r w:rsidR="00D91AD6">
        <w:t xml:space="preserve"> </w:t>
      </w:r>
      <w:r w:rsidR="00183F5D">
        <w:t xml:space="preserve">explained by </w:t>
      </w:r>
      <w:r w:rsidR="00183F5D">
        <w:fldChar w:fldCharType="begin"/>
      </w:r>
      <w:r w:rsidR="00183F5D">
        <w:instrText xml:space="preserve"> ADDIN EN.CITE &lt;EndNote&gt;&lt;Cite AuthorYear="1"&gt;&lt;Author&gt;Kılıç&lt;/Author&gt;&lt;Year&gt;2023&lt;/Year&gt;&lt;RecNum&gt;1&lt;/RecNum&gt;&lt;DisplayText&gt;Kılıç et al. (2023)&lt;/DisplayText&gt;&lt;record&gt;&lt;rec-number&gt;1&lt;/rec-number&gt;&lt;foreign-keys&gt;&lt;key app="EN" db-id="r2zrxzpdo5d2xqervs459d0vtf22z9p9zwwd" timestamp="1772176360"&gt;1&lt;/key&gt;&lt;/foreign-keys&gt;&lt;ref-type name="Journal Article"&gt;17&lt;/ref-type&gt;&lt;contributors&gt;&lt;authors&gt;&lt;author&gt;Kılıç, İbrahim&lt;/author&gt;&lt;author&gt;Avcı, Büşra&lt;/author&gt;&lt;author&gt;Atar, İlkay&lt;/author&gt;&lt;author&gt;Korkmaz, Nesrin&lt;/author&gt;&lt;author&gt;Yılmaz, Güngör&lt;/author&gt;&lt;author&gt;Mengeloğlu, Fatih&lt;/author&gt;&lt;/authors&gt;&lt;/contributors&gt;&lt;titles&gt;&lt;title&gt;Using Furniture Factory Waste Sawdust in Wood-plastic Composite Production and Prototype Sample Production&lt;/title&gt;&lt;secondary-title&gt;BioResources&lt;/secondary-title&gt;&lt;/titles&gt;&lt;volume&gt;18&lt;/volume&gt;&lt;number&gt;4&lt;/number&gt;&lt;dates&gt;&lt;year&gt;2023&lt;/year&gt;&lt;/dates&gt;&lt;isbn&gt;1930-2126&lt;/isbn&gt;&lt;urls&gt;&lt;/urls&gt;&lt;/record&gt;&lt;/Cite&gt;&lt;/EndNote&gt;</w:instrText>
      </w:r>
      <w:r w:rsidR="00183F5D">
        <w:fldChar w:fldCharType="separate"/>
      </w:r>
      <w:r w:rsidR="00183F5D">
        <w:rPr>
          <w:noProof/>
        </w:rPr>
        <w:t>Kılıç et al. (2023)</w:t>
      </w:r>
      <w:r w:rsidR="00183F5D">
        <w:fldChar w:fldCharType="end"/>
      </w:r>
      <w:r>
        <w:t xml:space="preserve"> in the furniture industry are the depletion of natural wood resources, synthetic materials, and the du</w:t>
      </w:r>
      <w:r w:rsidR="00D91AD6">
        <w:t>rability of furniture products</w:t>
      </w:r>
      <w:r>
        <w:t>. Additionally, the disposal of PET waste, which is a type of plastic, is also a major environmental challenge because of its non-biodegradable characteristics. The formulation of wood plastic composite (WPC) for home furniture application could be a solution to these problems. However, no detailed studies have been conducted on the application of wood plastic composite in the furniture industry</w:t>
      </w:r>
      <w:r w:rsidR="00183F5D">
        <w:t xml:space="preserve"> </w:t>
      </w:r>
      <w:r w:rsidR="00183F5D">
        <w:fldChar w:fldCharType="begin"/>
      </w:r>
      <w:r w:rsidR="00183F5D">
        <w:instrText xml:space="preserve"> ADDIN EN.CITE &lt;EndNote&gt;&lt;Cite&gt;&lt;Author&gt;Morcillo&lt;/Author&gt;&lt;Year&gt;2021&lt;/Year&gt;&lt;RecNum&gt;73&lt;/RecNum&gt;&lt;DisplayText&gt;(Morcillo et al., 2021)&lt;/DisplayText&gt;&lt;record&gt;&lt;rec-number&gt;73&lt;/rec-number&gt;&lt;foreign-keys&gt;&lt;key app="EN" db-id="faf29aazvwattpepwxcpvevmszds50tvz02e" timestamp="1708982273"&gt;73&lt;/key&gt;&lt;/foreign-keys&gt;&lt;ref-type name="Journal Article"&gt;17&lt;/ref-type&gt;&lt;contributors&gt;&lt;authors&gt;&lt;author&gt;Morcillo, Maria del Carmen&lt;/author&gt;&lt;author&gt;Tejada, Ramón&lt;/author&gt;&lt;author&gt;Lascano, Diego&lt;/author&gt;&lt;author&gt;Garcia-Garcia, Daniel&lt;/author&gt;&lt;author&gt;Garcia-Sanoguera, David&lt;/author&gt;&lt;/authors&gt;&lt;/contributors&gt;&lt;titles&gt;&lt;title&gt;Manufacturing and Characterization of Environmentally Friendly Wood Plastic Composites Using Pinecone as a Filler into a Bio-Based High-Density Polyethylene Matrix&lt;/title&gt;&lt;secondary-title&gt;Polymers&lt;/secondary-title&gt;&lt;/titles&gt;&lt;periodical&gt;&lt;full-title&gt;Polymers&lt;/full-title&gt;&lt;/periodical&gt;&lt;volume&gt;13&lt;/volume&gt;&lt;number&gt;24&lt;/number&gt;&lt;section&gt;4462&lt;/section&gt;&lt;dates&gt;&lt;year&gt;2021&lt;/year&gt;&lt;/dates&gt;&lt;isbn&gt;2073-4360&lt;/isbn&gt;&lt;urls&gt;&lt;/urls&gt;&lt;/record&gt;&lt;/Cite&gt;&lt;/EndNote&gt;</w:instrText>
      </w:r>
      <w:r w:rsidR="00183F5D">
        <w:fldChar w:fldCharType="separate"/>
      </w:r>
      <w:r w:rsidR="00183F5D">
        <w:rPr>
          <w:noProof/>
        </w:rPr>
        <w:t>(Morcillo et al., 2021)</w:t>
      </w:r>
      <w:r w:rsidR="00183F5D">
        <w:fldChar w:fldCharType="end"/>
      </w:r>
      <w:r>
        <w:t>. This study aims to address this gap in the literature by formulating wood plastic composite for home furniture application, which could lead to the creation of sustainable, durable, and cost-effective furniture products. The utilization of sawdust and recycled PET contributed to waste reduction and environmental sustainability. The lower carbon footprint and degradation of the environment could be some of the advantages of wood plastic composite, which has been studied in this investigation</w:t>
      </w:r>
      <w:r w:rsidR="00183F5D">
        <w:t xml:space="preserve"> </w:t>
      </w:r>
      <w:r w:rsidR="00183F5D">
        <w:fldChar w:fldCharType="begin"/>
      </w:r>
      <w:r w:rsidR="00183F5D">
        <w:instrText xml:space="preserve"> ADDIN EN.CITE &lt;EndNote&gt;&lt;Cite&gt;&lt;Author&gt;Korol&lt;/Author&gt;&lt;Year&gt;2020&lt;/Year&gt;&lt;RecNum&gt;148&lt;/RecNum&gt;&lt;DisplayText&gt;(Korol et al., 2020)&lt;/DisplayText&gt;&lt;record&gt;&lt;rec-number&gt;148&lt;/rec-number&gt;&lt;foreign-keys&gt;&lt;key app="EN" db-id="faf29aazvwattpepwxcpvevmszds50tvz02e" timestamp="1735385754"&gt;148&lt;/key&gt;&lt;/foreign-keys&gt;&lt;ref-type name="Journal Article"&gt;17&lt;/ref-type&gt;&lt;contributors&gt;&lt;authors&gt;&lt;author&gt;Korol, Jerzy&lt;/author&gt;&lt;author&gt;Hejna, Aleksander&lt;/author&gt;&lt;author&gt;Burchart-Korol, Dorota&lt;/author&gt;&lt;author&gt;Wachowicz, Jan&lt;/author&gt;&lt;/authors&gt;&lt;/contributors&gt;&lt;titles&gt;&lt;title&gt;Comparative analysis of carbon, ecological, and water footprints of polypropylene-based composites filled with cotton, jute and kenaf fibers&lt;/title&gt;&lt;secondary-title&gt;Materials&lt;/secondary-title&gt;&lt;/titles&gt;&lt;periodical&gt;&lt;full-title&gt;Materials&lt;/full-title&gt;&lt;/periodical&gt;&lt;pages&gt;3541&lt;/pages&gt;&lt;volume&gt;13&lt;/volume&gt;&lt;number&gt;16&lt;/number&gt;&lt;dates&gt;&lt;year&gt;2020&lt;/year&gt;&lt;/dates&gt;&lt;isbn&gt;1996-1944&lt;/isbn&gt;&lt;urls&gt;&lt;/urls&gt;&lt;/record&gt;&lt;/Cite&gt;&lt;/EndNote&gt;</w:instrText>
      </w:r>
      <w:r w:rsidR="00183F5D">
        <w:fldChar w:fldCharType="separate"/>
      </w:r>
      <w:r w:rsidR="00183F5D">
        <w:rPr>
          <w:noProof/>
        </w:rPr>
        <w:t>(Korol et al., 2020)</w:t>
      </w:r>
      <w:r w:rsidR="00183F5D">
        <w:fldChar w:fldCharType="end"/>
      </w:r>
      <w:r>
        <w:t>.</w:t>
      </w:r>
    </w:p>
    <w:p w:rsidR="008623D2" w:rsidRPr="007936FA" w:rsidRDefault="008623D2" w:rsidP="008623D2">
      <w:pPr>
        <w:spacing w:before="240" w:after="240"/>
        <w:rPr>
          <w:highlight w:val="yellow"/>
        </w:rPr>
      </w:pPr>
      <w:r>
        <w:t>The application of wood plastic composites (WPCs) for furniture has the potential to be advantageous, but no detailed studies have been conducted on the application of the best materials for furniture, considering their strength, durability, and appearance</w:t>
      </w:r>
      <w:r w:rsidR="00183F5D">
        <w:t xml:space="preserve"> </w:t>
      </w:r>
      <w:r w:rsidR="00183F5D">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183F5D">
        <w:instrText xml:space="preserve"> ADDIN EN.CITE </w:instrText>
      </w:r>
      <w:r w:rsidR="00183F5D">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183F5D">
        <w:instrText xml:space="preserve"> ADDIN EN.CITE.DATA </w:instrText>
      </w:r>
      <w:r w:rsidR="00183F5D">
        <w:fldChar w:fldCharType="end"/>
      </w:r>
      <w:r w:rsidR="00183F5D">
        <w:fldChar w:fldCharType="separate"/>
      </w:r>
      <w:r w:rsidR="00183F5D">
        <w:rPr>
          <w:noProof/>
        </w:rPr>
        <w:t>(Shahani et al., 2021)</w:t>
      </w:r>
      <w:r w:rsidR="00183F5D">
        <w:fldChar w:fldCharType="end"/>
      </w:r>
      <w:r>
        <w:t>. The current wood plastic composites have limitations because they cannot fully satisfy specific requirements. It is necessary to characterize wood plastic composites for a detailed analysis of their application for furniture materials. The sustainability of wood plastic composites is not well studied, but their impact on the environment is still unknown</w:t>
      </w:r>
      <w:r w:rsidR="00183F5D">
        <w:t xml:space="preserve"> </w:t>
      </w:r>
      <w:r w:rsidR="00183F5D">
        <w:fldChar w:fldCharType="begin"/>
      </w:r>
      <w:r w:rsidR="00183F5D">
        <w:instrText xml:space="preserve"> ADDIN EN.CITE &lt;EndNote&gt;&lt;Cite&gt;&lt;Author&gt;Bhaskar&lt;/Author&gt;&lt;Year&gt;2021&lt;/Year&gt;&lt;RecNum&gt;35&lt;/RecNum&gt;&lt;DisplayText&gt;(Bhaskar et al., 2021)&lt;/DisplayText&gt;&lt;record&gt;&lt;rec-number&gt;35&lt;/rec-number&gt;&lt;foreign-keys&gt;&lt;key app="EN" db-id="faf29aazvwattpepwxcpvevmszds50tvz02e" timestamp="1708981371"&gt;35&lt;/key&gt;&lt;/foreign-keys&gt;&lt;ref-type name="Journal Article"&gt;17&lt;/ref-type&gt;&lt;contributors&gt;&lt;authors&gt;&lt;author&gt;Bhaskar, K.&lt;/author&gt;&lt;author&gt;Jayabalakrishnan, D.&lt;/author&gt;&lt;author&gt;Vinoth Kumar, M.&lt;/author&gt;&lt;author&gt;Sendilvelan, S.&lt;/author&gt;&lt;author&gt;Prabhahar, M.&lt;/author&gt;&lt;/authors&gt;&lt;/contributors&gt;&lt;titles&gt;&lt;title&gt;Analysis on mechanical properties of wood plastic composite&lt;/title&gt;&lt;secondary-title&gt;Materials Today: Proceedings&lt;/secondary-title&gt;&lt;/titles&gt;&lt;periodical&gt;&lt;full-title&gt;Materials Today: Proceedings&lt;/full-title&gt;&lt;/periodical&gt;&lt;pages&gt;5886-5891&lt;/pages&gt;&lt;volume&gt;45&lt;/volume&gt;&lt;section&gt;5886&lt;/section&gt;&lt;dates&gt;&lt;year&gt;2021&lt;/year&gt;&lt;/dates&gt;&lt;isbn&gt;22147853&lt;/isbn&gt;&lt;urls&gt;&lt;/urls&gt;&lt;/record&gt;&lt;/Cite&gt;&lt;/EndNote&gt;</w:instrText>
      </w:r>
      <w:r w:rsidR="00183F5D">
        <w:fldChar w:fldCharType="separate"/>
      </w:r>
      <w:r w:rsidR="00183F5D">
        <w:rPr>
          <w:noProof/>
        </w:rPr>
        <w:t>(Bhaskar et al., 2021)</w:t>
      </w:r>
      <w:r w:rsidR="00183F5D">
        <w:fldChar w:fldCharType="end"/>
      </w:r>
      <w:r>
        <w:t>.</w:t>
      </w:r>
    </w:p>
    <w:p w:rsidR="00D93D56" w:rsidRDefault="008623D2" w:rsidP="00D93D56">
      <w:pPr>
        <w:rPr>
          <w:rStyle w:val="Strong"/>
          <w:b w:val="0"/>
          <w:bCs w:val="0"/>
        </w:rPr>
      </w:pPr>
      <w:r w:rsidRPr="008623D2">
        <w:rPr>
          <w:rStyle w:val="Strong"/>
          <w:b w:val="0"/>
          <w:bCs w:val="0"/>
        </w:rPr>
        <w:lastRenderedPageBreak/>
        <w:t>The acceptability of WPC-based furniture is still questionable in terms of aesthetics, comfort, and quality</w:t>
      </w:r>
      <w:r w:rsidR="00A8183F">
        <w:rPr>
          <w:rStyle w:val="Strong"/>
          <w:b w:val="0"/>
          <w:bCs w:val="0"/>
        </w:rPr>
        <w:t xml:space="preserve"> </w:t>
      </w:r>
      <w:r w:rsidR="00A8183F">
        <w:rPr>
          <w:rStyle w:val="Strong"/>
          <w:b w:val="0"/>
          <w:bCs w:val="0"/>
        </w:rPr>
        <w:fldChar w:fldCharType="begin"/>
      </w:r>
      <w:r w:rsidR="00A8183F">
        <w:rPr>
          <w:rStyle w:val="Strong"/>
          <w:b w:val="0"/>
          <w:bCs w:val="0"/>
        </w:rPr>
        <w:instrText xml:space="preserve"> ADDIN EN.CITE &lt;EndNote&gt;&lt;Cite&gt;&lt;Author&gt;Tiruneh&lt;/Author&gt;&lt;Year&gt;2021&lt;/Year&gt;&lt;RecNum&gt;3&lt;/RecNum&gt;&lt;DisplayText&gt;(Tiruneh, 2021)&lt;/DisplayText&gt;&lt;record&gt;&lt;rec-number&gt;3&lt;/rec-number&gt;&lt;foreign-keys&gt;&lt;key app="EN" db-id="r2zrxzpdo5d2xqervs459d0vtf22z9p9zwwd" timestamp="1772176360"&gt;3&lt;/key&gt;&lt;/foreign-keys&gt;&lt;ref-type name="Thesis"&gt;32&lt;/ref-type&gt;&lt;contributors&gt;&lt;authors&gt;&lt;author&gt;Tiruneh, Kalkidan Yifru&lt;/author&gt;&lt;/authors&gt;&lt;/contributors&gt;&lt;titles&gt;&lt;title&gt;Impacts of industrial parks on their employees environmental quality of life: A case of Bole Lemi I Industrial Park and Eastern Industry Zone&lt;/title&gt;&lt;/titles&gt;&lt;dates&gt;&lt;year&gt;2021&lt;/year&gt;&lt;/dates&gt;&lt;publisher&gt;University of Twente&lt;/publisher&gt;&lt;urls&gt;&lt;/urls&gt;&lt;/record&gt;&lt;/Cite&gt;&lt;/EndNote&gt;</w:instrText>
      </w:r>
      <w:r w:rsidR="00A8183F">
        <w:rPr>
          <w:rStyle w:val="Strong"/>
          <w:b w:val="0"/>
          <w:bCs w:val="0"/>
        </w:rPr>
        <w:fldChar w:fldCharType="separate"/>
      </w:r>
      <w:r w:rsidR="00A8183F">
        <w:rPr>
          <w:rStyle w:val="Strong"/>
          <w:b w:val="0"/>
          <w:bCs w:val="0"/>
          <w:noProof/>
        </w:rPr>
        <w:t>(Tiruneh, 2021)</w:t>
      </w:r>
      <w:r w:rsidR="00A8183F">
        <w:rPr>
          <w:rStyle w:val="Strong"/>
          <w:b w:val="0"/>
          <w:bCs w:val="0"/>
        </w:rPr>
        <w:fldChar w:fldCharType="end"/>
      </w:r>
      <w:r w:rsidRPr="008623D2">
        <w:rPr>
          <w:rStyle w:val="Strong"/>
          <w:b w:val="0"/>
          <w:bCs w:val="0"/>
        </w:rPr>
        <w:t xml:space="preserve">. There is a need for research and development in this area in order to enhance WPC in home furniture. </w:t>
      </w:r>
      <w:r w:rsidR="00D93D56" w:rsidRPr="00D93D56">
        <w:rPr>
          <w:rStyle w:val="Strong"/>
          <w:b w:val="0"/>
          <w:bCs w:val="0"/>
        </w:rPr>
        <w:t>Ethiopian waste management and material sustainability might benefit greatly from the production of WPC from sawdust and recovered PET</w:t>
      </w:r>
      <w:r w:rsidR="00A8183F">
        <w:rPr>
          <w:rStyle w:val="Strong"/>
          <w:b w:val="0"/>
          <w:bCs w:val="0"/>
        </w:rPr>
        <w:t xml:space="preserve"> </w:t>
      </w:r>
      <w:r w:rsidR="00A8183F">
        <w:rPr>
          <w:rStyle w:val="Strong"/>
          <w:b w:val="0"/>
          <w:bCs w:val="0"/>
        </w:rPr>
        <w:fldChar w:fldCharType="begin"/>
      </w:r>
      <w:r w:rsidR="00144C5E">
        <w:rPr>
          <w:rStyle w:val="Strong"/>
          <w:b w:val="0"/>
          <w:bCs w:val="0"/>
        </w:rPr>
        <w:instrText xml:space="preserve"> ADDIN EN.CITE &lt;EndNote&gt;&lt;Cite&gt;&lt;Author&gt;Ayana&lt;/Author&gt;&lt;Year&gt;2022&lt;/Year&gt;&lt;RecNum&gt;165&lt;/RecNum&gt;&lt;DisplayText&gt;(Ayana et al., 2022)&lt;/DisplayText&gt;&lt;record&gt;&lt;rec-number&gt;165&lt;/rec-number&gt;&lt;foreign-keys&gt;&lt;key app="EN" db-id="0v2vrr50ae2rw8ezzemxfww7zppdxdzzadxw" timestamp="1761787367"&gt;165&lt;/key&gt;&lt;/foreign-keys&gt;&lt;ref-type name="Journal Article"&gt;17&lt;/ref-type&gt;&lt;contributors&gt;&lt;authors&gt;&lt;author&gt;Ayana, Keresa Defa&lt;/author&gt;&lt;author&gt;De Angelis, Marco&lt;/author&gt;&lt;author&gt;Schmidt, Goran&lt;/author&gt;&lt;author&gt;Krause, Andreas&lt;/author&gt;&lt;author&gt;Ali, Abubeker Yimam&lt;/author&gt;&lt;/authors&gt;&lt;/contributors&gt;&lt;titles&gt;&lt;title&gt;Valorization of potential post-consumer polyethylene (PE) plastics waste and ethiopian indigenous highland bamboo (EHB) for wood plastic composite (WPC): Experimental evaluation and characterization&lt;/title&gt;&lt;secondary-title&gt;Fibers&lt;/secondary-title&gt;&lt;/titles&gt;&lt;periodical&gt;&lt;full-title&gt;Fibers&lt;/full-title&gt;&lt;/periodical&gt;&lt;pages&gt;85&lt;/pages&gt;&lt;volume&gt;10&lt;/volume&gt;&lt;number&gt;10&lt;/number&gt;&lt;dates&gt;&lt;year&gt;2022&lt;/year&gt;&lt;/dates&gt;&lt;isbn&gt;2079-6439&lt;/isbn&gt;&lt;urls&gt;&lt;/urls&gt;&lt;/record&gt;&lt;/Cite&gt;&lt;/EndNote&gt;</w:instrText>
      </w:r>
      <w:r w:rsidR="00A8183F">
        <w:rPr>
          <w:rStyle w:val="Strong"/>
          <w:b w:val="0"/>
          <w:bCs w:val="0"/>
        </w:rPr>
        <w:fldChar w:fldCharType="separate"/>
      </w:r>
      <w:r w:rsidR="00A8183F">
        <w:rPr>
          <w:rStyle w:val="Strong"/>
          <w:b w:val="0"/>
          <w:bCs w:val="0"/>
          <w:noProof/>
        </w:rPr>
        <w:t>(Ayana et al., 2022)</w:t>
      </w:r>
      <w:r w:rsidR="00A8183F">
        <w:rPr>
          <w:rStyle w:val="Strong"/>
          <w:b w:val="0"/>
          <w:bCs w:val="0"/>
        </w:rPr>
        <w:fldChar w:fldCharType="end"/>
      </w:r>
      <w:r w:rsidR="00D93D56" w:rsidRPr="00D93D56">
        <w:rPr>
          <w:rStyle w:val="Strong"/>
          <w:b w:val="0"/>
          <w:bCs w:val="0"/>
        </w:rPr>
        <w:t>. The purpose of this study is to add to the body of knowledge already available in this field by offering details on the creation, processing, and assessment of WPC, which is crucial for guaranteeing sustainability in the manufacturing of furniture.</w:t>
      </w:r>
    </w:p>
    <w:p w:rsidR="007F605B" w:rsidRPr="00472A97" w:rsidRDefault="00405280" w:rsidP="00D93D56">
      <w:pPr>
        <w:pStyle w:val="Heading2"/>
        <w:rPr>
          <w:rStyle w:val="Strong"/>
          <w:b/>
          <w:bCs w:val="0"/>
        </w:rPr>
      </w:pPr>
      <w:bookmarkStart w:id="14" w:name="_Toc225815890"/>
      <w:r w:rsidRPr="00472A97">
        <w:rPr>
          <w:rStyle w:val="Strong"/>
          <w:b/>
          <w:bCs w:val="0"/>
        </w:rPr>
        <w:t xml:space="preserve">1.3 </w:t>
      </w:r>
      <w:r w:rsidR="00F7157C" w:rsidRPr="00472A97">
        <w:rPr>
          <w:rStyle w:val="Strong"/>
          <w:b/>
          <w:bCs w:val="0"/>
        </w:rPr>
        <w:t>O</w:t>
      </w:r>
      <w:r w:rsidRPr="00472A97">
        <w:rPr>
          <w:rStyle w:val="Strong"/>
          <w:b/>
          <w:bCs w:val="0"/>
        </w:rPr>
        <w:t>bjective</w:t>
      </w:r>
      <w:bookmarkEnd w:id="14"/>
      <w:r w:rsidRPr="00472A97">
        <w:rPr>
          <w:rStyle w:val="Strong"/>
          <w:b/>
          <w:bCs w:val="0"/>
        </w:rPr>
        <w:t xml:space="preserve"> </w:t>
      </w:r>
    </w:p>
    <w:p w:rsidR="002409BE" w:rsidRPr="00472A97" w:rsidRDefault="002409BE" w:rsidP="00831F0E">
      <w:pPr>
        <w:pStyle w:val="Heading3"/>
      </w:pPr>
      <w:bookmarkStart w:id="15" w:name="_Toc225815891"/>
      <w:r w:rsidRPr="00472A97">
        <w:t>1.3.1 General Objective</w:t>
      </w:r>
      <w:bookmarkEnd w:id="15"/>
      <w:r w:rsidRPr="00472A97">
        <w:t xml:space="preserve"> </w:t>
      </w:r>
    </w:p>
    <w:p w:rsidR="003549A2" w:rsidRDefault="00405280" w:rsidP="00831F0E">
      <w:pPr>
        <w:spacing w:after="240"/>
      </w:pPr>
      <w:r w:rsidRPr="00472A97">
        <w:t xml:space="preserve">The </w:t>
      </w:r>
      <w:r w:rsidR="00F7157C" w:rsidRPr="00472A97">
        <w:t xml:space="preserve">main </w:t>
      </w:r>
      <w:r w:rsidRPr="00472A97">
        <w:t>objective of</w:t>
      </w:r>
      <w:r w:rsidR="006231D6" w:rsidRPr="00472A97">
        <w:t xml:space="preserve"> the research is to </w:t>
      </w:r>
      <w:r w:rsidR="003549A2" w:rsidRPr="003549A2">
        <w:t>develop a sustainable and cost-effective wood plastic composite (WPC) for home furniture applications using sawdust and recycled PET. The project aims to characterize the developed WPC in terms of its mechanical properties, thermal properties, and water absorbency.</w:t>
      </w:r>
    </w:p>
    <w:p w:rsidR="007F605B" w:rsidRPr="00831F0E" w:rsidRDefault="002409BE" w:rsidP="00831F0E">
      <w:pPr>
        <w:pStyle w:val="Heading3"/>
      </w:pPr>
      <w:bookmarkStart w:id="16" w:name="_Toc225815892"/>
      <w:r w:rsidRPr="00831F0E">
        <w:t>1.3.2 Specific objectives</w:t>
      </w:r>
      <w:bookmarkEnd w:id="16"/>
    </w:p>
    <w:p w:rsidR="00FB2680" w:rsidRPr="00FB2680" w:rsidRDefault="00FB2680" w:rsidP="00FB2680">
      <w:pPr>
        <w:pStyle w:val="reactmarkdownparsertextcontainerrodgy"/>
        <w:numPr>
          <w:ilvl w:val="0"/>
          <w:numId w:val="1"/>
        </w:numPr>
        <w:spacing w:line="360" w:lineRule="auto"/>
        <w:jc w:val="both"/>
      </w:pPr>
      <w:r w:rsidRPr="00FB2680">
        <w:t>To develo</w:t>
      </w:r>
      <w:r w:rsidR="00FF5ACB">
        <w:t>p</w:t>
      </w:r>
      <w:r w:rsidRPr="00FB2680">
        <w:t xml:space="preserve"> Wood Plastic Composite using sawdust and recycled PET.</w:t>
      </w:r>
    </w:p>
    <w:p w:rsidR="00FB2680" w:rsidRPr="00FB2680" w:rsidRDefault="00FB2680" w:rsidP="00FB2680">
      <w:pPr>
        <w:pStyle w:val="reactmarkdownparsertextcontainerrodgy"/>
        <w:numPr>
          <w:ilvl w:val="0"/>
          <w:numId w:val="1"/>
        </w:numPr>
        <w:spacing w:line="360" w:lineRule="auto"/>
        <w:jc w:val="both"/>
      </w:pPr>
      <w:r w:rsidRPr="00FB2680">
        <w:t xml:space="preserve">To characterize the mechanical, thermal, </w:t>
      </w:r>
      <w:r w:rsidR="00DD4163" w:rsidRPr="00FB2680">
        <w:t>physical</w:t>
      </w:r>
      <w:r w:rsidR="00DD4163">
        <w:t xml:space="preserve">, </w:t>
      </w:r>
      <w:r w:rsidRPr="00FB2680">
        <w:t>and</w:t>
      </w:r>
      <w:r w:rsidR="00DD4163">
        <w:t xml:space="preserve"> morphological</w:t>
      </w:r>
      <w:r w:rsidRPr="00FB2680">
        <w:t xml:space="preserve"> properties of the WPC.</w:t>
      </w:r>
    </w:p>
    <w:p w:rsidR="00EB5164" w:rsidRDefault="00135C0B" w:rsidP="00EB5164">
      <w:pPr>
        <w:pStyle w:val="reactmarkdownparsertextcontainerrodgy"/>
        <w:numPr>
          <w:ilvl w:val="0"/>
          <w:numId w:val="1"/>
        </w:numPr>
        <w:spacing w:line="360" w:lineRule="auto"/>
        <w:jc w:val="both"/>
      </w:pPr>
      <w:r>
        <w:t>To test</w:t>
      </w:r>
      <w:r w:rsidR="00FB2680" w:rsidRPr="00FB2680">
        <w:t xml:space="preserve"> the suitability of the WPC for home furniture applications.</w:t>
      </w:r>
    </w:p>
    <w:p w:rsidR="00EB5164" w:rsidRDefault="00135C0B" w:rsidP="00EB5164">
      <w:pPr>
        <w:pStyle w:val="reactmarkdownparsertextcontainerrodgy"/>
        <w:numPr>
          <w:ilvl w:val="0"/>
          <w:numId w:val="1"/>
        </w:numPr>
        <w:spacing w:line="360" w:lineRule="auto"/>
        <w:jc w:val="both"/>
      </w:pPr>
      <w:r>
        <w:t xml:space="preserve">To </w:t>
      </w:r>
      <w:r w:rsidR="00584F27">
        <w:t>evaluate</w:t>
      </w:r>
      <w:r w:rsidR="007F605B" w:rsidRPr="00472A97">
        <w:t xml:space="preserve"> </w:t>
      </w:r>
      <w:r>
        <w:t>the test result and compared with the conventional</w:t>
      </w:r>
      <w:r w:rsidR="007F605B" w:rsidRPr="00472A97">
        <w:t xml:space="preserve"> </w:t>
      </w:r>
      <w:r w:rsidR="00DD4163">
        <w:t xml:space="preserve">MDF and related </w:t>
      </w:r>
      <w:r>
        <w:t xml:space="preserve">furniture products. </w:t>
      </w:r>
      <w:bookmarkStart w:id="17" w:name="_Toc159950066"/>
    </w:p>
    <w:p w:rsidR="00500D03" w:rsidRPr="00831F0E" w:rsidRDefault="00EB5164" w:rsidP="00831F0E">
      <w:pPr>
        <w:pStyle w:val="Heading2"/>
      </w:pPr>
      <w:bookmarkStart w:id="18" w:name="_Toc225815893"/>
      <w:r w:rsidRPr="00831F0E">
        <w:rPr>
          <w:rStyle w:val="Heading2Char"/>
          <w:b/>
        </w:rPr>
        <w:t xml:space="preserve">1.4 </w:t>
      </w:r>
      <w:r w:rsidR="00500D03" w:rsidRPr="00831F0E">
        <w:t>Basic Research Question</w:t>
      </w:r>
      <w:bookmarkEnd w:id="17"/>
      <w:bookmarkEnd w:id="18"/>
    </w:p>
    <w:p w:rsidR="00DA294C" w:rsidRPr="00F3559F" w:rsidRDefault="00DA294C" w:rsidP="003D169E">
      <w:pPr>
        <w:pStyle w:val="BodyText"/>
        <w:numPr>
          <w:ilvl w:val="0"/>
          <w:numId w:val="2"/>
        </w:numPr>
        <w:spacing w:line="360" w:lineRule="auto"/>
        <w:jc w:val="both"/>
        <w:rPr>
          <w:szCs w:val="24"/>
        </w:rPr>
      </w:pPr>
      <w:bookmarkStart w:id="19" w:name="_Toc159950067"/>
      <w:r w:rsidRPr="00F3559F">
        <w:rPr>
          <w:szCs w:val="24"/>
        </w:rPr>
        <w:t>How can a wood plastic composite (WPC) be developed using sawdust and recycled polyethylene terephthalate (PET)?</w:t>
      </w:r>
    </w:p>
    <w:p w:rsidR="00DA294C" w:rsidRPr="00F3559F" w:rsidRDefault="00DA294C" w:rsidP="003D169E">
      <w:pPr>
        <w:pStyle w:val="BodyText"/>
        <w:numPr>
          <w:ilvl w:val="0"/>
          <w:numId w:val="2"/>
        </w:numPr>
        <w:spacing w:line="360" w:lineRule="auto"/>
        <w:jc w:val="both"/>
        <w:rPr>
          <w:szCs w:val="24"/>
        </w:rPr>
      </w:pPr>
      <w:r w:rsidRPr="00F3559F">
        <w:rPr>
          <w:szCs w:val="24"/>
        </w:rPr>
        <w:t>What are the mechanical, thermal, and physical properties of the developed WPC?</w:t>
      </w:r>
    </w:p>
    <w:p w:rsidR="00DA294C" w:rsidRPr="00F3559F" w:rsidRDefault="00DA294C" w:rsidP="003D169E">
      <w:pPr>
        <w:pStyle w:val="BodyText"/>
        <w:numPr>
          <w:ilvl w:val="0"/>
          <w:numId w:val="2"/>
        </w:numPr>
        <w:spacing w:line="360" w:lineRule="auto"/>
        <w:jc w:val="both"/>
        <w:rPr>
          <w:szCs w:val="24"/>
        </w:rPr>
      </w:pPr>
      <w:r w:rsidRPr="00F3559F">
        <w:rPr>
          <w:szCs w:val="24"/>
        </w:rPr>
        <w:t>Is the developed WPC suitable for home furniture applications?</w:t>
      </w:r>
    </w:p>
    <w:p w:rsidR="00500D03" w:rsidRPr="00B90659" w:rsidRDefault="00DA294C" w:rsidP="00B90659">
      <w:pPr>
        <w:pStyle w:val="BodyText"/>
        <w:numPr>
          <w:ilvl w:val="0"/>
          <w:numId w:val="2"/>
        </w:numPr>
        <w:spacing w:line="360" w:lineRule="auto"/>
        <w:jc w:val="both"/>
        <w:rPr>
          <w:szCs w:val="24"/>
        </w:rPr>
      </w:pPr>
      <w:r w:rsidRPr="00F3559F">
        <w:rPr>
          <w:szCs w:val="24"/>
        </w:rPr>
        <w:t>How does the performance of the developed WPC compare to conventional furniture products?</w:t>
      </w:r>
      <w:bookmarkEnd w:id="19"/>
    </w:p>
    <w:p w:rsidR="00224004" w:rsidRPr="00472A97" w:rsidRDefault="006F44FB" w:rsidP="00831F0E">
      <w:pPr>
        <w:pStyle w:val="Heading2"/>
      </w:pPr>
      <w:bookmarkStart w:id="20" w:name="_Toc225815894"/>
      <w:r>
        <w:lastRenderedPageBreak/>
        <w:t>1.5</w:t>
      </w:r>
      <w:r w:rsidR="0084708B" w:rsidRPr="00472A97">
        <w:t xml:space="preserve"> </w:t>
      </w:r>
      <w:r w:rsidR="00224004" w:rsidRPr="00472A97">
        <w:t xml:space="preserve">Significance of </w:t>
      </w:r>
      <w:r w:rsidR="00224004" w:rsidRPr="001D3101">
        <w:t>the</w:t>
      </w:r>
      <w:r w:rsidR="00224004" w:rsidRPr="00472A97">
        <w:t xml:space="preserve"> research</w:t>
      </w:r>
      <w:bookmarkEnd w:id="20"/>
      <w:r w:rsidR="00224004" w:rsidRPr="00472A97">
        <w:t xml:space="preserve"> </w:t>
      </w:r>
    </w:p>
    <w:p w:rsidR="00CD2297" w:rsidRDefault="00CD2297" w:rsidP="009C1D8C">
      <w:pPr>
        <w:spacing w:after="240"/>
      </w:pPr>
      <w:r>
        <w:t>This paper will contribute to environmental sustainability by utilizing sawdust and recycled PET in developing and characterizing WPCs, encouraging waste recycling and minimizing raw material consumption in furniture making. The development of WPCs for making home furniture could result in a cost-effective and durable product. The characterization of WPCs will provide useful information for future research and development.</w:t>
      </w:r>
    </w:p>
    <w:p w:rsidR="00CD2297" w:rsidRDefault="00CD2297" w:rsidP="009C1D8C">
      <w:pPr>
        <w:spacing w:after="240"/>
      </w:pPr>
      <w:r>
        <w:t>The use of WPCs is durable and resistant to decay, ensuring a long lifespan of furniture and minimizing waste. The research could also lead to the development of a new WPC with enhanced properties, opening doors for future opportunities in the furniture sector. The use of sawdust and recycled PET in developing and characterizing WPCs for making home furniture could boost economic growth by generating employment opportunities in WPC furniture making.</w:t>
      </w:r>
    </w:p>
    <w:p w:rsidR="00CD2297" w:rsidRDefault="00CD2297" w:rsidP="009C1D8C">
      <w:pPr>
        <w:spacing w:after="240"/>
      </w:pPr>
      <w:r>
        <w:t xml:space="preserve">WPCs are eco-friendly and have been seen as a potential material in minimizing raw material consumption in making plastic products. The use of WPCs in making home furniture could provide useful information in developing durable products that meet consumers' performance requirements. </w:t>
      </w:r>
      <w:r w:rsidR="004C2B37">
        <w:t>The research</w:t>
      </w:r>
      <w:r>
        <w:t xml:space="preserve"> provide</w:t>
      </w:r>
      <w:r w:rsidR="004C2B37">
        <w:t>d</w:t>
      </w:r>
      <w:r>
        <w:t xml:space="preserve"> useful insights for academics and professionals in materials science, WPCs, and furniture making.</w:t>
      </w:r>
    </w:p>
    <w:p w:rsidR="00224004" w:rsidRPr="00472A97" w:rsidRDefault="006F44FB" w:rsidP="00831F0E">
      <w:pPr>
        <w:pStyle w:val="Heading2"/>
      </w:pPr>
      <w:bookmarkStart w:id="21" w:name="_Toc225815895"/>
      <w:r>
        <w:t>1.6</w:t>
      </w:r>
      <w:r w:rsidR="00655F79" w:rsidRPr="00472A97">
        <w:t xml:space="preserve"> </w:t>
      </w:r>
      <w:r w:rsidR="00655F79">
        <w:t>Scope</w:t>
      </w:r>
      <w:r w:rsidR="00224004" w:rsidRPr="00472A97">
        <w:t xml:space="preserve"> </w:t>
      </w:r>
      <w:r w:rsidR="0052207C">
        <w:t xml:space="preserve">and Limitation </w:t>
      </w:r>
      <w:r w:rsidR="00224004" w:rsidRPr="00472A97">
        <w:t>of the Research</w:t>
      </w:r>
      <w:bookmarkEnd w:id="21"/>
      <w:r w:rsidR="00224004" w:rsidRPr="00472A97">
        <w:t xml:space="preserve"> </w:t>
      </w:r>
    </w:p>
    <w:p w:rsidR="00142549" w:rsidRDefault="00142549" w:rsidP="009C1D8C">
      <w:pPr>
        <w:spacing w:after="240"/>
        <w:rPr>
          <w:b/>
          <w:shd w:val="clear" w:color="auto" w:fill="FFFFFF"/>
        </w:rPr>
      </w:pPr>
      <w:r>
        <w:rPr>
          <w:shd w:val="clear" w:color="auto" w:fill="FFFFFF"/>
        </w:rPr>
        <w:t>This work examined</w:t>
      </w:r>
      <w:r w:rsidRPr="00142549">
        <w:rPr>
          <w:shd w:val="clear" w:color="auto" w:fill="FFFFFF"/>
        </w:rPr>
        <w:t xml:space="preserve"> the processing, preparation, and characterization of Wood Plastic Composites (WPCs) incorporating sawdust, Recycled Polyethylene Terephthalate (</w:t>
      </w:r>
      <w:proofErr w:type="spellStart"/>
      <w:r w:rsidRPr="00142549">
        <w:rPr>
          <w:shd w:val="clear" w:color="auto" w:fill="FFFFFF"/>
        </w:rPr>
        <w:t>rPET</w:t>
      </w:r>
      <w:proofErr w:type="spellEnd"/>
      <w:r w:rsidRPr="00142549">
        <w:rPr>
          <w:shd w:val="clear" w:color="auto" w:fill="FFFFFF"/>
        </w:rPr>
        <w:t xml:space="preserve">), and Maleic Anhydride-Grated Polyethylene (MAPE) as a coupling agent, with emphasis on their use in </w:t>
      </w:r>
      <w:r>
        <w:rPr>
          <w:shd w:val="clear" w:color="auto" w:fill="FFFFFF"/>
        </w:rPr>
        <w:t>home</w:t>
      </w:r>
      <w:r w:rsidRPr="00142549">
        <w:rPr>
          <w:shd w:val="clear" w:color="auto" w:fill="FFFFFF"/>
        </w:rPr>
        <w:t xml:space="preserve"> furniture. Some of the key areas of this research involve</w:t>
      </w:r>
      <w:r>
        <w:rPr>
          <w:shd w:val="clear" w:color="auto" w:fill="FFFFFF"/>
        </w:rPr>
        <w:t>d</w:t>
      </w:r>
      <w:r w:rsidRPr="00142549">
        <w:rPr>
          <w:shd w:val="clear" w:color="auto" w:fill="FFFFFF"/>
        </w:rPr>
        <w:t xml:space="preserve"> preparation of materials, preparation of composites in different ratios, as well as laboratory-scale processing. The charact</w:t>
      </w:r>
      <w:r>
        <w:rPr>
          <w:shd w:val="clear" w:color="auto" w:fill="FFFFFF"/>
        </w:rPr>
        <w:t>erization of composites involved</w:t>
      </w:r>
      <w:r w:rsidRPr="00142549">
        <w:rPr>
          <w:shd w:val="clear" w:color="auto" w:fill="FFFFFF"/>
        </w:rPr>
        <w:t xml:space="preserve"> tensile, flexural, </w:t>
      </w:r>
      <w:r>
        <w:rPr>
          <w:shd w:val="clear" w:color="auto" w:fill="FFFFFF"/>
        </w:rPr>
        <w:t xml:space="preserve">comprehensive, </w:t>
      </w:r>
      <w:r w:rsidRPr="00142549">
        <w:rPr>
          <w:shd w:val="clear" w:color="auto" w:fill="FFFFFF"/>
        </w:rPr>
        <w:t>and impact tests, as well as other physical tests for density, water absorption, a</w:t>
      </w:r>
      <w:r w:rsidR="00925FDB">
        <w:rPr>
          <w:shd w:val="clear" w:color="auto" w:fill="FFFFFF"/>
        </w:rPr>
        <w:t>nd thickness swelling. There were</w:t>
      </w:r>
      <w:r w:rsidRPr="00142549">
        <w:rPr>
          <w:shd w:val="clear" w:color="auto" w:fill="FFFFFF"/>
        </w:rPr>
        <w:t xml:space="preserve"> further analyses involving </w:t>
      </w:r>
      <w:r w:rsidR="00925FDB" w:rsidRPr="00142549">
        <w:rPr>
          <w:shd w:val="clear" w:color="auto" w:fill="FFFFFF"/>
        </w:rPr>
        <w:t>thermal gravity analysis</w:t>
      </w:r>
      <w:r w:rsidR="00925FDB">
        <w:rPr>
          <w:shd w:val="clear" w:color="auto" w:fill="FFFFFF"/>
        </w:rPr>
        <w:t xml:space="preserve"> (TGA)</w:t>
      </w:r>
      <w:r w:rsidR="00925FDB" w:rsidRPr="00142549">
        <w:rPr>
          <w:shd w:val="clear" w:color="auto" w:fill="FFFFFF"/>
        </w:rPr>
        <w:t xml:space="preserve"> and </w:t>
      </w:r>
      <w:r w:rsidR="00925FDB" w:rsidRPr="00C17E85">
        <w:t xml:space="preserve">differential scanning calorimetry </w:t>
      </w:r>
      <w:r w:rsidR="00C17E85" w:rsidRPr="00C17E85">
        <w:t>(DSC)</w:t>
      </w:r>
      <w:r w:rsidRPr="00C17E85">
        <w:t>,</w:t>
      </w:r>
      <w:r w:rsidRPr="00142549">
        <w:rPr>
          <w:shd w:val="clear" w:color="auto" w:fill="FFFFFF"/>
        </w:rPr>
        <w:t xml:space="preserve"> to identify a formulation for domestic furniture articles that would encourage sustainability in the manufacturing industries of Ethiopia.</w:t>
      </w:r>
    </w:p>
    <w:p w:rsidR="00142549" w:rsidRDefault="00142549" w:rsidP="009C1D8C">
      <w:pPr>
        <w:spacing w:after="240"/>
        <w:rPr>
          <w:b/>
          <w:shd w:val="clear" w:color="auto" w:fill="FFFFFF"/>
        </w:rPr>
      </w:pPr>
      <w:r w:rsidRPr="00142549">
        <w:rPr>
          <w:shd w:val="clear" w:color="auto" w:fill="FFFFFF"/>
        </w:rPr>
        <w:t>However, several factors limit</w:t>
      </w:r>
      <w:r>
        <w:rPr>
          <w:shd w:val="clear" w:color="auto" w:fill="FFFFFF"/>
        </w:rPr>
        <w:t>ed</w:t>
      </w:r>
      <w:r w:rsidRPr="00142549">
        <w:rPr>
          <w:shd w:val="clear" w:color="auto" w:fill="FFFFFF"/>
        </w:rPr>
        <w:t xml:space="preserve"> the generalizability of the results. The preparation of WPC samples was limited to lab mixing and pressing, excluding other industrial processing </w:t>
      </w:r>
      <w:r w:rsidRPr="00142549">
        <w:rPr>
          <w:shd w:val="clear" w:color="auto" w:fill="FFFFFF"/>
        </w:rPr>
        <w:lastRenderedPageBreak/>
        <w:t xml:space="preserve">methods such as extrusion and injection molding, which may provide different performance results. Long-term environmental tests, including UV resistance, were also not performed, hence limiting the application of results to a controlled, indoor environment. The use of locally available materials limited variability in the composition of see-dust and </w:t>
      </w:r>
      <w:proofErr w:type="spellStart"/>
      <w:r w:rsidRPr="00142549">
        <w:rPr>
          <w:shd w:val="clear" w:color="auto" w:fill="FFFFFF"/>
        </w:rPr>
        <w:t>rPET</w:t>
      </w:r>
      <w:proofErr w:type="spellEnd"/>
      <w:r w:rsidRPr="00142549">
        <w:rPr>
          <w:shd w:val="clear" w:color="auto" w:fill="FFFFFF"/>
        </w:rPr>
        <w:t>, which may affect their general application. Secondly, this study focused on MAPE as a coupling agent without addressing other agents that can improve MF properties of composites. This research also focused on mechanical properties, excluding performance tests of practical ap</w:t>
      </w:r>
      <w:r w:rsidR="00C06FB1">
        <w:rPr>
          <w:shd w:val="clear" w:color="auto" w:fill="FFFFFF"/>
        </w:rPr>
        <w:t>plication, and only used TGA</w:t>
      </w:r>
      <w:r w:rsidRPr="00142549">
        <w:rPr>
          <w:shd w:val="clear" w:color="auto" w:fill="FFFFFF"/>
        </w:rPr>
        <w:t xml:space="preserve"> tests, excluding other tests of practical application in this characterization. Lastly, SEM analysis of composites was limited in this study due to a lack of detailed imaging analysis. </w:t>
      </w:r>
    </w:p>
    <w:p w:rsidR="00FD3F41" w:rsidRPr="00472A97" w:rsidRDefault="00FD3F41" w:rsidP="00142549">
      <w:pPr>
        <w:pStyle w:val="Heading2"/>
      </w:pPr>
      <w:bookmarkStart w:id="22" w:name="_Toc225815896"/>
      <w:r>
        <w:t>1.</w:t>
      </w:r>
      <w:r w:rsidR="006F44FB">
        <w:t>7</w:t>
      </w:r>
      <w:r>
        <w:t xml:space="preserve"> </w:t>
      </w:r>
      <w:r w:rsidRPr="0052207C">
        <w:t>Organizations</w:t>
      </w:r>
      <w:r>
        <w:t xml:space="preserve"> of the paper</w:t>
      </w:r>
      <w:bookmarkEnd w:id="22"/>
      <w:r>
        <w:t xml:space="preserve"> </w:t>
      </w:r>
    </w:p>
    <w:p w:rsidR="004C2B37" w:rsidRPr="00EF5165" w:rsidRDefault="004C2B37" w:rsidP="009C1D8C">
      <w:r w:rsidRPr="004C2B37">
        <w:rPr>
          <w:shd w:val="clear" w:color="auto" w:fill="FFFFFF"/>
        </w:rPr>
        <w:t xml:space="preserve">This research paper is organized into five chapters to ensure a logical and comprehensive Chapter One introduces the concept of composite materials, including the aims of the study, the statement of the problem, scope, significance, and basic research questions. It also provides operational definitions of key terms. </w:t>
      </w:r>
      <w:proofErr w:type="gramStart"/>
      <w:r w:rsidRPr="004C2B37">
        <w:rPr>
          <w:shd w:val="clear" w:color="auto" w:fill="FFFFFF"/>
        </w:rPr>
        <w:t>Chapter two reviews relevant literature on composite materials, focusing on the thermal and mechanical properties of composites and the various methods of composite production.</w:t>
      </w:r>
      <w:proofErr w:type="gramEnd"/>
      <w:r w:rsidRPr="004C2B37">
        <w:rPr>
          <w:shd w:val="clear" w:color="auto" w:fill="FFFFFF"/>
        </w:rPr>
        <w:t xml:space="preserve"> Chapter three details the methods, materials, and fabrication processes used for test specimen preparation. This chapter also includes the experimental examination and analysis of the thermal and mechanical characteristics of the Wood Plastic Composite (WPC).</w:t>
      </w:r>
      <w:r w:rsidRPr="004C2B37">
        <w:t xml:space="preserve"> </w:t>
      </w:r>
      <w:r w:rsidRPr="004C2B37">
        <w:rPr>
          <w:rFonts w:eastAsia="Times New Roman"/>
          <w:szCs w:val="24"/>
        </w:rPr>
        <w:t>The findings and discussion are provided in Chapter 4, where the mechanical and thermal characteristics of the composite material are thoroughly described and examined. The investigation is finally concluded in Chapter 5, which also includes a list of references and appendices, as well as scientific recommendations and ideas for more research.</w:t>
      </w:r>
    </w:p>
    <w:p w:rsidR="00224004" w:rsidRPr="00D173E1" w:rsidRDefault="00FD3F41" w:rsidP="00831F0E">
      <w:pPr>
        <w:pStyle w:val="Heading2"/>
      </w:pPr>
      <w:bookmarkStart w:id="23" w:name="_Toc225815897"/>
      <w:r>
        <w:t>1.</w:t>
      </w:r>
      <w:r w:rsidR="006F44FB">
        <w:t>8</w:t>
      </w:r>
      <w:r w:rsidR="000D4456" w:rsidRPr="00D173E1">
        <w:t xml:space="preserve"> </w:t>
      </w:r>
      <w:r w:rsidR="00D173E1" w:rsidRPr="00D173E1">
        <w:t xml:space="preserve">Operational </w:t>
      </w:r>
      <w:r w:rsidR="00224004" w:rsidRPr="00D173E1">
        <w:t>Definition</w:t>
      </w:r>
      <w:r w:rsidR="00D173E1" w:rsidRPr="00D173E1">
        <w:t>s</w:t>
      </w:r>
      <w:r w:rsidR="00224004" w:rsidRPr="00D173E1">
        <w:t xml:space="preserve"> of </w:t>
      </w:r>
      <w:r w:rsidR="00D173E1" w:rsidRPr="00D173E1">
        <w:t xml:space="preserve">Key </w:t>
      </w:r>
      <w:r w:rsidR="00224004" w:rsidRPr="00D173E1">
        <w:t>Terms</w:t>
      </w:r>
      <w:bookmarkEnd w:id="23"/>
      <w:r w:rsidR="00224004" w:rsidRPr="00D173E1">
        <w:t xml:space="preserve"> </w:t>
      </w:r>
    </w:p>
    <w:p w:rsidR="00D967CE" w:rsidRDefault="001E0A87" w:rsidP="00292F4C">
      <w:pPr>
        <w:spacing w:after="240"/>
      </w:pPr>
      <w:r w:rsidRPr="00472A97">
        <w:rPr>
          <w:b/>
        </w:rPr>
        <w:t>A composite material:</w:t>
      </w:r>
      <w:r w:rsidRPr="00472A97">
        <w:t xml:space="preserve"> </w:t>
      </w:r>
      <w:r w:rsidR="00D967CE" w:rsidRPr="00D967CE">
        <w:t>Composite materials are made by mixing two or more components with various qualities to achieve the required mechanical, chemical, and physical properties of a material</w:t>
      </w:r>
      <w:r w:rsidR="00083239">
        <w:t xml:space="preserve"> </w:t>
      </w:r>
      <w:r w:rsidR="00083239">
        <w:fldChar w:fldCharType="begin"/>
      </w:r>
      <w:r w:rsidR="00083239">
        <w:instrText xml:space="preserve"> ADDIN EN.CITE &lt;EndNote&gt;&lt;Cite&gt;&lt;Author&gt;Bhong&lt;/Author&gt;&lt;Year&gt;2023&lt;/Year&gt;&lt;RecNum&gt;92&lt;/RecNum&gt;&lt;DisplayText&gt;(Bhong et al., 2023)&lt;/DisplayText&gt;&lt;record&gt;&lt;rec-number&gt;92&lt;/rec-number&gt;&lt;foreign-keys&gt;&lt;key app="EN" db-id="faf29aazvwattpepwxcpvevmszds50tvz02e" timestamp="1709462152"&gt;92&lt;/key&gt;&lt;/foreign-keys&gt;&lt;ref-type name="Journal Article"&gt;17&lt;/ref-type&gt;&lt;contributors&gt;&lt;authors&gt;&lt;author&gt;Bhong, Mahesh&lt;/author&gt;&lt;author&gt;Khan, Tasneem KH&lt;/author&gt;&lt;author&gt;Devade, Kiran&lt;/author&gt;&lt;author&gt;Krishna, B Vijay&lt;/author&gt;&lt;author&gt;Sura, Sreekanth&lt;/author&gt;&lt;author&gt;Eftikhaar, HK&lt;/author&gt;&lt;author&gt;Thethi, H Pal&lt;/author&gt;&lt;author&gt;Gupta, Nakul&lt;/author&gt;&lt;/authors&gt;&lt;/contributors&gt;&lt;titles&gt;&lt;title&gt;Review of composite materials and applications&lt;/title&gt;&lt;secondary-title&gt;Materials Today: Proceedings&lt;/secondary-title&gt;&lt;/titles&gt;&lt;periodical&gt;&lt;full-title&gt;Materials Today: Proceedings&lt;/full-title&gt;&lt;/periodical&gt;&lt;dates&gt;&lt;year&gt;2023&lt;/year&gt;&lt;/dates&gt;&lt;isbn&gt;2214-7853&lt;/isbn&gt;&lt;urls&gt;&lt;/urls&gt;&lt;/record&gt;&lt;/Cite&gt;&lt;/EndNote&gt;</w:instrText>
      </w:r>
      <w:r w:rsidR="00083239">
        <w:fldChar w:fldCharType="separate"/>
      </w:r>
      <w:r w:rsidR="00083239">
        <w:rPr>
          <w:noProof/>
        </w:rPr>
        <w:t>(Bhong et al., 2023)</w:t>
      </w:r>
      <w:r w:rsidR="00083239">
        <w:fldChar w:fldCharType="end"/>
      </w:r>
      <w:r w:rsidR="00D967CE" w:rsidRPr="00D967CE">
        <w:t>.  Fibers, matrices, and additives or fillers are the primary components of composite material compositions. When combined, they create a material that is particularly made to perform a certain function, such being stronger, lighter, or electrically resistant. Additionally, they can improve strength and stiffness</w:t>
      </w:r>
      <w:r w:rsidR="00083239">
        <w:t xml:space="preserve"> </w:t>
      </w:r>
      <w:r w:rsidR="00083239">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083239">
        <w:instrText xml:space="preserve"> ADDIN EN.CITE </w:instrText>
      </w:r>
      <w:r w:rsidR="00083239">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083239">
        <w:instrText xml:space="preserve"> ADDIN EN.CITE.DATA </w:instrText>
      </w:r>
      <w:r w:rsidR="00083239">
        <w:fldChar w:fldCharType="end"/>
      </w:r>
      <w:r w:rsidR="00083239">
        <w:fldChar w:fldCharType="separate"/>
      </w:r>
      <w:r w:rsidR="00083239">
        <w:rPr>
          <w:noProof/>
        </w:rPr>
        <w:t>(Shahani et al., 2021)</w:t>
      </w:r>
      <w:r w:rsidR="00083239">
        <w:fldChar w:fldCharType="end"/>
      </w:r>
      <w:r w:rsidR="00D967CE" w:rsidRPr="00D967CE">
        <w:t>.</w:t>
      </w:r>
    </w:p>
    <w:p w:rsidR="00D967CE" w:rsidRDefault="00E83643" w:rsidP="00292F4C">
      <w:pPr>
        <w:spacing w:after="240"/>
      </w:pPr>
      <w:r w:rsidRPr="00472A97">
        <w:rPr>
          <w:b/>
        </w:rPr>
        <w:lastRenderedPageBreak/>
        <w:t>Wood plastic composite</w:t>
      </w:r>
      <w:r w:rsidR="00D72B81">
        <w:rPr>
          <w:b/>
        </w:rPr>
        <w:t xml:space="preserve"> (WPC)</w:t>
      </w:r>
      <w:r w:rsidRPr="00472A97">
        <w:rPr>
          <w:b/>
        </w:rPr>
        <w:t>:</w:t>
      </w:r>
      <w:r w:rsidRPr="00472A97">
        <w:t xml:space="preserve"> </w:t>
      </w:r>
      <w:r w:rsidR="003A42DC" w:rsidRPr="003A42DC">
        <w:t>wood fibers or sawdust combined with plastic resin, like recycled polyethylene terephthalate (PET), to create a material. Materials combine wood fibers or particles with thermoplastic polymers to form a composite with unique properties that may be utilized for a range of items, including furniture</w:t>
      </w:r>
      <w:r w:rsidR="00083239">
        <w:t xml:space="preserve"> </w:t>
      </w:r>
      <w:r w:rsidR="00083239">
        <w:fldChar w:fldCharType="begin"/>
      </w:r>
      <w:r w:rsidR="00083239">
        <w:instrText xml:space="preserve"> ADDIN EN.CITE &lt;EndNote&gt;&lt;Cite&gt;&lt;Author&gt;Jayakumar&lt;/Author&gt;&lt;Year&gt;2023&lt;/Year&gt;&lt;RecNum&gt;87&lt;/RecNum&gt;&lt;DisplayText&gt;(Jayakumar et al., 2023)&lt;/DisplayText&gt;&lt;record&gt;&lt;rec-number&gt;87&lt;/rec-number&gt;&lt;foreign-keys&gt;&lt;key app="EN" db-id="faf29aazvwattpepwxcpvevmszds50tvz02e" timestamp="1709117051"&gt;87&lt;/key&gt;&lt;/foreign-keys&gt;&lt;ref-type name="Book Section"&gt;5&lt;/ref-type&gt;&lt;contributors&gt;&lt;authors&gt;&lt;author&gt;Jayakumar, Aswathy&lt;/author&gt;&lt;author&gt;Radoor, Sabarish&lt;/author&gt;&lt;author&gt;Kim, Jun Tae&lt;/author&gt;&lt;author&gt;Rhim, Jong-Whan&lt;/author&gt;&lt;author&gt;Parameswaranpillai, Jyotishkumar&lt;/author&gt;&lt;author&gt;Siengchin, Suchart&lt;/author&gt;&lt;/authors&gt;&lt;/contributors&gt;&lt;titles&gt;&lt;title&gt;Lightweight and sustainable materials—a global scenario&lt;/title&gt;&lt;secondary-title&gt;Lightweight and Sustainable Composite Materials&lt;/secondary-title&gt;&lt;/titles&gt;&lt;pages&gt;1-18&lt;/pages&gt;&lt;dates&gt;&lt;year&gt;2023&lt;/year&gt;&lt;/dates&gt;&lt;publisher&gt;Elsevier&lt;/publisher&gt;&lt;urls&gt;&lt;/urls&gt;&lt;/record&gt;&lt;/Cite&gt;&lt;/EndNote&gt;</w:instrText>
      </w:r>
      <w:r w:rsidR="00083239">
        <w:fldChar w:fldCharType="separate"/>
      </w:r>
      <w:r w:rsidR="00083239">
        <w:rPr>
          <w:noProof/>
        </w:rPr>
        <w:t>(Jayakumar et al., 2023)</w:t>
      </w:r>
      <w:r w:rsidR="00083239">
        <w:fldChar w:fldCharType="end"/>
      </w:r>
      <w:r w:rsidR="003A42DC" w:rsidRPr="003A42DC">
        <w:t>.</w:t>
      </w:r>
    </w:p>
    <w:p w:rsidR="002C3250" w:rsidRDefault="00BA5DE7" w:rsidP="00292F4C">
      <w:pPr>
        <w:spacing w:after="240"/>
      </w:pPr>
      <w:r w:rsidRPr="00BA5DE7">
        <w:rPr>
          <w:b/>
        </w:rPr>
        <w:t>Sawdust:</w:t>
      </w:r>
      <w:r w:rsidRPr="00BA5DE7">
        <w:t xml:space="preserve"> Fine particles of wood resulting from cutting or grinding wood, often used as a raw material in the production of WPC</w:t>
      </w:r>
      <w:r>
        <w:t xml:space="preserve"> </w:t>
      </w:r>
      <w:r>
        <w:fldChar w:fldCharType="begin"/>
      </w:r>
      <w:r w:rsidR="00343608">
        <w:instrText xml:space="preserve"> ADDIN EN.CITE &lt;EndNote&gt;&lt;Cite&gt;&lt;Author&gt;Kılıç&lt;/Author&gt;&lt;Year&gt;2023&lt;/Year&gt;&lt;RecNum&gt;1&lt;/RecNum&gt;&lt;DisplayText&gt;(Kılıç et al., 2023)&lt;/DisplayText&gt;&lt;record&gt;&lt;rec-number&gt;1&lt;/rec-number&gt;&lt;foreign-keys&gt;&lt;key app="EN" db-id="v0w2a9s9w5x5dfevt0ivv2dxazaadtzt0p50" timestamp="1709586655"&gt;1&lt;/key&gt;&lt;/foreign-keys&gt;&lt;ref-type name="Journal Article"&gt;17&lt;/ref-type&gt;&lt;contributors&gt;&lt;authors&gt;&lt;author&gt;Kılıç, İbrahim&lt;/author&gt;&lt;author&gt;Avcı, Büşra&lt;/author&gt;&lt;author&gt;Atar, İlkay&lt;/author&gt;&lt;author&gt;Korkmaz, Nesrin&lt;/author&gt;&lt;author&gt;Yılmaz, Güngör&lt;/author&gt;&lt;author&gt;Mengeloğlu, Fatih&lt;/author&gt;&lt;/authors&gt;&lt;/contributors&gt;&lt;titles&gt;&lt;title&gt;Using Furniture Factory Waste Sawdust in Wood-plastic Composite Production and Prototype Sample Production&lt;/title&gt;&lt;secondary-title&gt;BioResources&lt;/secondary-title&gt;&lt;/titles&gt;&lt;volume&gt;18&lt;/volume&gt;&lt;number&gt;4&lt;/number&gt;&lt;dates&gt;&lt;year&gt;2023&lt;/year&gt;&lt;/dates&gt;&lt;isbn&gt;1930-2126&lt;/isbn&gt;&lt;urls&gt;&lt;/urls&gt;&lt;/record&gt;&lt;/Cite&gt;&lt;/EndNote&gt;</w:instrText>
      </w:r>
      <w:r>
        <w:fldChar w:fldCharType="separate"/>
      </w:r>
      <w:r w:rsidR="00343608">
        <w:rPr>
          <w:noProof/>
        </w:rPr>
        <w:t>(Kılıç et al., 2023)</w:t>
      </w:r>
      <w:r>
        <w:fldChar w:fldCharType="end"/>
      </w:r>
      <w:r w:rsidRPr="00BA5DE7">
        <w:t>.</w:t>
      </w:r>
    </w:p>
    <w:p w:rsidR="00BA5DE7" w:rsidRPr="00472A97" w:rsidRDefault="00BA5DE7" w:rsidP="00292F4C">
      <w:pPr>
        <w:spacing w:after="240"/>
      </w:pPr>
      <w:r w:rsidRPr="00BA5DE7">
        <w:rPr>
          <w:b/>
        </w:rPr>
        <w:t>Recycled Polyethylene Terephthalate (PET):</w:t>
      </w:r>
      <w:r w:rsidRPr="00BA5DE7">
        <w:t xml:space="preserve"> </w:t>
      </w:r>
      <w:r w:rsidR="00F054CE" w:rsidRPr="00F054CE">
        <w:t>This kind of thermoplastic polymer is made from recycled PET bottles and is frequently added to WPC to improve its qualities</w:t>
      </w:r>
      <w:r w:rsidR="00083239">
        <w:t xml:space="preserve"> </w:t>
      </w:r>
      <w:r w:rsidR="00083239">
        <w:fldChar w:fldCharType="begin"/>
      </w:r>
      <w:r w:rsidR="00083239">
        <w:instrText xml:space="preserve"> ADDIN EN.CITE &lt;EndNote&gt;&lt;Cite&gt;&lt;Author&gt;Kumar&lt;/Author&gt;&lt;Year&gt;2025&lt;/Year&gt;&lt;RecNum&gt;171&lt;/RecNum&gt;&lt;DisplayText&gt;(Kumar et al., 2025)&lt;/DisplayText&gt;&lt;record&gt;&lt;rec-number&gt;171&lt;/rec-number&gt;&lt;foreign-keys&gt;&lt;key app="EN" db-id="faf29aazvwattpepwxcpvevmszds50tvz02e" timestamp="1761293213"&gt;171&lt;/key&gt;&lt;/foreign-keys&gt;&lt;ref-type name="Journal Article"&gt;17&lt;/ref-type&gt;&lt;contributors&gt;&lt;authors&gt;&lt;author&gt;Kumar, Amit&lt;/author&gt;&lt;author&gt;Dixit, Saurav&lt;/author&gt;&lt;author&gt;Singh, Subhav&lt;/author&gt;&lt;author&gt;Sreenivasa, S&lt;/author&gt;&lt;author&gt;Bains, Pardeep Singh&lt;/author&gt;&lt;author&gt;Sharma, Rohit&lt;/author&gt;&lt;/authors&gt;&lt;/contributors&gt;&lt;titles&gt;&lt;title&gt;Recent developments in the mechanical properties and recycling of fiber‐reinforced polymer composites&lt;/title&gt;&lt;secondary-title&gt;Polymer Composites&lt;/secondary-title&gt;&lt;/titles&gt;&lt;periodical&gt;&lt;full-title&gt;Polymer Composites&lt;/full-title&gt;&lt;/periodical&gt;&lt;pages&gt;3883-3908&lt;/pages&gt;&lt;volume&gt;46&lt;/volume&gt;&lt;number&gt;5&lt;/number&gt;&lt;dates&gt;&lt;year&gt;2025&lt;/year&gt;&lt;/dates&gt;&lt;isbn&gt;0272-8397&lt;/isbn&gt;&lt;urls&gt;&lt;/urls&gt;&lt;/record&gt;&lt;/Cite&gt;&lt;/EndNote&gt;</w:instrText>
      </w:r>
      <w:r w:rsidR="00083239">
        <w:fldChar w:fldCharType="separate"/>
      </w:r>
      <w:r w:rsidR="00083239">
        <w:rPr>
          <w:noProof/>
        </w:rPr>
        <w:t>(Kumar et al., 2025)</w:t>
      </w:r>
      <w:r w:rsidR="00083239">
        <w:fldChar w:fldCharType="end"/>
      </w:r>
      <w:r w:rsidR="00F054CE" w:rsidRPr="00F054CE">
        <w:t>. Water and other PET-made containers are utilized in this paper.</w:t>
      </w:r>
    </w:p>
    <w:p w:rsidR="00F054CE" w:rsidRPr="00472A97" w:rsidRDefault="00E83643" w:rsidP="00292F4C">
      <w:pPr>
        <w:spacing w:after="240"/>
      </w:pPr>
      <w:r w:rsidRPr="00472A97">
        <w:rPr>
          <w:b/>
        </w:rPr>
        <w:t>Development:</w:t>
      </w:r>
      <w:r w:rsidRPr="00472A97">
        <w:t xml:space="preserve"> </w:t>
      </w:r>
      <w:r w:rsidR="00F054CE" w:rsidRPr="00F054CE">
        <w:t>The process of making a product</w:t>
      </w:r>
      <w:r w:rsidR="00083239">
        <w:t xml:space="preserve"> </w:t>
      </w:r>
      <w:r w:rsidR="00F054CE" w:rsidRPr="00F054CE">
        <w:t>in this example, wood plastic composite made from sawdust and recycled water bottles gathered from the environment</w:t>
      </w:r>
      <w:r w:rsidR="00083239">
        <w:t xml:space="preserve"> </w:t>
      </w:r>
      <w:r w:rsidR="00F054CE" w:rsidRPr="00F054CE">
        <w:t>for use in home furnishings</w:t>
      </w:r>
      <w:r w:rsidR="00083239">
        <w:t xml:space="preserve"> </w:t>
      </w:r>
      <w:r w:rsidR="00083239">
        <w:fldChar w:fldCharType="begin"/>
      </w:r>
      <w:r w:rsidR="00083239">
        <w:instrText xml:space="preserve"> ADDIN EN.CITE &lt;EndNote&gt;&lt;Cite&gt;&lt;Author&gt;Ohijeagbon&lt;/Author&gt;&lt;Year&gt;2020&lt;/Year&gt;&lt;RecNum&gt;2&lt;/RecNum&gt;&lt;DisplayText&gt;(Ohijeagbon et al., 2020)&lt;/DisplayText&gt;&lt;record&gt;&lt;rec-number&gt;2&lt;/rec-number&gt;&lt;foreign-keys&gt;&lt;key app="EN" db-id="faf29aazvwattpepwxcpvevmszds50tvz02e" timestamp="1708980492"&gt;2&lt;/key&gt;&lt;/foreign-keys&gt;&lt;ref-type name="Journal Article"&gt;17&lt;/ref-type&gt;&lt;contributors&gt;&lt;authors&gt;&lt;author&gt;Ohijeagbon, Idehai O.&lt;/author&gt;&lt;author&gt;Adeleke, Adekunle A.&lt;/author&gt;&lt;author&gt;Mustapha, Vincent T.&lt;/author&gt;&lt;author&gt;Olorunmaiye, John A.&lt;/author&gt;&lt;author&gt;Okokpujie, Imhade P.&lt;/author&gt;&lt;author&gt;Ikubanni, Peter P.&lt;/author&gt;&lt;/authors&gt;&lt;/contributors&gt;&lt;titles&gt;&lt;title&gt;Development and characterization of wood-polypropylene plastic-cement composite board&lt;/title&gt;&lt;secondary-title&gt;Case Studies in Construction Materials&lt;/secondary-title&gt;&lt;/titles&gt;&lt;periodical&gt;&lt;full-title&gt;Case Studies in Construction Materials&lt;/full-title&gt;&lt;/periodical&gt;&lt;volume&gt;13&lt;/volume&gt;&lt;section&gt;e00365&lt;/section&gt;&lt;dates&gt;&lt;year&gt;2020&lt;/year&gt;&lt;/dates&gt;&lt;isbn&gt;22145095&lt;/isbn&gt;&lt;urls&gt;&lt;/urls&gt;&lt;/record&gt;&lt;/Cite&gt;&lt;/EndNote&gt;</w:instrText>
      </w:r>
      <w:r w:rsidR="00083239">
        <w:fldChar w:fldCharType="separate"/>
      </w:r>
      <w:r w:rsidR="00083239">
        <w:rPr>
          <w:noProof/>
        </w:rPr>
        <w:t>(Ohijeagbon et al., 2020)</w:t>
      </w:r>
      <w:r w:rsidR="00083239">
        <w:fldChar w:fldCharType="end"/>
      </w:r>
      <w:r w:rsidR="00F054CE" w:rsidRPr="00F054CE">
        <w:t>.</w:t>
      </w:r>
    </w:p>
    <w:p w:rsidR="00E83643" w:rsidRPr="00472A97" w:rsidRDefault="00E83643" w:rsidP="00292F4C">
      <w:pPr>
        <w:spacing w:after="240"/>
      </w:pPr>
      <w:r w:rsidRPr="00472A97">
        <w:rPr>
          <w:b/>
        </w:rPr>
        <w:t>Characterization:</w:t>
      </w:r>
      <w:r w:rsidRPr="00472A97">
        <w:t xml:space="preserve"> The process of analyzing and describing the properties and characteristics of the wood plastic composite, such as its mechanical, thermal, and chemical properties</w:t>
      </w:r>
      <w:r w:rsidR="005F282B">
        <w:t xml:space="preserve"> </w:t>
      </w:r>
      <w:r w:rsidR="005F282B">
        <w:fldChar w:fldCharType="begin"/>
      </w:r>
      <w:r w:rsidR="00343608">
        <w:instrText xml:space="preserve"> ADDIN EN.CITE &lt;EndNote&gt;&lt;Cite&gt;&lt;Author&gt;Dolca&lt;/Author&gt;&lt;Year&gt;2021&lt;/Year&gt;&lt;RecNum&gt;74&lt;/RecNum&gt;&lt;DisplayText&gt;(Dolca et al., 2021)&lt;/DisplayText&gt;&lt;record&gt;&lt;rec-number&gt;74&lt;/rec-number&gt;&lt;foreign-keys&gt;&lt;key app="EN" db-id="faf29aazvwattpepwxcpvevmszds50tvz02e" timestamp="1708982320"&gt;74&lt;/key&gt;&lt;/foreign-keys&gt;&lt;ref-type name="Journal Article"&gt;17&lt;/ref-type&gt;&lt;contributors&gt;&lt;authors&gt;&lt;author&gt;Dolca, Celia&lt;/author&gt;&lt;author&gt;Fages, Eduardo&lt;/author&gt;&lt;author&gt;Gonga, Eloi&lt;/author&gt;&lt;author&gt;Garcia-Sanoguera, David&lt;/author&gt;&lt;author&gt;Balart, Rafael&lt;/author&gt;&lt;author&gt;Quiles-Carrillo, Luis&lt;/author&gt;&lt;/authors&gt;&lt;/contributors&gt;&lt;titles&gt;&lt;title&gt;The Effect of Varying the Amount of Short Hemp Fibers on Mechanical and Thermal Properties of Wood–Plastic Composites from Biobased Polyethylene Processed by Injection Molding&lt;/title&gt;&lt;secondary-title&gt;Polymers&lt;/secondary-title&gt;&lt;/titles&gt;&lt;periodical&gt;&lt;full-title&gt;Polymers&lt;/full-title&gt;&lt;/periodical&gt;&lt;volume&gt;14 &amp;amp; 13&lt;/volume&gt;&lt;number&gt;1 &amp;amp;11&lt;/number&gt;&lt;section&gt;138&lt;/section&gt;&lt;dates&gt;&lt;year&gt;2021&lt;/year&gt;&lt;/dates&gt;&lt;isbn&gt;2073-4360&lt;/isbn&gt;&lt;urls&gt;&lt;/urls&gt;&lt;/record&gt;&lt;/Cite&gt;&lt;/EndNote&gt;</w:instrText>
      </w:r>
      <w:r w:rsidR="005F282B">
        <w:fldChar w:fldCharType="separate"/>
      </w:r>
      <w:r w:rsidR="00343608">
        <w:rPr>
          <w:noProof/>
        </w:rPr>
        <w:t>(Dolca et al., 2021)</w:t>
      </w:r>
      <w:r w:rsidR="005F282B">
        <w:fldChar w:fldCharType="end"/>
      </w:r>
      <w:r w:rsidRPr="00472A97">
        <w:t>.</w:t>
      </w:r>
    </w:p>
    <w:p w:rsidR="005C2648" w:rsidRPr="00472A97" w:rsidRDefault="00E83643" w:rsidP="00292F4C">
      <w:pPr>
        <w:spacing w:after="240"/>
      </w:pPr>
      <w:r w:rsidRPr="00472A97">
        <w:rPr>
          <w:b/>
        </w:rPr>
        <w:t>Home furniture applications:</w:t>
      </w:r>
      <w:r w:rsidRPr="00472A97">
        <w:t xml:space="preserve"> The specific use of the wood plastic composite material in the production of furniture for residential settings</w:t>
      </w:r>
      <w:r w:rsidR="005C5522">
        <w:t xml:space="preserve"> </w:t>
      </w:r>
      <w:r w:rsidR="00513FC2" w:rsidRPr="00472A97">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343608">
        <w:instrText xml:space="preserve"> ADDIN EN.CITE </w:instrText>
      </w:r>
      <w:r w:rsidR="00343608">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343608">
        <w:instrText xml:space="preserve"> ADDIN EN.CITE.DATA </w:instrText>
      </w:r>
      <w:r w:rsidR="00343608">
        <w:fldChar w:fldCharType="end"/>
      </w:r>
      <w:r w:rsidR="00513FC2" w:rsidRPr="00472A97">
        <w:fldChar w:fldCharType="separate"/>
      </w:r>
      <w:r w:rsidR="00343608">
        <w:rPr>
          <w:noProof/>
        </w:rPr>
        <w:t>(Shahani et al., 2021)</w:t>
      </w:r>
      <w:r w:rsidR="00513FC2" w:rsidRPr="00472A97">
        <w:fldChar w:fldCharType="end"/>
      </w:r>
      <w:r w:rsidRPr="00472A97">
        <w:t>.</w:t>
      </w:r>
    </w:p>
    <w:p w:rsidR="005C2648" w:rsidRPr="00472A97" w:rsidRDefault="005C2648" w:rsidP="005C2648"/>
    <w:p w:rsidR="002B0A94" w:rsidRPr="00472A97" w:rsidRDefault="002B0A94" w:rsidP="00083239">
      <w:pPr>
        <w:tabs>
          <w:tab w:val="left" w:pos="5190"/>
        </w:tabs>
        <w:spacing w:line="276" w:lineRule="auto"/>
        <w:jc w:val="left"/>
        <w:rPr>
          <w:rFonts w:eastAsiaTheme="majorEastAsia"/>
          <w:b/>
          <w:sz w:val="28"/>
          <w:szCs w:val="32"/>
        </w:rPr>
      </w:pPr>
      <w:r w:rsidRPr="00472A97">
        <w:br w:type="page"/>
      </w:r>
    </w:p>
    <w:p w:rsidR="00B80688" w:rsidRPr="00472A97" w:rsidRDefault="00B80688" w:rsidP="000461F6">
      <w:pPr>
        <w:pStyle w:val="Heading1"/>
        <w:spacing w:after="0"/>
      </w:pPr>
      <w:bookmarkStart w:id="24" w:name="_Toc225815898"/>
      <w:r w:rsidRPr="00472A97">
        <w:lastRenderedPageBreak/>
        <w:t>CHAPTER TWO</w:t>
      </w:r>
      <w:bookmarkEnd w:id="24"/>
      <w:r w:rsidRPr="00472A97">
        <w:t xml:space="preserve"> </w:t>
      </w:r>
    </w:p>
    <w:p w:rsidR="00224004" w:rsidRPr="00472A97" w:rsidRDefault="00B80688" w:rsidP="00867ED6">
      <w:pPr>
        <w:pStyle w:val="Heading1"/>
        <w:spacing w:after="0"/>
      </w:pPr>
      <w:bookmarkStart w:id="25" w:name="_Toc225815899"/>
      <w:r w:rsidRPr="00472A97">
        <w:t>LITERATURE REVIEW</w:t>
      </w:r>
      <w:bookmarkEnd w:id="25"/>
      <w:r w:rsidRPr="00472A97">
        <w:t xml:space="preserve"> </w:t>
      </w:r>
    </w:p>
    <w:p w:rsidR="00BC20D5" w:rsidRPr="00472A97" w:rsidRDefault="00BC20D5" w:rsidP="00831F0E">
      <w:pPr>
        <w:pStyle w:val="Heading2"/>
      </w:pPr>
      <w:bookmarkStart w:id="26" w:name="_Toc225815900"/>
      <w:r w:rsidRPr="00472A97">
        <w:t>2.1 Introduction</w:t>
      </w:r>
      <w:bookmarkEnd w:id="26"/>
      <w:r w:rsidRPr="00472A97">
        <w:t xml:space="preserve"> </w:t>
      </w:r>
    </w:p>
    <w:p w:rsidR="00042B9D" w:rsidRPr="00472A97" w:rsidRDefault="00286F87" w:rsidP="00B07EEE">
      <w:pPr>
        <w:spacing w:after="240"/>
      </w:pPr>
      <w:r w:rsidRPr="00286F87">
        <w:t>The chapter gives a critical appraisal of literature dealing with composite materials, and more specifically wood plastic composites (WPCs). It describes WPCs' theoretical background, classifications, properties, manufacturing process, and applications in industries. In the appraisal of literature, WPCs' mechanical, thermal, and physical properties, processing techniques, and conditions influencing their performance are taken into account. Additionally, the economic and environmental implications of WPC manufacture are discussed and noted for their potential for waste prevention and market take-up.</w:t>
      </w:r>
      <w:r>
        <w:t xml:space="preserve"> </w:t>
      </w:r>
      <w:r w:rsidR="005072C6">
        <w:t>Furthermore, the chapter</w:t>
      </w:r>
      <w:r w:rsidR="00042B9D" w:rsidRPr="00042B9D">
        <w:t xml:space="preserve"> outlines the international and Ethiopian settings of WPC production oriented towards sustainability, waste management, </w:t>
      </w:r>
      <w:r w:rsidR="00042B9D">
        <w:t xml:space="preserve">market adoption, </w:t>
      </w:r>
      <w:r w:rsidR="00042B9D" w:rsidRPr="00042B9D">
        <w:t>and potential applications in home furniture production.</w:t>
      </w:r>
      <w:r w:rsidR="00042B9D">
        <w:t xml:space="preserve"> This review identifies the gaps in existing research and contextualizes the relevance of this study to Ethiopia's furniture industry, setting the foundation for the study’s objectives</w:t>
      </w:r>
      <w:r w:rsidR="00042B9D" w:rsidRPr="00472A97">
        <w:t>.</w:t>
      </w:r>
      <w:r w:rsidR="001F7E84">
        <w:t xml:space="preserve"> </w:t>
      </w:r>
    </w:p>
    <w:p w:rsidR="00756808" w:rsidRDefault="00BC20D5" w:rsidP="00831F0E">
      <w:pPr>
        <w:pStyle w:val="Heading2"/>
      </w:pPr>
      <w:bookmarkStart w:id="27" w:name="_Toc225815901"/>
      <w:r w:rsidRPr="00472A97">
        <w:t>2.2</w:t>
      </w:r>
      <w:r w:rsidR="0016623F" w:rsidRPr="00472A97">
        <w:t xml:space="preserve"> Composite Materials</w:t>
      </w:r>
      <w:bookmarkStart w:id="28" w:name="_Toc160168271"/>
      <w:bookmarkEnd w:id="27"/>
    </w:p>
    <w:p w:rsidR="00E463C9" w:rsidRPr="00E463C9" w:rsidRDefault="00E463C9" w:rsidP="00E463C9">
      <w:pPr>
        <w:rPr>
          <w:szCs w:val="28"/>
          <w:shd w:val="clear" w:color="auto" w:fill="FFFFFF"/>
        </w:rPr>
      </w:pPr>
      <w:r w:rsidRPr="00E463C9">
        <w:rPr>
          <w:szCs w:val="28"/>
          <w:shd w:val="clear" w:color="auto" w:fill="FFFFFF"/>
        </w:rPr>
        <w:t xml:space="preserve">Composite materials are manufactured by combining two or more dissimilar constituents in a way that they impart better qualities than the individual components. A composite generally contains a matrix phase and a reinforcement phase, and the matrix binds the reinforcements together and shares the stress with them </w:t>
      </w:r>
      <w:r>
        <w:rPr>
          <w:szCs w:val="28"/>
          <w:shd w:val="clear" w:color="auto" w:fill="FFFFFF"/>
        </w:rPr>
        <w:fldChar w:fldCharType="begin"/>
      </w:r>
      <w:r w:rsidR="00343608">
        <w:rPr>
          <w:szCs w:val="28"/>
          <w:shd w:val="clear" w:color="auto" w:fill="FFFFFF"/>
        </w:rPr>
        <w:instrText xml:space="preserve"> ADDIN EN.CITE &lt;EndNote&gt;&lt;Cite&gt;&lt;Author&gt;Kangishwar&lt;/Author&gt;&lt;Year&gt;2023&lt;/Year&gt;&lt;RecNum&gt;150&lt;/RecNum&gt;&lt;DisplayText&gt;(Kangishwar et al., 2023)&lt;/DisplayText&gt;&lt;record&gt;&lt;rec-number&gt;150&lt;/rec-number&gt;&lt;foreign-keys&gt;&lt;key app="EN" db-id="faf29aazvwattpepwxcpvevmszds50tvz02e" timestamp="1735820581"&gt;150&lt;/key&gt;&lt;/foreign-keys&gt;&lt;ref-type name="Journal Article"&gt;17&lt;/ref-type&gt;&lt;contributors&gt;&lt;authors&gt;&lt;author&gt;Kangishwar, S&lt;/author&gt;&lt;author&gt;Radhika, N&lt;/author&gt;&lt;author&gt;Sheik, Asad Amaan&lt;/author&gt;&lt;author&gt;Chavali, Abhinav&lt;/author&gt;&lt;author&gt;Hariharan, S&lt;/author&gt;&lt;/authors&gt;&lt;/contributors&gt;&lt;titles&gt;&lt;title&gt;A comprehensive review on polymer matrix composites: material selection, fabrication, and application&lt;/title&gt;&lt;secondary-title&gt;Polymer Bulletin&lt;/secondary-title&gt;&lt;/titles&gt;&lt;periodical&gt;&lt;full-title&gt;Polymer Bulletin&lt;/full-title&gt;&lt;/periodical&gt;&lt;pages&gt;47-87&lt;/pages&gt;&lt;volume&gt;80&lt;/volume&gt;&lt;number&gt;1&lt;/number&gt;&lt;dates&gt;&lt;year&gt;2023&lt;/year&gt;&lt;/dates&gt;&lt;isbn&gt;0170-0839&lt;/isbn&gt;&lt;urls&gt;&lt;/urls&gt;&lt;/record&gt;&lt;/Cite&gt;&lt;/EndNote&gt;</w:instrText>
      </w:r>
      <w:r>
        <w:rPr>
          <w:szCs w:val="28"/>
          <w:shd w:val="clear" w:color="auto" w:fill="FFFFFF"/>
        </w:rPr>
        <w:fldChar w:fldCharType="separate"/>
      </w:r>
      <w:r w:rsidR="00343608">
        <w:rPr>
          <w:noProof/>
          <w:szCs w:val="28"/>
          <w:shd w:val="clear" w:color="auto" w:fill="FFFFFF"/>
        </w:rPr>
        <w:t>(Kangishwar et al., 2023)</w:t>
      </w:r>
      <w:r>
        <w:rPr>
          <w:szCs w:val="28"/>
          <w:shd w:val="clear" w:color="auto" w:fill="FFFFFF"/>
        </w:rPr>
        <w:fldChar w:fldCharType="end"/>
      </w:r>
      <w:r w:rsidRPr="00E463C9">
        <w:rPr>
          <w:szCs w:val="28"/>
          <w:shd w:val="clear" w:color="auto" w:fill="FFFFFF"/>
        </w:rPr>
        <w:t>. This blend enables the composites to possess a better stiffness, strength, durability, and other desired characteristics. These products have wide usage in markets such as aerospace, construction, automotive, and furniture, by virtue of their performance advantages and versatility</w:t>
      </w:r>
      <w:r>
        <w:rPr>
          <w:szCs w:val="28"/>
          <w:shd w:val="clear" w:color="auto" w:fill="FFFFFF"/>
        </w:rPr>
        <w:t xml:space="preserve"> </w:t>
      </w:r>
      <w:r>
        <w:rPr>
          <w:szCs w:val="28"/>
          <w:shd w:val="clear" w:color="auto" w:fill="FFFFFF"/>
        </w:rPr>
        <w:fldChar w:fldCharType="begin"/>
      </w:r>
      <w:r w:rsidR="00343608">
        <w:rPr>
          <w:szCs w:val="28"/>
          <w:shd w:val="clear" w:color="auto" w:fill="FFFFFF"/>
        </w:rPr>
        <w:instrText xml:space="preserve"> ADDIN EN.CITE &lt;EndNote&gt;&lt;Cite&gt;&lt;Author&gt;Arulprasanna&lt;/Author&gt;&lt;Year&gt;2024&lt;/Year&gt;&lt;RecNum&gt;151&lt;/RecNum&gt;&lt;DisplayText&gt;(Arulprasanna &amp;amp; Omkumar, 2024)&lt;/DisplayText&gt;&lt;record&gt;&lt;rec-number&gt;151&lt;/rec-number&gt;&lt;foreign-keys&gt;&lt;key app="EN" db-id="faf29aazvwattpepwxcpvevmszds50tvz02e" timestamp="1735820650"&gt;151&lt;/key&gt;&lt;/foreign-keys&gt;&lt;ref-type name="Journal Article"&gt;17&lt;/ref-type&gt;&lt;contributors&gt;&lt;authors&gt;&lt;author&gt;Arulprasanna, Adiseshan&lt;/author&gt;&lt;author&gt;Omkumar, Meenakshisundaram&lt;/author&gt;&lt;/authors&gt;&lt;/contributors&gt;&lt;titles&gt;&lt;title&gt;A review on composites: selection and its applications&lt;/title&gt;&lt;secondary-title&gt;Materials Today: Proceedings&lt;/secondary-title&gt;&lt;/titles&gt;&lt;periodical&gt;&lt;full-title&gt;Materials Today: Proceedings&lt;/full-title&gt;&lt;/periodical&gt;&lt;dates&gt;&lt;year&gt;2024&lt;/year&gt;&lt;/dates&gt;&lt;isbn&gt;2214-7853&lt;/isbn&gt;&lt;urls&gt;&lt;/urls&gt;&lt;/record&gt;&lt;/Cite&gt;&lt;/EndNote&gt;</w:instrText>
      </w:r>
      <w:r>
        <w:rPr>
          <w:szCs w:val="28"/>
          <w:shd w:val="clear" w:color="auto" w:fill="FFFFFF"/>
        </w:rPr>
        <w:fldChar w:fldCharType="separate"/>
      </w:r>
      <w:r w:rsidR="00343608">
        <w:rPr>
          <w:noProof/>
          <w:szCs w:val="28"/>
          <w:shd w:val="clear" w:color="auto" w:fill="FFFFFF"/>
        </w:rPr>
        <w:t>(Arulprasanna &amp; Omkumar, 2024)</w:t>
      </w:r>
      <w:r>
        <w:rPr>
          <w:szCs w:val="28"/>
          <w:shd w:val="clear" w:color="auto" w:fill="FFFFFF"/>
        </w:rPr>
        <w:fldChar w:fldCharType="end"/>
      </w:r>
      <w:r w:rsidRPr="00E463C9">
        <w:rPr>
          <w:szCs w:val="28"/>
          <w:shd w:val="clear" w:color="auto" w:fill="FFFFFF"/>
        </w:rPr>
        <w:t>.</w:t>
      </w:r>
    </w:p>
    <w:p w:rsidR="007E15B4" w:rsidRPr="00E463C9" w:rsidRDefault="007E15B4" w:rsidP="007E15B4">
      <w:pPr>
        <w:spacing w:before="240" w:after="240"/>
        <w:rPr>
          <w:szCs w:val="28"/>
          <w:shd w:val="clear" w:color="auto" w:fill="FFFFFF"/>
        </w:rPr>
      </w:pPr>
      <w:r w:rsidRPr="00E463C9">
        <w:rPr>
          <w:szCs w:val="28"/>
          <w:shd w:val="clear" w:color="auto" w:fill="FFFFFF"/>
        </w:rPr>
        <w:t>According to</w:t>
      </w:r>
      <w:r>
        <w:rPr>
          <w:szCs w:val="28"/>
          <w:shd w:val="clear" w:color="auto" w:fill="FFFFFF"/>
        </w:rPr>
        <w:t xml:space="preserve"> </w:t>
      </w:r>
      <w:r>
        <w:rPr>
          <w:szCs w:val="28"/>
          <w:shd w:val="clear" w:color="auto" w:fill="FFFFFF"/>
        </w:rPr>
        <w:fldChar w:fldCharType="begin"/>
      </w:r>
      <w:r>
        <w:rPr>
          <w:szCs w:val="28"/>
          <w:shd w:val="clear" w:color="auto" w:fill="FFFFFF"/>
        </w:rPr>
        <w:instrText xml:space="preserve"> ADDIN EN.CITE &lt;EndNote&gt;&lt;Cite AuthorYear="1"&gt;&lt;Author&gt;Hasanin&lt;/Author&gt;&lt;Year&gt;2022&lt;/Year&gt;&lt;RecNum&gt;153&lt;/RecNum&gt;&lt;DisplayText&gt;Hasanin et al. (2022)&lt;/DisplayText&gt;&lt;record&gt;&lt;rec-number&gt;153&lt;/rec-number&gt;&lt;foreign-keys&gt;&lt;key app="EN" db-id="faf29aazvwattpepwxcpvevmszds50tvz02e" timestamp="1735820931"&gt;153&lt;/key&gt;&lt;/foreign-keys&gt;&lt;ref-type name="Journal Article"&gt;17&lt;/ref-type&gt;&lt;contributors&gt;&lt;authors&gt;&lt;author&gt;Hasanin, Mohamed S&lt;/author&gt;&lt;author&gt;Abd El-Aziz, Mahmoud E&lt;/author&gt;&lt;author&gt;El-Nagar, Islam&lt;/author&gt;&lt;author&gt;Hassan, Youssef R&lt;/author&gt;&lt;author&gt;Youssef, Ahmed M&lt;/author&gt;&lt;/authors&gt;&lt;/contributors&gt;&lt;titles&gt;&lt;title&gt;Green enhancement of wood plastic composite based on agriculture wastes compatibility via fungal enzymes&lt;/title&gt;&lt;secondary-title&gt;Scientific Reports&lt;/secondary-title&gt;&lt;/titles&gt;&lt;periodical&gt;&lt;full-title&gt;Scientific Reports&lt;/full-title&gt;&lt;/periodical&gt;&lt;pages&gt;19197&lt;/pages&gt;&lt;volume&gt;12&lt;/volume&gt;&lt;number&gt;1&lt;/number&gt;&lt;dates&gt;&lt;year&gt;2022&lt;/year&gt;&lt;/dates&gt;&lt;isbn&gt;2045-2322&lt;/isbn&gt;&lt;urls&gt;&lt;/urls&gt;&lt;/record&gt;&lt;/Cite&gt;&lt;/EndNote&gt;</w:instrText>
      </w:r>
      <w:r>
        <w:rPr>
          <w:szCs w:val="28"/>
          <w:shd w:val="clear" w:color="auto" w:fill="FFFFFF"/>
        </w:rPr>
        <w:fldChar w:fldCharType="separate"/>
      </w:r>
      <w:r>
        <w:rPr>
          <w:noProof/>
          <w:szCs w:val="28"/>
          <w:shd w:val="clear" w:color="auto" w:fill="FFFFFF"/>
        </w:rPr>
        <w:t>Hasanin et al. (2022)</w:t>
      </w:r>
      <w:r>
        <w:rPr>
          <w:szCs w:val="28"/>
          <w:shd w:val="clear" w:color="auto" w:fill="FFFFFF"/>
        </w:rPr>
        <w:fldChar w:fldCharType="end"/>
      </w:r>
      <w:r w:rsidRPr="00E463C9">
        <w:rPr>
          <w:szCs w:val="28"/>
          <w:shd w:val="clear" w:color="auto" w:fill="FFFFFF"/>
        </w:rPr>
        <w:t xml:space="preserve">, </w:t>
      </w:r>
      <w:r w:rsidRPr="007E15B4">
        <w:rPr>
          <w:szCs w:val="28"/>
          <w:shd w:val="clear" w:color="auto" w:fill="FFFFFF"/>
        </w:rPr>
        <w:t xml:space="preserve">Wood plastic composites (WPCs) are a unique class of composites that consist of thermoplastic materials and lignocellulosic fillers, such as sawdust and wood fibers. They have received substantial attention and consideration as a sustainable material to replace existing materials due to their ability to effectively recycle waste resources, such as wood waste and plastic waste. They possess strength against insects, rot, </w:t>
      </w:r>
      <w:r w:rsidRPr="007E15B4">
        <w:rPr>
          <w:szCs w:val="28"/>
          <w:shd w:val="clear" w:color="auto" w:fill="FFFFFF"/>
        </w:rPr>
        <w:lastRenderedPageBreak/>
        <w:t>and moisture, and they also look great, making them suitable for both interior and exterior applications, from decking and fencing to furniture</w:t>
      </w:r>
      <w:r>
        <w:rPr>
          <w:szCs w:val="28"/>
          <w:shd w:val="clear" w:color="auto" w:fill="FFFFFF"/>
        </w:rPr>
        <w:t xml:space="preserve"> </w:t>
      </w:r>
      <w:r>
        <w:rPr>
          <w:szCs w:val="28"/>
          <w:shd w:val="clear" w:color="auto" w:fill="FFFFFF"/>
        </w:rPr>
        <w:fldChar w:fldCharType="begin"/>
      </w:r>
      <w:r>
        <w:rPr>
          <w:szCs w:val="28"/>
          <w:shd w:val="clear" w:color="auto" w:fill="FFFFFF"/>
        </w:rPr>
        <w:instrText xml:space="preserve"> ADDIN EN.CITE &lt;EndNote&gt;&lt;Cite&gt;&lt;Author&gt;Ayana&lt;/Author&gt;&lt;Year&gt;2024&lt;/Year&gt;&lt;RecNum&gt;152&lt;/RecNum&gt;&lt;DisplayText&gt;(Ayana et al., 2024)&lt;/DisplayText&gt;&lt;record&gt;&lt;rec-number&gt;152&lt;/rec-number&gt;&lt;foreign-keys&gt;&lt;key app="EN" db-id="faf29aazvwattpepwxcpvevmszds50tvz02e" timestamp="1735820747"&gt;152&lt;/key&gt;&lt;/foreign-keys&gt;&lt;ref-type name="Journal Article"&gt;17&lt;/ref-type&gt;&lt;contributors&gt;&lt;authors&gt;&lt;author&gt;Ayana, Keresa Defa&lt;/author&gt;&lt;author&gt;Ha, Chang-Sik&lt;/author&gt;&lt;author&gt;Ali, Abubeker Yimam&lt;/author&gt;&lt;/authors&gt;&lt;/contributors&gt;&lt;titles&gt;&lt;title&gt;Comprehensive overview of wood polymer composite: Formulation and technology, properties, interphase modification, and characterization&lt;/title&gt;&lt;secondary-title&gt;Sustainable Materials and Technologies&lt;/secondary-title&gt;&lt;/titles&gt;&lt;periodical&gt;&lt;full-title&gt;Sustainable Materials and Technologies&lt;/full-title&gt;&lt;/periodical&gt;&lt;pages&gt;e00983&lt;/pages&gt;&lt;volume&gt;40&lt;/volume&gt;&lt;dates&gt;&lt;year&gt;2024&lt;/year&gt;&lt;/dates&gt;&lt;isbn&gt;2214-9937&lt;/isbn&gt;&lt;urls&gt;&lt;/urls&gt;&lt;/record&gt;&lt;/Cite&gt;&lt;/EndNote&gt;</w:instrText>
      </w:r>
      <w:r>
        <w:rPr>
          <w:szCs w:val="28"/>
          <w:shd w:val="clear" w:color="auto" w:fill="FFFFFF"/>
        </w:rPr>
        <w:fldChar w:fldCharType="separate"/>
      </w:r>
      <w:r>
        <w:rPr>
          <w:noProof/>
          <w:szCs w:val="28"/>
          <w:shd w:val="clear" w:color="auto" w:fill="FFFFFF"/>
        </w:rPr>
        <w:t>(Ayana et al., 2024)</w:t>
      </w:r>
      <w:r>
        <w:rPr>
          <w:szCs w:val="28"/>
          <w:shd w:val="clear" w:color="auto" w:fill="FFFFFF"/>
        </w:rPr>
        <w:fldChar w:fldCharType="end"/>
      </w:r>
      <w:r w:rsidRPr="007E15B4">
        <w:rPr>
          <w:szCs w:val="28"/>
          <w:shd w:val="clear" w:color="auto" w:fill="FFFFFF"/>
        </w:rPr>
        <w:t>.</w:t>
      </w:r>
    </w:p>
    <w:p w:rsidR="00E463C9" w:rsidRPr="00E463C9" w:rsidRDefault="00E463C9" w:rsidP="00E463C9">
      <w:pPr>
        <w:spacing w:after="240"/>
        <w:rPr>
          <w:szCs w:val="28"/>
          <w:shd w:val="clear" w:color="auto" w:fill="FFFFFF"/>
        </w:rPr>
      </w:pPr>
      <w:r w:rsidRPr="00E463C9">
        <w:rPr>
          <w:szCs w:val="28"/>
          <w:shd w:val="clear" w:color="auto" w:fill="FFFFFF"/>
        </w:rPr>
        <w:t>Recycled polyethylene terephthalate (PET) is among the most prevalent plastics in the world, being extensively used in WPCs as matrix due to its availability and mechanical strength. PET's recyclability also makes it more sought after, driving waste reduction and sustainability in the environment</w:t>
      </w:r>
      <w:r>
        <w:rPr>
          <w:szCs w:val="28"/>
          <w:shd w:val="clear" w:color="auto" w:fill="FFFFFF"/>
        </w:rPr>
        <w:t xml:space="preserve"> </w:t>
      </w:r>
      <w:r>
        <w:rPr>
          <w:szCs w:val="28"/>
          <w:shd w:val="clear" w:color="auto" w:fill="FFFFFF"/>
        </w:rPr>
        <w:fldChar w:fldCharType="begin"/>
      </w:r>
      <w:r w:rsidR="00343608">
        <w:rPr>
          <w:szCs w:val="28"/>
          <w:shd w:val="clear" w:color="auto" w:fill="FFFFFF"/>
        </w:rPr>
        <w:instrText xml:space="preserve"> ADDIN EN.CITE &lt;EndNote&gt;&lt;Cite&gt;&lt;Author&gt;Sousa&lt;/Author&gt;&lt;Year&gt;2021&lt;/Year&gt;&lt;RecNum&gt;149&lt;/RecNum&gt;&lt;DisplayText&gt;(Sousa et al., 2021)&lt;/DisplayText&gt;&lt;record&gt;&lt;rec-number&gt;149&lt;/rec-number&gt;&lt;foreign-keys&gt;&lt;key app="EN" db-id="faf29aazvwattpepwxcpvevmszds50tvz02e" timestamp="1735820417"&gt;149&lt;/key&gt;&lt;/foreign-keys&gt;&lt;ref-type name="Journal Article"&gt;17&lt;/ref-type&gt;&lt;contributors&gt;&lt;authors&gt;&lt;author&gt;Sousa, Andreia F&lt;/author&gt;&lt;author&gt;Patrício, Rafael&lt;/author&gt;&lt;author&gt;Terzopoulou, Zoi&lt;/author&gt;&lt;author&gt;Bikiaris, Dimitrios N&lt;/author&gt;&lt;author&gt;Stern, Tobias&lt;/author&gt;&lt;author&gt;Wenger, Julia&lt;/author&gt;&lt;author&gt;Loos, Katja&lt;/author&gt;&lt;author&gt;Lotti, Nadia&lt;/author&gt;&lt;author&gt;Siracusa, Valentina&lt;/author&gt;&lt;author&gt;Szymczyk, Anna&lt;/author&gt;&lt;/authors&gt;&lt;/contributors&gt;&lt;titles&gt;&lt;title&gt;Recommendations for replacing PET on packaging, fiber, and film materials with biobased counterparts&lt;/title&gt;&lt;secondary-title&gt;Green Chemistry&lt;/secondary-title&gt;&lt;/titles&gt;&lt;periodical&gt;&lt;full-title&gt;Green Chemistry&lt;/full-title&gt;&lt;/periodical&gt;&lt;pages&gt;8795-8820&lt;/pages&gt;&lt;volume&gt;23&lt;/volume&gt;&lt;number&gt;22&lt;/number&gt;&lt;dates&gt;&lt;year&gt;2021&lt;/year&gt;&lt;/dates&gt;&lt;urls&gt;&lt;/urls&gt;&lt;/record&gt;&lt;/Cite&gt;&lt;/EndNote&gt;</w:instrText>
      </w:r>
      <w:r>
        <w:rPr>
          <w:szCs w:val="28"/>
          <w:shd w:val="clear" w:color="auto" w:fill="FFFFFF"/>
        </w:rPr>
        <w:fldChar w:fldCharType="separate"/>
      </w:r>
      <w:r w:rsidR="00343608">
        <w:rPr>
          <w:noProof/>
          <w:szCs w:val="28"/>
          <w:shd w:val="clear" w:color="auto" w:fill="FFFFFF"/>
        </w:rPr>
        <w:t>(Sousa et al., 2021)</w:t>
      </w:r>
      <w:r>
        <w:rPr>
          <w:szCs w:val="28"/>
          <w:shd w:val="clear" w:color="auto" w:fill="FFFFFF"/>
        </w:rPr>
        <w:fldChar w:fldCharType="end"/>
      </w:r>
      <w:r w:rsidRPr="00E463C9">
        <w:rPr>
          <w:szCs w:val="28"/>
          <w:shd w:val="clear" w:color="auto" w:fill="FFFFFF"/>
        </w:rPr>
        <w:t>. When mixed with sawdust, a plentiful byproduct of the wood processing sector, the resulting WPCs not only offer greater material efficiency but also vast environmental benefits, such as lower numbers of trees being harvested and lowered carbon emissions</w:t>
      </w:r>
      <w:r>
        <w:rPr>
          <w:szCs w:val="28"/>
          <w:shd w:val="clear" w:color="auto" w:fill="FFFFFF"/>
        </w:rPr>
        <w:t xml:space="preserve"> </w:t>
      </w:r>
      <w:r>
        <w:rPr>
          <w:szCs w:val="28"/>
          <w:shd w:val="clear" w:color="auto" w:fill="FFFFFF"/>
        </w:rPr>
        <w:fldChar w:fldCharType="begin"/>
      </w:r>
      <w:r w:rsidR="00343608">
        <w:rPr>
          <w:szCs w:val="28"/>
          <w:shd w:val="clear" w:color="auto" w:fill="FFFFFF"/>
        </w:rPr>
        <w:instrText xml:space="preserve"> ADDIN EN.CITE &lt;EndNote&gt;&lt;Cite&gt;&lt;Author&gt;Hasanin&lt;/Author&gt;&lt;Year&gt;2022&lt;/Year&gt;&lt;RecNum&gt;153&lt;/RecNum&gt;&lt;DisplayText&gt;(Hasanin et al., 2022)&lt;/DisplayText&gt;&lt;record&gt;&lt;rec-number&gt;153&lt;/rec-number&gt;&lt;foreign-keys&gt;&lt;key app="EN" db-id="faf29aazvwattpepwxcpvevmszds50tvz02e" timestamp="1735820931"&gt;153&lt;/key&gt;&lt;/foreign-keys&gt;&lt;ref-type name="Journal Article"&gt;17&lt;/ref-type&gt;&lt;contributors&gt;&lt;authors&gt;&lt;author&gt;Hasanin, Mohamed S&lt;/author&gt;&lt;author&gt;Abd El-Aziz, Mahmoud E&lt;/author&gt;&lt;author&gt;El-Nagar, Islam&lt;/author&gt;&lt;author&gt;Hassan, Youssef R&lt;/author&gt;&lt;author&gt;Youssef, Ahmed M&lt;/author&gt;&lt;/authors&gt;&lt;/contributors&gt;&lt;titles&gt;&lt;title&gt;Green enhancement of wood plastic composite based on agriculture wastes compatibility via fungal enzymes&lt;/title&gt;&lt;secondary-title&gt;Scientific Reports&lt;/secondary-title&gt;&lt;/titles&gt;&lt;periodical&gt;&lt;full-title&gt;Scientific Reports&lt;/full-title&gt;&lt;/periodical&gt;&lt;pages&gt;19197&lt;/pages&gt;&lt;volume&gt;12&lt;/volume&gt;&lt;number&gt;1&lt;/number&gt;&lt;dates&gt;&lt;year&gt;2022&lt;/year&gt;&lt;/dates&gt;&lt;isbn&gt;2045-2322&lt;/isbn&gt;&lt;urls&gt;&lt;/urls&gt;&lt;/record&gt;&lt;/Cite&gt;&lt;/EndNote&gt;</w:instrText>
      </w:r>
      <w:r>
        <w:rPr>
          <w:szCs w:val="28"/>
          <w:shd w:val="clear" w:color="auto" w:fill="FFFFFF"/>
        </w:rPr>
        <w:fldChar w:fldCharType="separate"/>
      </w:r>
      <w:r w:rsidR="00343608">
        <w:rPr>
          <w:noProof/>
          <w:szCs w:val="28"/>
          <w:shd w:val="clear" w:color="auto" w:fill="FFFFFF"/>
        </w:rPr>
        <w:t>(Hasanin et al., 2022)</w:t>
      </w:r>
      <w:r>
        <w:rPr>
          <w:szCs w:val="28"/>
          <w:shd w:val="clear" w:color="auto" w:fill="FFFFFF"/>
        </w:rPr>
        <w:fldChar w:fldCharType="end"/>
      </w:r>
      <w:r w:rsidRPr="00E463C9">
        <w:rPr>
          <w:szCs w:val="28"/>
          <w:shd w:val="clear" w:color="auto" w:fill="FFFFFF"/>
        </w:rPr>
        <w:t>.</w:t>
      </w:r>
    </w:p>
    <w:p w:rsidR="00E463C9" w:rsidRPr="00E463C9" w:rsidRDefault="001531D4" w:rsidP="00E463C9">
      <w:pPr>
        <w:spacing w:after="240"/>
        <w:rPr>
          <w:szCs w:val="28"/>
          <w:shd w:val="clear" w:color="auto" w:fill="FFFFFF"/>
        </w:rPr>
      </w:pPr>
      <w:r w:rsidRPr="001531D4">
        <w:rPr>
          <w:szCs w:val="28"/>
          <w:shd w:val="clear" w:color="auto" w:fill="FFFFFF"/>
        </w:rPr>
        <w:t>The quality of wood-plastic composites (WPCs) depends on the compatibility of the plastic and wood, and the manufacturing process used to produce the composites. The ratio of wood to plastic, the particle size of the fillers, and any additives used affect the properties of the composites</w:t>
      </w:r>
      <w:r>
        <w:rPr>
          <w:szCs w:val="28"/>
          <w:shd w:val="clear" w:color="auto" w:fill="FFFFFF"/>
        </w:rPr>
        <w:t xml:space="preserve"> </w:t>
      </w:r>
      <w:r>
        <w:rPr>
          <w:szCs w:val="28"/>
          <w:shd w:val="clear" w:color="auto" w:fill="FFFFFF"/>
        </w:rPr>
        <w:fldChar w:fldCharType="begin">
          <w:fldData xml:space="preserve">PEVuZE5vdGU+PENpdGU+PEF1dGhvcj5Bem1hbjwvQXV0aG9yPjxZZWFyPjIwMjE8L1llYXI+PFJl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</w:fldData>
        </w:fldChar>
      </w:r>
      <w:r>
        <w:rPr>
          <w:szCs w:val="28"/>
          <w:shd w:val="clear" w:color="auto" w:fill="FFFFFF"/>
        </w:rPr>
        <w:instrText xml:space="preserve"> ADDIN EN.CITE </w:instrText>
      </w:r>
      <w:r>
        <w:rPr>
          <w:szCs w:val="28"/>
          <w:shd w:val="clear" w:color="auto" w:fill="FFFFFF"/>
        </w:rPr>
        <w:fldChar w:fldCharType="begin">
          <w:fldData xml:space="preserve">PEVuZE5vdGU+PENpdGU+PEF1dGhvcj5Bem1hbjwvQXV0aG9yPjxZZWFyPjIwMjE8L1llYXI+PFJl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</w:fldData>
        </w:fldChar>
      </w:r>
      <w:r>
        <w:rPr>
          <w:szCs w:val="28"/>
          <w:shd w:val="clear" w:color="auto" w:fill="FFFFFF"/>
        </w:rPr>
        <w:instrText xml:space="preserve"> ADDIN EN.CITE.DATA </w:instrText>
      </w:r>
      <w:r>
        <w:rPr>
          <w:szCs w:val="28"/>
          <w:shd w:val="clear" w:color="auto" w:fill="FFFFFF"/>
        </w:rPr>
      </w:r>
      <w:r>
        <w:rPr>
          <w:szCs w:val="28"/>
          <w:shd w:val="clear" w:color="auto" w:fill="FFFFFF"/>
        </w:rPr>
        <w:fldChar w:fldCharType="end"/>
      </w:r>
      <w:r>
        <w:rPr>
          <w:szCs w:val="28"/>
          <w:shd w:val="clear" w:color="auto" w:fill="FFFFFF"/>
        </w:rPr>
      </w:r>
      <w:r>
        <w:rPr>
          <w:szCs w:val="28"/>
          <w:shd w:val="clear" w:color="auto" w:fill="FFFFFF"/>
        </w:rPr>
        <w:fldChar w:fldCharType="separate"/>
      </w:r>
      <w:r>
        <w:rPr>
          <w:noProof/>
          <w:szCs w:val="28"/>
          <w:shd w:val="clear" w:color="auto" w:fill="FFFFFF"/>
        </w:rPr>
        <w:t>(Azman et al., 2021)</w:t>
      </w:r>
      <w:r>
        <w:rPr>
          <w:szCs w:val="28"/>
          <w:shd w:val="clear" w:color="auto" w:fill="FFFFFF"/>
        </w:rPr>
        <w:fldChar w:fldCharType="end"/>
      </w:r>
      <w:r w:rsidRPr="001531D4">
        <w:rPr>
          <w:szCs w:val="28"/>
          <w:shd w:val="clear" w:color="auto" w:fill="FFFFFF"/>
        </w:rPr>
        <w:t>. Through the creation of interfacial adhesion between the fillers and plastic, the strength of the composites can be ensured.</w:t>
      </w:r>
      <w:r w:rsidR="00E463C9" w:rsidRPr="00E463C9">
        <w:rPr>
          <w:szCs w:val="28"/>
          <w:shd w:val="clear" w:color="auto" w:fill="FFFFFF"/>
        </w:rPr>
        <w:t xml:space="preserve"> Besides that, WPCs also provide an opportunity to balance aesthetics and functionality, hence a very strong contender for household furniture applications</w:t>
      </w:r>
      <w:r w:rsidR="00E463C9">
        <w:rPr>
          <w:szCs w:val="28"/>
          <w:shd w:val="clear" w:color="auto" w:fill="FFFFFF"/>
        </w:rPr>
        <w:t xml:space="preserve"> </w:t>
      </w:r>
      <w:r w:rsidR="00E463C9">
        <w:rPr>
          <w:szCs w:val="28"/>
          <w:shd w:val="clear" w:color="auto" w:fill="FFFFFF"/>
        </w:rPr>
        <w:fldChar w:fldCharType="begin"/>
      </w:r>
      <w:r w:rsidR="00343608">
        <w:rPr>
          <w:szCs w:val="28"/>
          <w:shd w:val="clear" w:color="auto" w:fill="FFFFFF"/>
        </w:rPr>
        <w:instrText xml:space="preserve"> ADDIN EN.CITE &lt;EndNote&gt;&lt;Cite&gt;&lt;Author&gt;Renner&lt;/Author&gt;&lt;Year&gt;2021&lt;/Year&gt;&lt;RecNum&gt;72&lt;/RecNum&gt;&lt;DisplayText&gt;(Renner et al., 2021)&lt;/DisplayText&gt;&lt;record&gt;&lt;rec-number&gt;72&lt;/rec-number&gt;&lt;foreign-keys&gt;&lt;key app="EN" db-id="faf29aazvwattpepwxcpvevmszds50tvz02e" timestamp="1708982228"&gt;72&lt;/key&gt;&lt;/foreign-keys&gt;&lt;ref-type name="Journal Article"&gt;17&lt;/ref-type&gt;&lt;contributors&gt;&lt;authors&gt;&lt;author&gt;Renner, J. S.&lt;/author&gt;&lt;author&gt;Mensah, R. A.&lt;/author&gt;&lt;author&gt;Jiang, L.&lt;/author&gt;&lt;author&gt;Xu, Q.&lt;/author&gt;&lt;author&gt;Das, O.&lt;/author&gt;&lt;author&gt;Berto, F.&lt;/author&gt;&lt;/authors&gt;&lt;/contributors&gt;&lt;auth-address&gt;School of Mechanical Engineering, Nanjing University of Science and Technology, Nanjing 210094, China.&amp;#xD;The Division of Material Science, Department of Engineering Sciences and Mathematics, Lulea University of Technology, 97187 Lulea, Sweden.&amp;#xD;Department of Mechanical and Industrial Engineering, Norwegian University of Science and Technology (NTNU), 7491 Trondheim, Norway.&lt;/auth-address&gt;&lt;titles&gt;&lt;title&gt;Fire Behavior of Wood-Based Composite Materials&lt;/title&gt;&lt;secondary-title&gt;Polymers (Basel)&lt;/secondary-title&gt;&lt;/titles&gt;&lt;periodical&gt;&lt;full-title&gt;Polymers (Basel)&lt;/full-title&gt;&lt;/periodical&gt;&lt;volume&gt;13&lt;/volume&gt;&lt;number&gt;24&lt;/number&gt;&lt;edition&gt;20211213&lt;/edition&gt;&lt;keywords&gt;&lt;keyword&gt;flame retardants&lt;/keyword&gt;&lt;keyword&gt;flammability properties&lt;/keyword&gt;&lt;keyword&gt;mechanical properties&lt;/keyword&gt;&lt;keyword&gt;wood plastic composites&lt;/keyword&gt;&lt;keyword&gt;wood-based composites&lt;/keyword&gt;&lt;/keywords&gt;&lt;dates&gt;&lt;year&gt;2021&lt;/year&gt;&lt;pub-dates&gt;&lt;date&gt;Dec 13&lt;/date&gt;&lt;/pub-dates&gt;&lt;/dates&gt;&lt;isbn&gt;2073-4360 (Electronic)&amp;#xD;2073-4360 (Linking)&lt;/isbn&gt;&lt;accession-num&gt;34960903&lt;/accession-num&gt;&lt;urls&gt;&lt;/urls&gt;&lt;custom1&gt;The authors declare no conflict of interest.&lt;/custom1&gt;&lt;custom2&gt;PMC8705567&lt;/custom2&gt;&lt;remote-database-name&gt;PubMed-not-MEDLINE&lt;/remote-database-name&gt;&lt;remote-database-provider&gt;NLM&lt;/remote-database-provider&gt;&lt;/record&gt;&lt;/Cite&gt;&lt;/EndNote&gt;</w:instrText>
      </w:r>
      <w:r w:rsidR="00E463C9">
        <w:rPr>
          <w:szCs w:val="28"/>
          <w:shd w:val="clear" w:color="auto" w:fill="FFFFFF"/>
        </w:rPr>
        <w:fldChar w:fldCharType="separate"/>
      </w:r>
      <w:r w:rsidR="00343608">
        <w:rPr>
          <w:noProof/>
          <w:szCs w:val="28"/>
          <w:shd w:val="clear" w:color="auto" w:fill="FFFFFF"/>
        </w:rPr>
        <w:t>(Renner et al., 2021)</w:t>
      </w:r>
      <w:r w:rsidR="00E463C9">
        <w:rPr>
          <w:szCs w:val="28"/>
          <w:shd w:val="clear" w:color="auto" w:fill="FFFFFF"/>
        </w:rPr>
        <w:fldChar w:fldCharType="end"/>
      </w:r>
      <w:r w:rsidR="00E463C9" w:rsidRPr="00E463C9">
        <w:rPr>
          <w:szCs w:val="28"/>
          <w:shd w:val="clear" w:color="auto" w:fill="FFFFFF"/>
        </w:rPr>
        <w:t>.</w:t>
      </w:r>
    </w:p>
    <w:p w:rsidR="00E463C9" w:rsidRPr="00E463C9" w:rsidRDefault="00E463C9" w:rsidP="00E463C9">
      <w:pPr>
        <w:spacing w:after="240"/>
        <w:rPr>
          <w:szCs w:val="28"/>
          <w:shd w:val="clear" w:color="auto" w:fill="FFFFFF"/>
        </w:rPr>
      </w:pPr>
      <w:r w:rsidRPr="00E463C9">
        <w:rPr>
          <w:szCs w:val="28"/>
          <w:shd w:val="clear" w:color="auto" w:fill="FFFFFF"/>
        </w:rPr>
        <w:t>Durability of vehicle in WPC is another factor determining its application. Environmental factors like moisture, temperature, and UV radiation have been studied, with studies showing moisture exposure decreases mechanical strength and increases water absorption, while UV radiation exposure leads to decreased mechanical strength and surface deterioration</w:t>
      </w:r>
      <w:r>
        <w:rPr>
          <w:szCs w:val="28"/>
          <w:shd w:val="clear" w:color="auto" w:fill="FFFFFF"/>
        </w:rPr>
        <w:t xml:space="preserve"> </w:t>
      </w:r>
      <w:r>
        <w:rPr>
          <w:szCs w:val="28"/>
          <w:shd w:val="clear" w:color="auto" w:fill="FFFFFF"/>
        </w:rPr>
        <w:fldChar w:fldCharType="begin"/>
      </w:r>
      <w:r w:rsidR="00343608">
        <w:rPr>
          <w:szCs w:val="28"/>
          <w:shd w:val="clear" w:color="auto" w:fill="FFFFFF"/>
        </w:rPr>
        <w:instrText xml:space="preserve"> ADDIN EN.CITE &lt;EndNote&gt;&lt;Cite&gt;&lt;Author&gt;Jayakumar&lt;/Author&gt;&lt;Year&gt;2023&lt;/Year&gt;&lt;RecNum&gt;87&lt;/RecNum&gt;&lt;DisplayText&gt;(Jayakumar et al., 2023)&lt;/DisplayText&gt;&lt;record&gt;&lt;rec-number&gt;87&lt;/rec-number&gt;&lt;foreign-keys&gt;&lt;key app="EN" db-id="faf29aazvwattpepwxcpvevmszds50tvz02e" timestamp="1709117051"&gt;87&lt;/key&gt;&lt;/foreign-keys&gt;&lt;ref-type name="Book Section"&gt;5&lt;/ref-type&gt;&lt;contributors&gt;&lt;authors&gt;&lt;author&gt;Jayakumar, Aswathy&lt;/author&gt;&lt;author&gt;Radoor, Sabarish&lt;/author&gt;&lt;author&gt;Kim, Jun Tae&lt;/author&gt;&lt;author&gt;Rhim, Jong-Whan&lt;/author&gt;&lt;author&gt;Parameswaranpillai, Jyotishkumar&lt;/author&gt;&lt;author&gt;Siengchin, Suchart&lt;/author&gt;&lt;/authors&gt;&lt;/contributors&gt;&lt;titles&gt;&lt;title&gt;Lightweight and sustainable materials—a global scenario&lt;/title&gt;&lt;secondary-title&gt;Lightweight and Sustainable Composite Materials&lt;/secondary-title&gt;&lt;/titles&gt;&lt;pages&gt;1-18&lt;/pages&gt;&lt;dates&gt;&lt;year&gt;2023&lt;/year&gt;&lt;/dates&gt;&lt;publisher&gt;Elsevier&lt;/publisher&gt;&lt;urls&gt;&lt;/urls&gt;&lt;/record&gt;&lt;/Cite&gt;&lt;/EndNote&gt;</w:instrText>
      </w:r>
      <w:r>
        <w:rPr>
          <w:szCs w:val="28"/>
          <w:shd w:val="clear" w:color="auto" w:fill="FFFFFF"/>
        </w:rPr>
        <w:fldChar w:fldCharType="separate"/>
      </w:r>
      <w:r w:rsidR="00343608">
        <w:rPr>
          <w:noProof/>
          <w:szCs w:val="28"/>
          <w:shd w:val="clear" w:color="auto" w:fill="FFFFFF"/>
        </w:rPr>
        <w:t>(Jayakumar et al., 2023)</w:t>
      </w:r>
      <w:r>
        <w:rPr>
          <w:szCs w:val="28"/>
          <w:shd w:val="clear" w:color="auto" w:fill="FFFFFF"/>
        </w:rPr>
        <w:fldChar w:fldCharType="end"/>
      </w:r>
      <w:r w:rsidRPr="00E463C9">
        <w:rPr>
          <w:szCs w:val="28"/>
          <w:shd w:val="clear" w:color="auto" w:fill="FFFFFF"/>
        </w:rPr>
        <w:t>.</w:t>
      </w:r>
    </w:p>
    <w:p w:rsidR="00E463C9" w:rsidRDefault="007C064F" w:rsidP="00E463C9">
      <w:pPr>
        <w:rPr>
          <w:szCs w:val="28"/>
          <w:shd w:val="clear" w:color="auto" w:fill="FFFFFF"/>
        </w:rPr>
      </w:pPr>
      <w:r>
        <w:rPr>
          <w:szCs w:val="28"/>
          <w:shd w:val="clear" w:color="auto" w:fill="FFFFFF"/>
        </w:rPr>
        <w:t>To link the point with this study it contributes</w:t>
      </w:r>
      <w:r w:rsidR="00E463C9" w:rsidRPr="00E463C9">
        <w:rPr>
          <w:szCs w:val="28"/>
          <w:shd w:val="clear" w:color="auto" w:fill="FFFFFF"/>
        </w:rPr>
        <w:t xml:space="preserve"> to the existing knowledge on composite materials by exploring the potential use of sawdust and recycled PET in the production and characterization of WPCs targeting the furniture industry in Ethiopia. By bridging knowledge gaps concerning material compatibility, process strategy, and property evaluation, this study aims at contributing towards sust</w:t>
      </w:r>
      <w:r w:rsidR="00E463C9">
        <w:rPr>
          <w:szCs w:val="28"/>
          <w:shd w:val="clear" w:color="auto" w:fill="FFFFFF"/>
        </w:rPr>
        <w:t xml:space="preserve">ainable material production and </w:t>
      </w:r>
      <w:r w:rsidR="00E463C9" w:rsidRPr="00E463C9">
        <w:rPr>
          <w:szCs w:val="28"/>
          <w:shd w:val="clear" w:color="auto" w:fill="FFFFFF"/>
        </w:rPr>
        <w:t>application-oriented solutions for local industries.</w:t>
      </w:r>
    </w:p>
    <w:p w:rsidR="00E463C9" w:rsidRDefault="00E463C9" w:rsidP="00756808">
      <w:pPr>
        <w:rPr>
          <w:szCs w:val="28"/>
          <w:shd w:val="clear" w:color="auto" w:fill="FFFFFF"/>
        </w:rPr>
      </w:pPr>
    </w:p>
    <w:p w:rsidR="00E22F4C" w:rsidRPr="00472A97" w:rsidRDefault="00207FF0" w:rsidP="00762158">
      <w:pPr>
        <w:spacing w:after="240"/>
      </w:pPr>
      <w:r w:rsidRPr="00472A97">
        <w:rPr>
          <w:noProof/>
        </w:rPr>
        <w:lastRenderedPageBreak/>
        <w:drawing>
          <wp:inline distT="0" distB="0" distL="0" distR="0" wp14:anchorId="6EB9C587" wp14:editId="67DBD190">
            <wp:extent cx="1462725" cy="1016838"/>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1466344" cy="1019354"/>
                    </a:xfrm>
                    <a:prstGeom prst="rect">
                      <a:avLst/>
                    </a:prstGeom>
                  </pic:spPr>
                </pic:pic>
              </a:graphicData>
            </a:graphic>
          </wp:inline>
        </w:drawing>
      </w:r>
      <w:r w:rsidRPr="00472A97">
        <w:t xml:space="preserve"> </w:t>
      </w:r>
      <w:r w:rsidRPr="00472A97">
        <w:rPr>
          <w:noProof/>
        </w:rPr>
        <w:drawing>
          <wp:inline distT="0" distB="0" distL="0" distR="0" wp14:anchorId="77037560" wp14:editId="5ABACB93">
            <wp:extent cx="1714500" cy="11430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11161" t="12500" r="8482" b="11161"/>
                    <a:stretch/>
                  </pic:blipFill>
                  <pic:spPr bwMode="auto">
                    <a:xfrm>
                      <a:off x="0" y="0"/>
                      <a:ext cx="1714740" cy="1143160"/>
                    </a:xfrm>
                    <a:prstGeom prst="rect">
                      <a:avLst/>
                    </a:prstGeom>
                    <a:ln>
                      <a:noFill/>
                    </a:ln>
                    <a:extLst>
                      <a:ext uri="{53640926-AAD7-44D8-BBD7-CCE9431645EC}">
                        <a14:shadowObscured xmlns:a14="http://schemas.microsoft.com/office/drawing/2010/main"/>
                      </a:ext>
                    </a:extLst>
                  </pic:spPr>
                </pic:pic>
              </a:graphicData>
            </a:graphic>
          </wp:inline>
        </w:drawing>
      </w:r>
      <w:r w:rsidRPr="00472A97">
        <w:rPr>
          <w:noProof/>
        </w:rPr>
        <w:t xml:space="preserve"> </w:t>
      </w:r>
      <w:r w:rsidRPr="00472A97">
        <w:rPr>
          <w:noProof/>
        </w:rPr>
        <w:drawing>
          <wp:inline distT="0" distB="0" distL="0" distR="0" wp14:anchorId="4B20AF3A" wp14:editId="3FEF2255">
            <wp:extent cx="2143124" cy="107632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t="12445" b="17778"/>
                    <a:stretch/>
                  </pic:blipFill>
                  <pic:spPr bwMode="auto">
                    <a:xfrm>
                      <a:off x="0" y="0"/>
                      <a:ext cx="2143424" cy="1076475"/>
                    </a:xfrm>
                    <a:prstGeom prst="rect">
                      <a:avLst/>
                    </a:prstGeom>
                    <a:ln>
                      <a:noFill/>
                    </a:ln>
                    <a:extLst>
                      <a:ext uri="{53640926-AAD7-44D8-BBD7-CCE9431645EC}">
                        <a14:shadowObscured xmlns:a14="http://schemas.microsoft.com/office/drawing/2010/main"/>
                      </a:ext>
                    </a:extLst>
                  </pic:spPr>
                </pic:pic>
              </a:graphicData>
            </a:graphic>
          </wp:inline>
        </w:drawing>
      </w:r>
      <w:r w:rsidR="00BA4E17" w:rsidRPr="00472A97">
        <w:t xml:space="preserve"> </w:t>
      </w:r>
    </w:p>
    <w:p w:rsidR="00BA4E17" w:rsidRDefault="00E22F4C" w:rsidP="00DC7721">
      <w:pPr>
        <w:pStyle w:val="TOCHeading"/>
      </w:pPr>
      <w:bookmarkStart w:id="29" w:name="_Toc160223179"/>
      <w:bookmarkStart w:id="30" w:name="_Toc223402773"/>
      <w:bookmarkStart w:id="31" w:name="_Toc184849158"/>
      <w:bookmarkStart w:id="32" w:name="_Toc186314696"/>
      <w:bookmarkStart w:id="33" w:name="_Toc212858716"/>
      <w:r w:rsidRPr="00354F39">
        <w:rPr>
          <w:rStyle w:val="BookTitle"/>
        </w:rPr>
        <w:t>Figure 2.</w:t>
      </w:r>
      <w:r w:rsidR="00E467C4" w:rsidRPr="00354F39">
        <w:rPr>
          <w:rStyle w:val="BookTitle"/>
        </w:rPr>
        <w:t>1</w:t>
      </w:r>
      <w:r w:rsidRPr="00354F39">
        <w:rPr>
          <w:rStyle w:val="BookTitle"/>
        </w:rPr>
        <w:t xml:space="preserve">: </w:t>
      </w:r>
      <w:r w:rsidR="00354F39" w:rsidRPr="00354F39">
        <w:rPr>
          <w:rStyle w:val="BookTitle"/>
        </w:rPr>
        <w:t>WPC</w:t>
      </w:r>
      <w:r w:rsidR="00BA4E17" w:rsidRPr="00354F39">
        <w:rPr>
          <w:rStyle w:val="BookTitle"/>
        </w:rPr>
        <w:t xml:space="preserve"> products for home furniture</w:t>
      </w:r>
      <w:bookmarkEnd w:id="29"/>
      <w:r w:rsidR="00464FE6" w:rsidRPr="00354F39">
        <w:rPr>
          <w:rStyle w:val="BookTitle"/>
        </w:rPr>
        <w:t xml:space="preserve"> </w:t>
      </w:r>
      <w:r w:rsidR="00513FC2" w:rsidRPr="00354F39">
        <w:t xml:space="preserve"> </w:t>
      </w:r>
      <w:r w:rsidR="00513FC2" w:rsidRPr="00354F39">
        <w:fldChar w:fldCharType="begin"/>
      </w:r>
      <w:r w:rsidR="00343608">
        <w:instrText xml:space="preserve"> ADDIN EN.CITE &lt;EndNote&gt;&lt;Cite&gt;&lt;Author&gt;Nukala&lt;/Author&gt;&lt;Year&gt;2022&lt;/Year&gt;&lt;RecNum&gt;54&lt;/RecNum&gt;&lt;DisplayText&gt;(Nukala et al., 2022)&lt;/DisplayText&gt;&lt;record&gt;&lt;rec-number&gt;54&lt;/rec-number&gt;&lt;foreign-keys&gt;&lt;key app="EN" db-id="faf29aazvwattpepwxcpvevmszds50tvz02e" timestamp="1708981741"&gt;54&lt;/key&gt;&lt;/foreign-keys&gt;&lt;ref-type name="Journal Article"&gt;17&lt;/ref-type&gt;&lt;contributors&gt;&lt;authors&gt;&lt;author&gt;Nukala, Satya Guha&lt;/author&gt;&lt;author&gt;Kong, Ing&lt;/author&gt;&lt;author&gt;Kakarla, Akesh Babu&lt;/author&gt;&lt;author&gt;Kong, Win&lt;/author&gt;&lt;author&gt;Kong, Wei&lt;/author&gt;&lt;/authors&gt;&lt;/contributors&gt;&lt;titles&gt;&lt;title&gt;Development of Wood Polymer Composites from Recycled Wood and Plastic Waste: Thermal and Mechanical Properties&lt;/title&gt;&lt;secondary-title&gt;Journal of Composites Science&lt;/secondary-title&gt;&lt;/titles&gt;&lt;periodical&gt;&lt;full-title&gt;Journal of Composites Science&lt;/full-title&gt;&lt;/periodical&gt;&lt;volume&gt;6&lt;/volume&gt;&lt;number&gt;7&lt;/number&gt;&lt;section&gt;194&lt;/section&gt;&lt;dates&gt;&lt;year&gt;2022&lt;/year&gt;&lt;/dates&gt;&lt;isbn&gt;2504-477X&lt;/isbn&gt;&lt;urls&gt;&lt;/urls&gt;&lt;/record&gt;&lt;/Cite&gt;&lt;/EndNote&gt;</w:instrText>
      </w:r>
      <w:r w:rsidR="00513FC2" w:rsidRPr="00354F39">
        <w:fldChar w:fldCharType="separate"/>
      </w:r>
      <w:bookmarkEnd w:id="31"/>
      <w:bookmarkEnd w:id="32"/>
      <w:bookmarkEnd w:id="33"/>
      <w:r w:rsidR="00343608">
        <w:rPr>
          <w:noProof/>
        </w:rPr>
        <w:t>(Nukala et al., 2022)</w:t>
      </w:r>
      <w:bookmarkEnd w:id="30"/>
      <w:r w:rsidR="00513FC2" w:rsidRPr="00354F39">
        <w:fldChar w:fldCharType="end"/>
      </w:r>
    </w:p>
    <w:p w:rsidR="00E10BC8" w:rsidRPr="00472A97" w:rsidRDefault="00E10BC8" w:rsidP="00E10BC8">
      <w:pPr>
        <w:pStyle w:val="Heading2"/>
      </w:pPr>
      <w:bookmarkStart w:id="34" w:name="_Toc225815902"/>
      <w:r>
        <w:t>2.3</w:t>
      </w:r>
      <w:r w:rsidRPr="00472A97">
        <w:t xml:space="preserve"> Properties of Composite Materials</w:t>
      </w:r>
      <w:bookmarkEnd w:id="34"/>
    </w:p>
    <w:p w:rsidR="00E10BC8" w:rsidRPr="00472A97" w:rsidRDefault="00DC57A9" w:rsidP="0053250B">
      <w:pPr>
        <w:spacing w:after="240"/>
      </w:pPr>
      <w:r>
        <w:t>Composite materials have several unique properties that make them ideal for a variety of applications</w:t>
      </w:r>
      <w:r w:rsidR="008E7B99">
        <w:t xml:space="preserve"> that stated in short summary as the following </w:t>
      </w:r>
      <w:r w:rsidR="00E10BC8" w:rsidRPr="00472A97">
        <w:fldChar w:fldCharType="begin"/>
      </w:r>
      <w:r w:rsidR="00343608">
        <w:instrText xml:space="preserve"> ADDIN EN.CITE &lt;EndNote&gt;&lt;Cite&gt;&lt;Author&gt;Gay&lt;/Author&gt;&lt;Year&gt;2022&lt;/Year&gt;&lt;RecNum&gt;91&lt;/RecNum&gt;&lt;DisplayText&gt;(Gay, 2022)&lt;/DisplayText&gt;&lt;record&gt;&lt;rec-number&gt;91&lt;/rec-number&gt;&lt;foreign-keys&gt;&lt;key app="EN" db-id="faf29aazvwattpepwxcpvevmszds50tvz02e" timestamp="1709456373"&gt;91&lt;/key&gt;&lt;/foreign-keys&gt;&lt;ref-type name="Book"&gt;6&lt;/ref-type&gt;&lt;contributors&gt;&lt;authors&gt;&lt;author&gt;Gay, Daniel&lt;/author&gt;&lt;/authors&gt;&lt;/contributors&gt;&lt;titles&gt;&lt;title&gt;Composite materials: design and applications&lt;/title&gt;&lt;/titles&gt;&lt;dates&gt;&lt;year&gt;2022&lt;/year&gt;&lt;/dates&gt;&lt;publisher&gt;CRC press&lt;/publisher&gt;&lt;isbn&gt;1000634566&lt;/isbn&gt;&lt;urls&gt;&lt;/urls&gt;&lt;/record&gt;&lt;/Cite&gt;&lt;/EndNote&gt;</w:instrText>
      </w:r>
      <w:r w:rsidR="00E10BC8" w:rsidRPr="00472A97">
        <w:fldChar w:fldCharType="separate"/>
      </w:r>
      <w:r w:rsidR="00343608">
        <w:rPr>
          <w:noProof/>
        </w:rPr>
        <w:t>(Gay, 2022)</w:t>
      </w:r>
      <w:r w:rsidR="00E10BC8" w:rsidRPr="00472A97">
        <w:fldChar w:fldCharType="end"/>
      </w:r>
      <w:r w:rsidR="00E10BC8" w:rsidRPr="00472A97">
        <w:t>:</w:t>
      </w:r>
    </w:p>
    <w:p w:rsidR="00E10BC8" w:rsidRPr="00472A97" w:rsidRDefault="00E10BC8" w:rsidP="0053250B">
      <w:pPr>
        <w:spacing w:after="240"/>
      </w:pPr>
      <w:r w:rsidRPr="00472A97">
        <w:rPr>
          <w:b/>
        </w:rPr>
        <w:t>High Strength-to-Weight Ratio:</w:t>
      </w:r>
      <w:r w:rsidRPr="00472A97">
        <w:t xml:space="preserve"> </w:t>
      </w:r>
      <w:r w:rsidR="008E7B99" w:rsidRPr="008E7B99">
        <w:t>Composite materials are renowned for their enhanced strength-to-weight ratio, and therefore their application is demanded where weight reduction is demanded. They are lighter but stronger than traditional materials, and therefore they get their applications in aerospace, automotive, and sporting equipment</w:t>
      </w:r>
      <w:r w:rsidR="008E7B99">
        <w:t xml:space="preserve"> </w:t>
      </w:r>
      <w:r>
        <w:fldChar w:fldCharType="begin"/>
      </w:r>
      <w:r w:rsidR="00343608">
        <w:instrText xml:space="preserve"> ADDIN EN.CITE &lt;EndNote&gt;&lt;Cite&gt;&lt;Author&gt;Bhong&lt;/Author&gt;&lt;Year&gt;2023&lt;/Year&gt;&lt;RecNum&gt;92&lt;/RecNum&gt;&lt;DisplayText&gt;(Bhong et al., 2023)&lt;/DisplayText&gt;&lt;record&gt;&lt;rec-number&gt;92&lt;/rec-number&gt;&lt;foreign-keys&gt;&lt;key app="EN" db-id="faf29aazvwattpepwxcpvevmszds50tvz02e" timestamp="1709462152"&gt;92&lt;/key&gt;&lt;/foreign-keys&gt;&lt;ref-type name="Journal Article"&gt;17&lt;/ref-type&gt;&lt;contributors&gt;&lt;authors&gt;&lt;author&gt;Bhong, Mahesh&lt;/author&gt;&lt;author&gt;Khan, Tasneem KH&lt;/author&gt;&lt;author&gt;Devade, Kiran&lt;/author&gt;&lt;author&gt;Krishna, B Vijay&lt;/author&gt;&lt;author&gt;Sura, Sreekanth&lt;/author&gt;&lt;author&gt;Eftikhaar, HK&lt;/author&gt;&lt;author&gt;Thethi, H Pal&lt;/author&gt;&lt;author&gt;Gupta, Nakul&lt;/author&gt;&lt;/authors&gt;&lt;/contributors&gt;&lt;titles&gt;&lt;title&gt;Review of composite materials and applications&lt;/title&gt;&lt;secondary-title&gt;Materials Today: Proceedings&lt;/secondary-title&gt;&lt;/titles&gt;&lt;periodical&gt;&lt;full-title&gt;Materials Today: Proceedings&lt;/full-title&gt;&lt;/periodical&gt;&lt;dates&gt;&lt;year&gt;2023&lt;/year&gt;&lt;/dates&gt;&lt;isbn&gt;2214-7853&lt;/isbn&gt;&lt;urls&gt;&lt;/urls&gt;&lt;/record&gt;&lt;/Cite&gt;&lt;/EndNote&gt;</w:instrText>
      </w:r>
      <w:r>
        <w:fldChar w:fldCharType="separate"/>
      </w:r>
      <w:r w:rsidR="00343608">
        <w:rPr>
          <w:noProof/>
        </w:rPr>
        <w:t>(Bhong et al., 2023)</w:t>
      </w:r>
      <w:r>
        <w:fldChar w:fldCharType="end"/>
      </w:r>
      <w:r w:rsidRPr="00472A97">
        <w:t>.</w:t>
      </w:r>
    </w:p>
    <w:p w:rsidR="00FB76E3" w:rsidRDefault="00FB76E3" w:rsidP="0053250B">
      <w:pPr>
        <w:shd w:val="clear" w:color="auto" w:fill="FFFFFF"/>
        <w:spacing w:after="240"/>
      </w:pPr>
      <w:r w:rsidRPr="00FB76E3">
        <w:rPr>
          <w:b/>
        </w:rPr>
        <w:t>Corrosion Resistance:</w:t>
      </w:r>
      <w:r>
        <w:t xml:space="preserve"> Composites are corrosion-resistant and have the capability of enduring harsh conditions and are therefore suitable for use in home tiles, marine applications, and infrastructure construction</w:t>
      </w:r>
      <w:r w:rsidR="005A6FAC">
        <w:t xml:space="preserve"> </w:t>
      </w:r>
      <w:r w:rsidR="005A6FAC">
        <w:fldChar w:fldCharType="begin"/>
      </w:r>
      <w:r w:rsidR="005A6FAC">
        <w:instrText xml:space="preserve"> ADDIN EN.CITE &lt;EndNote&gt;&lt;Cite&gt;&lt;Author&gt;Ngo&lt;/Author&gt;&lt;Year&gt;2020&lt;/Year&gt;&lt;RecNum&gt;93&lt;/RecNum&gt;&lt;DisplayText&gt;(Ngo, 2020)&lt;/DisplayText&gt;&lt;record&gt;&lt;rec-number&gt;93&lt;/rec-number&gt;&lt;foreign-keys&gt;&lt;key app="EN" db-id="faf29aazvwattpepwxcpvevmszds50tvz02e" timestamp="1709462244"&gt;93&lt;/key&gt;&lt;/foreign-keys&gt;&lt;ref-type name="Journal Article"&gt;17&lt;/ref-type&gt;&lt;contributors&gt;&lt;authors&gt;&lt;author&gt;Ngo, Tri-Dung&lt;/author&gt;&lt;/authors&gt;&lt;/contributors&gt;&lt;titles&gt;&lt;title&gt;Introduction to composite materials&lt;/title&gt;&lt;secondary-title&gt;Composite and Nanocomposite Materials—From Knowledge to Industrial Applications&lt;/secondary-title&gt;&lt;/titles&gt;&lt;periodical&gt;&lt;full-title&gt;Composite and Nanocomposite Materials—From Knowledge to Industrial Applications&lt;/full-title&gt;&lt;/periodical&gt;&lt;dates&gt;&lt;year&gt;2020&lt;/year&gt;&lt;/dates&gt;&lt;urls&gt;&lt;/urls&gt;&lt;/record&gt;&lt;/Cite&gt;&lt;/EndNote&gt;</w:instrText>
      </w:r>
      <w:r w:rsidR="005A6FAC">
        <w:fldChar w:fldCharType="separate"/>
      </w:r>
      <w:r w:rsidR="005A6FAC">
        <w:rPr>
          <w:noProof/>
        </w:rPr>
        <w:t>(Ngo, 2020)</w:t>
      </w:r>
      <w:r w:rsidR="005A6FAC">
        <w:fldChar w:fldCharType="end"/>
      </w:r>
      <w:r>
        <w:t xml:space="preserve">. </w:t>
      </w:r>
    </w:p>
    <w:p w:rsidR="00FB76E3" w:rsidRDefault="00FB76E3" w:rsidP="0053250B">
      <w:pPr>
        <w:shd w:val="clear" w:color="auto" w:fill="FFFFFF"/>
        <w:spacing w:after="240"/>
      </w:pPr>
      <w:r w:rsidRPr="00FB76E3">
        <w:rPr>
          <w:b/>
        </w:rPr>
        <w:t>Impact and Fatigue Resistance:</w:t>
      </w:r>
      <w:r>
        <w:t xml:space="preserve"> Composites have high impact and fatigue resistances that are suitable for use in high-performance applications such as aerospace and automotive industries. Composites are capable of enduring repetitive loading without failure and impact loading without breaking or deforming and are therefore suitable for use in such applications</w:t>
      </w:r>
      <w:r w:rsidR="005A6FAC">
        <w:t xml:space="preserve"> </w:t>
      </w:r>
      <w:r w:rsidR="005A6FAC">
        <w:fldChar w:fldCharType="begin"/>
      </w:r>
      <w:r w:rsidR="005A6FAC">
        <w:instrText xml:space="preserve"> ADDIN EN.CITE &lt;EndNote&gt;&lt;Cite&gt;&lt;Author&gt;Wei&lt;/Author&gt;&lt;Year&gt;2022&lt;/Year&gt;&lt;RecNum&gt;97&lt;/RecNum&gt;&lt;DisplayText&gt;(Wei et al., 2022)&lt;/DisplayText&gt;&lt;record&gt;&lt;rec-number&gt;97&lt;/rec-number&gt;&lt;foreign-keys&gt;&lt;key app="EN" db-id="faf29aazvwattpepwxcpvevmszds50tvz02e" timestamp="1709462612"&gt;97&lt;/key&gt;&lt;/foreign-keys&gt;&lt;ref-type name="Journal Article"&gt;17&lt;/ref-type&gt;&lt;contributors&gt;&lt;authors&gt;&lt;author&gt;Wei, Yuhui&lt;/author&gt;&lt;author&gt;Xu, Caiyun&lt;/author&gt;&lt;author&gt;He, Genghui&lt;/author&gt;&lt;author&gt;Hua, Ruiqing&lt;/author&gt;&lt;author&gt;Xie, Zhizhong&lt;/author&gt;&lt;author&gt;Liu, Dan&lt;/author&gt;&lt;author&gt;Li, Xi&lt;/author&gt;&lt;author&gt;Zhang, Ruiming&lt;/author&gt;&lt;author&gt;Tang, Haolin&lt;/author&gt;&lt;author&gt;Li, Junsheng&lt;/author&gt;&lt;/authors&gt;&lt;/contributors&gt;&lt;titles&gt;&lt;title&gt;Influence of structural and chemical environmental factors on electrochemical hydrogen storage in carbon materials&lt;/title&gt;&lt;secondary-title&gt;Electrochimica Acta&lt;/secondary-title&gt;&lt;/titles&gt;&lt;periodical&gt;&lt;full-title&gt;Electrochimica Acta&lt;/full-title&gt;&lt;/periodical&gt;&lt;pages&gt;141223&lt;/pages&gt;&lt;volume&gt;433&lt;/volume&gt;&lt;dates&gt;&lt;year&gt;2022&lt;/year&gt;&lt;/dates&gt;&lt;isbn&gt;0013-4686&lt;/isbn&gt;&lt;urls&gt;&lt;/urls&gt;&lt;/record&gt;&lt;/Cite&gt;&lt;/EndNote&gt;</w:instrText>
      </w:r>
      <w:r w:rsidR="005A6FAC">
        <w:fldChar w:fldCharType="separate"/>
      </w:r>
      <w:r w:rsidR="005A6FAC">
        <w:rPr>
          <w:noProof/>
        </w:rPr>
        <w:t>(Wei et al., 2022)</w:t>
      </w:r>
      <w:r w:rsidR="005A6FAC">
        <w:fldChar w:fldCharType="end"/>
      </w:r>
      <w:r>
        <w:t xml:space="preserve">. </w:t>
      </w:r>
    </w:p>
    <w:p w:rsidR="00FB76E3" w:rsidRDefault="00FB76E3" w:rsidP="0053250B">
      <w:pPr>
        <w:shd w:val="clear" w:color="auto" w:fill="FFFFFF"/>
        <w:spacing w:after="240"/>
      </w:pPr>
      <w:r w:rsidRPr="00FB76E3">
        <w:rPr>
          <w:b/>
        </w:rPr>
        <w:t>Design Flexibility:</w:t>
      </w:r>
      <w:r>
        <w:t xml:space="preserve"> Composites have the ability to be designed to suit specific requirements and are therefore suitable for use in custom applications</w:t>
      </w:r>
      <w:r w:rsidR="005A6FAC">
        <w:t xml:space="preserve"> </w:t>
      </w:r>
      <w:r w:rsidR="005A6FAC">
        <w:fldChar w:fldCharType="begin"/>
      </w:r>
      <w:r w:rsidR="005A6FAC">
        <w:instrText xml:space="preserve"> ADDIN EN.CITE &lt;EndNote&gt;&lt;Cite&gt;&lt;Author&gt;Gay&lt;/Author&gt;&lt;Year&gt;2022&lt;/Year&gt;&lt;RecNum&gt;91&lt;/RecNum&gt;&lt;DisplayText&gt;(Gay, 2022)&lt;/DisplayText&gt;&lt;record&gt;&lt;rec-number&gt;91&lt;/rec-number&gt;&lt;foreign-keys&gt;&lt;key app="EN" db-id="faf29aazvwattpepwxcpvevmszds50tvz02e" timestamp="1709456373"&gt;91&lt;/key&gt;&lt;/foreign-keys&gt;&lt;ref-type name="Book"&gt;6&lt;/ref-type&gt;&lt;contributors&gt;&lt;authors&gt;&lt;author&gt;Gay, Daniel&lt;/author&gt;&lt;/authors&gt;&lt;/contributors&gt;&lt;titles&gt;&lt;title&gt;Composite materials: design and applications&lt;/title&gt;&lt;/titles&gt;&lt;dates&gt;&lt;year&gt;2022&lt;/year&gt;&lt;/dates&gt;&lt;publisher&gt;CRC press&lt;/publisher&gt;&lt;isbn&gt;1000634566&lt;/isbn&gt;&lt;urls&gt;&lt;/urls&gt;&lt;/record&gt;&lt;/Cite&gt;&lt;/EndNote&gt;</w:instrText>
      </w:r>
      <w:r w:rsidR="005A6FAC">
        <w:fldChar w:fldCharType="separate"/>
      </w:r>
      <w:r w:rsidR="005A6FAC">
        <w:rPr>
          <w:noProof/>
        </w:rPr>
        <w:t>(Gay, 2022)</w:t>
      </w:r>
      <w:r w:rsidR="005A6FAC">
        <w:fldChar w:fldCharType="end"/>
      </w:r>
      <w:r>
        <w:t xml:space="preserve">. </w:t>
      </w:r>
    </w:p>
    <w:p w:rsidR="00FB76E3" w:rsidRPr="0004677F" w:rsidRDefault="00FB76E3" w:rsidP="0053250B">
      <w:pPr>
        <w:shd w:val="clear" w:color="auto" w:fill="FFFFFF"/>
        <w:spacing w:after="240"/>
      </w:pPr>
      <w:r w:rsidRPr="00FB76E3">
        <w:rPr>
          <w:b/>
        </w:rPr>
        <w:t>Anisotropic Behavior:</w:t>
      </w:r>
      <w:r>
        <w:t xml:space="preserve"> Composites have the ability to be designed such that they exhibit anisotropic properties, meaning their properties vary depending on the measuring direction. Composites are therefore suitable for use in applications where their properties are required to be tailored in specific directions of loading</w:t>
      </w:r>
      <w:r w:rsidR="005A6FAC">
        <w:t xml:space="preserve"> </w:t>
      </w:r>
      <w:r w:rsidR="005A6FAC">
        <w:fldChar w:fldCharType="begin"/>
      </w:r>
      <w:r w:rsidR="005A6FAC">
        <w:instrText xml:space="preserve"> ADDIN EN.CITE &lt;EndNote&gt;&lt;Cite&gt;&lt;Author&gt;Somireddy&lt;/Author&gt;&lt;Year&gt;2020&lt;/Year&gt;&lt;RecNum&gt;96&lt;/RecNum&gt;&lt;DisplayText&gt;(Somireddy &amp;amp; Czekanski, 2020)&lt;/DisplayText&gt;&lt;record&gt;&lt;rec-number&gt;96&lt;/rec-number&gt;&lt;foreign-keys&gt;&lt;key app="EN" db-id="faf29aazvwattpepwxcpvevmszds50tvz02e" timestamp="1709462494"&gt;96&lt;/key&gt;&lt;/foreign-keys&gt;&lt;ref-type name="Journal Article"&gt;17&lt;/ref-type&gt;&lt;contributors&gt;&lt;authors&gt;&lt;author&gt;Somireddy, M&lt;/author&gt;&lt;author&gt;Czekanski, A&lt;/author&gt;&lt;/authors&gt;&lt;/contributors&gt;&lt;titles&gt;&lt;title&gt;Anisotropic material behavior of 3D printed composite structures–Material extrusion additive manufacturing&lt;/title&gt;&lt;secondary-title&gt;Materials &amp;amp; Design&lt;/secondary-title&gt;&lt;/titles&gt;&lt;periodical&gt;&lt;full-title&gt;Materials &amp;amp; Design&lt;/full-title&gt;&lt;/periodical&gt;&lt;pages&gt;108953&lt;/pages&gt;&lt;volume&gt;195&lt;/volume&gt;&lt;dates&gt;&lt;year&gt;2020&lt;/year&gt;&lt;/dates&gt;&lt;isbn&gt;0264-1275&lt;/isbn&gt;&lt;urls&gt;&lt;/urls&gt;&lt;/record&gt;&lt;/Cite&gt;&lt;/EndNote&gt;</w:instrText>
      </w:r>
      <w:r w:rsidR="005A6FAC">
        <w:fldChar w:fldCharType="separate"/>
      </w:r>
      <w:r w:rsidR="005A6FAC">
        <w:rPr>
          <w:noProof/>
        </w:rPr>
        <w:t>(Somireddy &amp; Czekanski, 2020)</w:t>
      </w:r>
      <w:r w:rsidR="005A6FAC">
        <w:fldChar w:fldCharType="end"/>
      </w:r>
      <w:r>
        <w:t>.</w:t>
      </w:r>
    </w:p>
    <w:p w:rsidR="00E10BC8" w:rsidRPr="00472A97" w:rsidRDefault="00E10BC8" w:rsidP="0053250B">
      <w:pPr>
        <w:shd w:val="clear" w:color="auto" w:fill="FFFFFF"/>
        <w:spacing w:after="240"/>
      </w:pPr>
      <w:r w:rsidRPr="00472A97">
        <w:rPr>
          <w:b/>
          <w:bCs/>
        </w:rPr>
        <w:t>Chemical/environmental stability</w:t>
      </w:r>
      <w:r w:rsidRPr="00A1644A">
        <w:t xml:space="preserve">: </w:t>
      </w:r>
      <w:r w:rsidR="005A31EC" w:rsidRPr="005A31EC">
        <w:t xml:space="preserve">Composite materials can possess excellent chemical and environmental stability, i.e., be resistant to corrosion, degradation, or damage when exposed </w:t>
      </w:r>
      <w:r w:rsidR="005A31EC" w:rsidRPr="005A31EC">
        <w:lastRenderedPageBreak/>
        <w:t>to aggressive chemicals or environmental factors. This renders them suitable for application in corrosive or severe environments</w:t>
      </w:r>
      <w:r w:rsidR="005A31EC">
        <w:t xml:space="preserve"> </w:t>
      </w:r>
      <w:r>
        <w:fldChar w:fldCharType="begin"/>
      </w:r>
      <w:r w:rsidR="00343608">
        <w:instrText xml:space="preserve"> ADDIN EN.CITE &lt;EndNote&gt;&lt;Cite&gt;&lt;Author&gt;Wei&lt;/Author&gt;&lt;Year&gt;2022&lt;/Year&gt;&lt;RecNum&gt;97&lt;/RecNum&gt;&lt;DisplayText&gt;(Wei et al., 2022)&lt;/DisplayText&gt;&lt;record&gt;&lt;rec-number&gt;97&lt;/rec-number&gt;&lt;foreign-keys&gt;&lt;key app="EN" db-id="faf29aazvwattpepwxcpvevmszds50tvz02e" timestamp="1709462612"&gt;97&lt;/key&gt;&lt;/foreign-keys&gt;&lt;ref-type name="Journal Article"&gt;17&lt;/ref-type&gt;&lt;contributors&gt;&lt;authors&gt;&lt;author&gt;Wei, Yuhui&lt;/author&gt;&lt;author&gt;Xu, Caiyun&lt;/author&gt;&lt;author&gt;He, Genghui&lt;/author&gt;&lt;author&gt;Hua, Ruiqing&lt;/author&gt;&lt;author&gt;Xie, Zhizhong&lt;/author&gt;&lt;author&gt;Liu, Dan&lt;/author&gt;&lt;author&gt;Li, Xi&lt;/author&gt;&lt;author&gt;Zhang, Ruiming&lt;/author&gt;&lt;author&gt;Tang, Haolin&lt;/author&gt;&lt;author&gt;Li, Junsheng&lt;/author&gt;&lt;/authors&gt;&lt;/contributors&gt;&lt;titles&gt;&lt;title&gt;Influence of structural and chemical environmental factors on electrochemical hydrogen storage in carbon materials&lt;/title&gt;&lt;secondary-title&gt;Electrochimica Acta&lt;/secondary-title&gt;&lt;/titles&gt;&lt;periodical&gt;&lt;full-title&gt;Electrochimica Acta&lt;/full-title&gt;&lt;/periodical&gt;&lt;pages&gt;141223&lt;/pages&gt;&lt;volume&gt;433&lt;/volume&gt;&lt;dates&gt;&lt;year&gt;2022&lt;/year&gt;&lt;/dates&gt;&lt;isbn&gt;0013-4686&lt;/isbn&gt;&lt;urls&gt;&lt;/urls&gt;&lt;/record&gt;&lt;/Cite&gt;&lt;/EndNote&gt;</w:instrText>
      </w:r>
      <w:r>
        <w:fldChar w:fldCharType="separate"/>
      </w:r>
      <w:r w:rsidR="00343608">
        <w:rPr>
          <w:noProof/>
        </w:rPr>
        <w:t>(Wei et al., 2022)</w:t>
      </w:r>
      <w:r>
        <w:fldChar w:fldCharType="end"/>
      </w:r>
      <w:r w:rsidRPr="00A1644A">
        <w:t>.</w:t>
      </w:r>
    </w:p>
    <w:p w:rsidR="00FB76E3" w:rsidRDefault="00FB76E3" w:rsidP="0053250B">
      <w:pPr>
        <w:spacing w:after="240"/>
      </w:pPr>
      <w:r w:rsidRPr="005A6FAC">
        <w:rPr>
          <w:b/>
        </w:rPr>
        <w:t>Electrical Properties:</w:t>
      </w:r>
      <w:r>
        <w:t xml:space="preserve"> Composite materials like high-pressure fiberglass (G10) possess good electrical properties and can be used to make custom circuit boards</w:t>
      </w:r>
      <w:r w:rsidR="005A6FAC">
        <w:t xml:space="preserve"> </w:t>
      </w:r>
      <w:r w:rsidR="005A6FAC">
        <w:fldChar w:fldCharType="begin"/>
      </w:r>
      <w:r w:rsidR="005A6FAC">
        <w:instrText xml:space="preserve"> ADDIN EN.CITE &lt;EndNote&gt;&lt;Cite&gt;&lt;Author&gt;Bochkareva&lt;/Author&gt;&lt;Year&gt;2023&lt;/Year&gt;&lt;RecNum&gt;99&lt;/RecNum&gt;&lt;DisplayText&gt;(Bochkareva et al., 2023)&lt;/DisplayText&gt;&lt;record&gt;&lt;rec-number&gt;99&lt;/rec-number&gt;&lt;foreign-keys&gt;&lt;key app="EN" db-id="faf29aazvwattpepwxcpvevmszds50tvz02e" timestamp="1709462765"&gt;99&lt;/key&gt;&lt;/foreign-keys&gt;&lt;ref-type name="Journal Article"&gt;17&lt;/ref-type&gt;&lt;contributors&gt;&lt;authors&gt;&lt;author&gt;Bochkareva, SA&lt;/author&gt;&lt;author&gt;Grishaeva, N Yu&lt;/author&gt;&lt;author&gt;Lyukshin, BA&lt;/author&gt;&lt;author&gt;Lyukshin, PA&lt;/author&gt;&lt;author&gt;Matolygina, N Yu&lt;/author&gt;&lt;author&gt;Panov, IL&lt;/author&gt;&lt;/authors&gt;&lt;/contributors&gt;&lt;titles&gt;&lt;title&gt;Obtaining of specified effective mechanical, thermal, and electrical characteristics of composite filled with dispersive materials&lt;/title&gt;&lt;secondary-title&gt;Inorganic Materials: Applied Research&lt;/secondary-title&gt;&lt;/titles&gt;&lt;periodical&gt;&lt;full-title&gt;Inorganic Materials: Applied Research&lt;/full-title&gt;&lt;/periodical&gt;&lt;pages&gt;651-661&lt;/pages&gt;&lt;volume&gt;8&lt;/volume&gt;&lt;dates&gt;&lt;year&gt;2023&lt;/year&gt;&lt;/dates&gt;&lt;isbn&gt;2075-1133&lt;/isbn&gt;&lt;urls&gt;&lt;/urls&gt;&lt;/record&gt;&lt;/Cite&gt;&lt;/EndNote&gt;</w:instrText>
      </w:r>
      <w:r w:rsidR="005A6FAC">
        <w:fldChar w:fldCharType="separate"/>
      </w:r>
      <w:r w:rsidR="005A6FAC">
        <w:rPr>
          <w:noProof/>
        </w:rPr>
        <w:t>(Bochkareva et al., 2023)</w:t>
      </w:r>
      <w:r w:rsidR="005A6FAC">
        <w:fldChar w:fldCharType="end"/>
      </w:r>
      <w:r w:rsidR="005A6FAC">
        <w:t>.</w:t>
      </w:r>
    </w:p>
    <w:p w:rsidR="00FB76E3" w:rsidRDefault="00FB76E3" w:rsidP="0053250B">
      <w:pPr>
        <w:spacing w:after="240"/>
      </w:pPr>
      <w:r w:rsidRPr="005A6FAC">
        <w:rPr>
          <w:b/>
        </w:rPr>
        <w:t>Thermal Properties:</w:t>
      </w:r>
      <w:r>
        <w:t xml:space="preserve"> Composite materials also possess unique thermal properties such as thermal conductivity and coefficients of thermal expansion. These unique thermal properties can be used to meet specific requirements and can find potential applications in situations where thermal management is critical</w:t>
      </w:r>
      <w:r w:rsidR="005A6FAC">
        <w:t xml:space="preserve"> </w:t>
      </w:r>
      <w:r w:rsidR="005A6FAC">
        <w:fldChar w:fldCharType="begin"/>
      </w:r>
      <w:r w:rsidR="005A6FAC">
        <w:instrText xml:space="preserve"> ADDIN EN.CITE &lt;EndNote&gt;&lt;Cite&gt;&lt;Author&gt;Kashfipour&lt;/Author&gt;&lt;Year&gt;2018&lt;/Year&gt;&lt;RecNum&gt;5&lt;/RecNum&gt;&lt;DisplayText&gt;(Kashfipour et al., 2018)&lt;/DisplayText&gt;&lt;record&gt;&lt;rec-number&gt;5&lt;/rec-number&gt;&lt;foreign-keys&gt;&lt;key app="EN" db-id="fzfxdrsroze5weersss5dxsb0awevtx5w25w" timestamp="1772369445"&gt;5&lt;/key&gt;&lt;/foreign-keys&gt;&lt;ref-type name="Journal Article"&gt;17&lt;/ref-type&gt;&lt;contributors&gt;&lt;authors&gt;&lt;author&gt;Kashfipour, Marjan Alsadat&lt;/author&gt;&lt;author&gt;Mehra, Nitin&lt;/author&gt;&lt;author&gt;Zhu, Jiahua&lt;/author&gt;&lt;/authors&gt;&lt;/contributors&gt;&lt;titles&gt;&lt;title&gt;A review on the role of interface in mechanical, thermal, and electrical properties of polymer composites&lt;/title&gt;&lt;secondary-title&gt;Advanced Composites and Hybrid Materials&lt;/secondary-title&gt;&lt;/titles&gt;&lt;pages&gt;415-439&lt;/pages&gt;&lt;volume&gt;1&lt;/volume&gt;&lt;dates&gt;&lt;year&gt;2018&lt;/year&gt;&lt;/dates&gt;&lt;isbn&gt;2522-0128&lt;/isbn&gt;&lt;urls&gt;&lt;/urls&gt;&lt;/record&gt;&lt;/Cite&gt;&lt;/EndNote&gt;</w:instrText>
      </w:r>
      <w:r w:rsidR="005A6FAC">
        <w:fldChar w:fldCharType="separate"/>
      </w:r>
      <w:r w:rsidR="005A6FAC">
        <w:rPr>
          <w:noProof/>
        </w:rPr>
        <w:t>(Kashfipour et al., 2018)</w:t>
      </w:r>
      <w:r w:rsidR="005A6FAC">
        <w:fldChar w:fldCharType="end"/>
      </w:r>
      <w:r>
        <w:t>.</w:t>
      </w:r>
    </w:p>
    <w:p w:rsidR="00E11B8C" w:rsidRPr="00472A97" w:rsidRDefault="00CC6B2C" w:rsidP="00CC6B2C">
      <w:pPr>
        <w:pStyle w:val="Heading2"/>
      </w:pPr>
      <w:bookmarkStart w:id="35" w:name="_Toc225815903"/>
      <w:r>
        <w:t>2</w:t>
      </w:r>
      <w:r w:rsidR="00C13F4E">
        <w:t>.</w:t>
      </w:r>
      <w:r w:rsidR="00E10BC8">
        <w:t>4</w:t>
      </w:r>
      <w:r w:rsidR="00E11B8C" w:rsidRPr="00472A97">
        <w:t xml:space="preserve"> Types of Composite Materials</w:t>
      </w:r>
      <w:bookmarkEnd w:id="35"/>
    </w:p>
    <w:p w:rsidR="00FA1AAA" w:rsidRPr="00FA1AAA" w:rsidRDefault="00FA1AAA" w:rsidP="009A209E">
      <w:pPr>
        <w:spacing w:after="240"/>
      </w:pPr>
      <w:r w:rsidRPr="00FA1AAA">
        <w:t>Composite materials are of various types, one type for specific application based on the type of reinforcement and matrix. Composite materials are material fabricated from the combination of two or more constituent materials possessing predominantly distinct chemical or physical properties</w:t>
      </w:r>
      <w:r w:rsidR="00866714">
        <w:t xml:space="preserve"> </w:t>
      </w:r>
      <w:r w:rsidR="00866714">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rsidR="00343608">
        <w:instrText xml:space="preserve"> ADDIN EN.CITE </w:instrText>
      </w:r>
      <w:r w:rsidR="00343608">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rsidR="00343608">
        <w:instrText xml:space="preserve"> ADDIN EN.CITE.DATA </w:instrText>
      </w:r>
      <w:r w:rsidR="00343608">
        <w:fldChar w:fldCharType="end"/>
      </w:r>
      <w:r w:rsidR="00866714">
        <w:fldChar w:fldCharType="separate"/>
      </w:r>
      <w:r w:rsidR="00343608">
        <w:rPr>
          <w:noProof/>
        </w:rPr>
        <w:t>(Burgada et al., 2021)</w:t>
      </w:r>
      <w:r w:rsidR="00866714">
        <w:fldChar w:fldCharType="end"/>
      </w:r>
      <w:r w:rsidRPr="00FA1AAA">
        <w:t xml:space="preserve">. </w:t>
      </w:r>
      <w:r w:rsidR="008B6FB0" w:rsidRPr="008B6FB0">
        <w:t>One of the most common is Metal Matrix Composites (MMCs), a metal matrix of materials such as titanium or aluminum strengthened with boron or silicon carbide fibers. They have high stiffness, strength, and resistance to heat, and are therefore suitable to be utilized in aerospace, automotive, and structural applications</w:t>
      </w:r>
      <w:r w:rsidR="008B6FB0">
        <w:t xml:space="preserve"> </w:t>
      </w:r>
      <w:r w:rsidR="00866714">
        <w:fldChar w:fldCharType="begin"/>
      </w:r>
      <w:r w:rsidR="00343608">
        <w:instrText xml:space="preserve"> ADDIN EN.CITE &lt;EndNote&gt;&lt;Cite&gt;&lt;Author&gt;Bhong&lt;/Author&gt;&lt;Year&gt;2023&lt;/Year&gt;&lt;RecNum&gt;167&lt;/RecNum&gt;&lt;DisplayText&gt;(Bhong et al., 2023)&lt;/DisplayText&gt;&lt;record&gt;&lt;rec-number&gt;167&lt;/rec-number&gt;&lt;foreign-keys&gt;&lt;key app="EN" db-id="faf29aazvwattpepwxcpvevmszds50tvz02e" timestamp="1761292664"&gt;167&lt;/key&gt;&lt;/foreign-keys&gt;&lt;ref-type name="Journal Article"&gt;17&lt;/ref-type&gt;&lt;contributors&gt;&lt;authors&gt;&lt;author&gt;Bhong, Mahesh&lt;/author&gt;&lt;author&gt;Khan, Tasneem KH&lt;/author&gt;&lt;author&gt;Devade, Kiran&lt;/author&gt;&lt;author&gt;Krishna, B Vijay&lt;/author&gt;&lt;author&gt;Sura, Sreekanth&lt;/author&gt;&lt;author&gt;Eftikhaar, HK&lt;/author&gt;&lt;author&gt;Thethi, H Pal&lt;/author&gt;&lt;author&gt;Gupta, Nakul&lt;/author&gt;&lt;/authors&gt;&lt;/contributors&gt;&lt;titles&gt;&lt;title&gt;Review of composite materials and applications&lt;/title&gt;&lt;secondary-title&gt;Materials today: proceedings&lt;/secondary-title&gt;&lt;/titles&gt;&lt;periodical&gt;&lt;full-title&gt;Materials Today: Proceedings&lt;/full-title&gt;&lt;/periodical&gt;&lt;dates&gt;&lt;year&gt;2023&lt;/year&gt;&lt;/dates&gt;&lt;isbn&gt;2214-7853&lt;/isbn&gt;&lt;urls&gt;&lt;/urls&gt;&lt;/record&gt;&lt;/Cite&gt;&lt;/EndNote&gt;</w:instrText>
      </w:r>
      <w:r w:rsidR="00866714">
        <w:fldChar w:fldCharType="separate"/>
      </w:r>
      <w:r w:rsidR="00343608">
        <w:rPr>
          <w:noProof/>
        </w:rPr>
        <w:t>(Bhong et al., 2023)</w:t>
      </w:r>
      <w:r w:rsidR="00866714">
        <w:fldChar w:fldCharType="end"/>
      </w:r>
      <w:r w:rsidRPr="00FA1AAA">
        <w:t xml:space="preserve">. Another is Ceramic Matrix Composites (CMCs), which is a </w:t>
      </w:r>
      <w:r w:rsidR="00866714">
        <w:t xml:space="preserve">combination of a ceramic matrix; </w:t>
      </w:r>
      <w:r w:rsidRPr="00FA1AAA">
        <w:t>suc</w:t>
      </w:r>
      <w:r w:rsidR="00866714">
        <w:t xml:space="preserve">h as silicon carbide or alumina, </w:t>
      </w:r>
      <w:r w:rsidRPr="00FA1AAA">
        <w:t>strengthened with ceramic materials. CMCs have very good heat resistance, hardness, and toughness, and are commonly employed in areas where metals or polymers would deteriorate, e.g., in jet engine or cutting tools</w:t>
      </w:r>
      <w:r w:rsidR="00866714">
        <w:t xml:space="preserve"> </w:t>
      </w:r>
      <w:r w:rsidR="00866714">
        <w:fldChar w:fldCharType="begin"/>
      </w:r>
      <w:r w:rsidR="00343608">
        <w:instrText xml:space="preserve"> ADDIN EN.CITE &lt;EndNote&gt;&lt;Cite&gt;&lt;Author&gt;Sumithra&lt;/Author&gt;&lt;Year&gt;2023&lt;/Year&gt;&lt;RecNum&gt;168&lt;/RecNum&gt;&lt;DisplayText&gt;(Sumithra et al., 2023)&lt;/DisplayText&gt;&lt;record&gt;&lt;rec-number&gt;168&lt;/rec-number&gt;&lt;foreign-keys&gt;&lt;key app="EN" db-id="faf29aazvwattpepwxcpvevmszds50tvz02e" timestamp="1761292828"&gt;168&lt;/key&gt;&lt;/foreign-keys&gt;&lt;ref-type name="Journal Article"&gt;17&lt;/ref-type&gt;&lt;contributors&gt;&lt;authors&gt;&lt;author&gt;Sumithra, G&lt;/author&gt;&lt;author&gt;Reddy, Raja Narender&lt;/author&gt;&lt;author&gt;Kumar, G Dheeraj&lt;/author&gt;&lt;author&gt;Ojha, Shakuntala&lt;/author&gt;&lt;author&gt;Jayachandra, G&lt;/author&gt;&lt;author&gt;Raghavendra, Gujjala&lt;/author&gt;&lt;/authors&gt;&lt;/contributors&gt;&lt;titles&gt;&lt;title&gt;Review on composite classification, manufacturing, and applications&lt;/title&gt;&lt;secondary-title&gt;Materials Today: Proceedings&lt;/secondary-title&gt;&lt;/titles&gt;&lt;periodical&gt;&lt;full-title&gt;Materials Today: Proceedings&lt;/full-title&gt;&lt;/periodical&gt;&lt;dates&gt;&lt;year&gt;2023&lt;/year&gt;&lt;/dates&gt;&lt;isbn&gt;2214-7853&lt;/isbn&gt;&lt;urls&gt;&lt;/urls&gt;&lt;/record&gt;&lt;/Cite&gt;&lt;/EndNote&gt;</w:instrText>
      </w:r>
      <w:r w:rsidR="00866714">
        <w:fldChar w:fldCharType="separate"/>
      </w:r>
      <w:r w:rsidR="00343608">
        <w:rPr>
          <w:noProof/>
        </w:rPr>
        <w:t>(Sumithra et al., 2023)</w:t>
      </w:r>
      <w:r w:rsidR="00866714">
        <w:fldChar w:fldCharType="end"/>
      </w:r>
      <w:r w:rsidRPr="00FA1AAA">
        <w:t>.</w:t>
      </w:r>
    </w:p>
    <w:p w:rsidR="0008174E" w:rsidRPr="009A209E" w:rsidRDefault="000908FA" w:rsidP="009A209E">
      <w:pPr>
        <w:spacing w:after="240"/>
        <w:rPr>
          <w:b/>
        </w:rPr>
      </w:pPr>
      <w:r w:rsidRPr="00FA1AAA">
        <w:t>A</w:t>
      </w:r>
      <w:r>
        <w:t xml:space="preserve">ccording to </w:t>
      </w:r>
      <w:r>
        <w:fldChar w:fldCharType="begin"/>
      </w:r>
      <w:r w:rsidR="00343608">
        <w:instrText xml:space="preserve"> ADDIN EN.CITE &lt;EndNote&gt;&lt;Cite AuthorYear="1"&gt;&lt;Author&gt;Ma&lt;/Author&gt;&lt;Year&gt;2022&lt;/Year&gt;&lt;RecNum&gt;169&lt;/RecNum&gt;&lt;DisplayText&gt;Ma and Elkin (2022)&lt;/DisplayText&gt;&lt;record&gt;&lt;rec-number&gt;169&lt;/rec-number&gt;&lt;foreign-keys&gt;&lt;key app="EN" db-id="faf29aazvwattpepwxcpvevmszds50tvz02e" timestamp="1761292944"&gt;169&lt;/key&gt;&lt;/foreign-keys&gt;&lt;ref-type name="Book"&gt;6&lt;/ref-type&gt;&lt;contributors&gt;&lt;authors&gt;&lt;author&gt;Ma, Wenguang&lt;/author&gt;&lt;author&gt;Elkin, Russell&lt;/author&gt;&lt;/authors&gt;&lt;/contributors&gt;&lt;titles&gt;&lt;title&gt;Sandwich structural composites: theory and practice&lt;/title&gt;&lt;/titles&gt;&lt;dates&gt;&lt;year&gt;2022&lt;/year&gt;&lt;/dates&gt;&lt;publisher&gt;CRC Press&lt;/publisher&gt;&lt;isbn&gt;100303537X&lt;/isbn&gt;&lt;urls&gt;&lt;/urls&gt;&lt;/record&gt;&lt;/Cite&gt;&lt;/EndNote&gt;</w:instrText>
      </w:r>
      <w:r>
        <w:fldChar w:fldCharType="separate"/>
      </w:r>
      <w:r w:rsidR="00343608">
        <w:rPr>
          <w:noProof/>
        </w:rPr>
        <w:t>Ma and Elkin (2022)</w:t>
      </w:r>
      <w:r>
        <w:fldChar w:fldCharType="end"/>
      </w:r>
      <w:r>
        <w:t xml:space="preserve"> explanation the</w:t>
      </w:r>
      <w:r w:rsidR="00FA1AAA" w:rsidRPr="00FA1AAA">
        <w:t xml:space="preserve"> third category is Sandwich Composites, two thin, resilient outer facings held together by a light-weight core material. This structure is extremely stiff to weight and strong to weight, and it </w:t>
      </w:r>
      <w:proofErr w:type="gramStart"/>
      <w:r w:rsidR="00FA1AAA" w:rsidRPr="00FA1AAA">
        <w:t>happens</w:t>
      </w:r>
      <w:proofErr w:type="gramEnd"/>
      <w:r w:rsidR="00FA1AAA" w:rsidRPr="00FA1AAA">
        <w:t xml:space="preserve"> that sandwich composites are excellently suited to aerospace, marine, and construction use. A second highly prevalent category of composites is Fiber Reinforced Polymer (FRP) C</w:t>
      </w:r>
      <w:r>
        <w:t xml:space="preserve">omposites, high-strength fibers glass, carbon, or aramid </w:t>
      </w:r>
      <w:r w:rsidR="00FA1AAA" w:rsidRPr="00FA1AAA">
        <w:t>scattered in a polymer matrix. FRPs are valued for their low weight, corrosion resistance, and satisfactory mechanical performance, and are extensively used in the automobile, sports industries, and building materials</w:t>
      </w:r>
      <w:r>
        <w:t xml:space="preserve"> </w:t>
      </w:r>
      <w:r>
        <w:fldChar w:fldCharType="begin"/>
      </w:r>
      <w:r w:rsidR="00343608">
        <w:instrText xml:space="preserve"> ADDIN EN.CITE &lt;EndNote&gt;&lt;Cite&gt;&lt;Author&gt;Rajak&lt;/Author&gt;&lt;Year&gt;2021&lt;/Year&gt;&lt;RecNum&gt;170&lt;/RecNum&gt;&lt;DisplayText&gt;(Rajak et al., 2021)&lt;/DisplayText&gt;&lt;record&gt;&lt;rec-number&gt;170&lt;/rec-number&gt;&lt;foreign-keys&gt;&lt;key app="EN" db-id="faf29aazvwattpepwxcpvevmszds50tvz02e" timestamp="1761293122"&gt;170&lt;/key&gt;&lt;/foreign-keys&gt;&lt;ref-type name="Journal Article"&gt;17&lt;/ref-type&gt;&lt;contributors&gt;&lt;authors&gt;&lt;author&gt;Rajak, Dipen Kumar&lt;/author&gt;&lt;author&gt;Wagh, Pratiksha H&lt;/author&gt;&lt;author&gt;Linul, Emanoil&lt;/author&gt;&lt;/authors&gt;&lt;/contributors&gt;&lt;titles&gt;&lt;title&gt;Manufacturing technologies of carbon/glass fiber-reinforced polymer composites and their properties: A review&lt;/title&gt;&lt;secondary-title&gt;Polymers&lt;/secondary-title&gt;&lt;/titles&gt;&lt;periodical&gt;&lt;full-title&gt;Polymers&lt;/full-title&gt;&lt;/periodical&gt;&lt;pages&gt;3721&lt;/pages&gt;&lt;volume&gt;13&lt;/volume&gt;&lt;number&gt;21&lt;/number&gt;&lt;dates&gt;&lt;year&gt;2021&lt;/year&gt;&lt;/dates&gt;&lt;isbn&gt;2073-4360&lt;/isbn&gt;&lt;urls&gt;&lt;/urls&gt;&lt;/record&gt;&lt;/Cite&gt;&lt;/EndNote&gt;</w:instrText>
      </w:r>
      <w:r>
        <w:fldChar w:fldCharType="separate"/>
      </w:r>
      <w:r w:rsidR="00343608">
        <w:rPr>
          <w:noProof/>
        </w:rPr>
        <w:t>(Rajak et al., 2021)</w:t>
      </w:r>
      <w:r>
        <w:fldChar w:fldCharType="end"/>
      </w:r>
      <w:r w:rsidR="00FA1AAA" w:rsidRPr="00FA1AAA">
        <w:t>.</w:t>
      </w:r>
    </w:p>
    <w:p w:rsidR="008B17E5" w:rsidRDefault="009B1E4E" w:rsidP="009D096D">
      <w:r w:rsidRPr="009B1E4E">
        <w:lastRenderedPageBreak/>
        <w:t>Wood Plastic Composites (WPCs) are widely recognized as a type of fiber-reinforced polymer composite that makes up a progressively developing market for composite materials. WPCs bridge the difference between wood’s appearance and stiffness, as well as plastic’s hardness and low maintenance needs</w:t>
      </w:r>
      <w:r>
        <w:t xml:space="preserve"> </w:t>
      </w:r>
      <w:r>
        <w:fldChar w:fldCharType="begin"/>
      </w:r>
      <w:r w:rsidR="00144C5E">
        <w:instrText xml:space="preserve"> ADDIN EN.CITE &lt;EndNote&gt;&lt;Cite&gt;&lt;Author&gt;Mylsamy&lt;/Author&gt;&lt;Year&gt;2024&lt;/Year&gt;&lt;RecNum&gt;163&lt;/RecNum&gt;&lt;DisplayText&gt;(Mylsamy et al., 2024)&lt;/DisplayText&gt;&lt;record&gt;&lt;rec-number&gt;163&lt;/rec-number&gt;&lt;foreign-keys&gt;&lt;key app="EN" db-id="0v2vrr50ae2rw8ezzemxfww7zppdxdzzadxw" timestamp="1761758249"&gt;163&lt;/key&gt;&lt;/foreign-keys&gt;&lt;ref-type name="Journal Article"&gt;17&lt;/ref-type&gt;&lt;contributors&gt;&lt;authors&gt;&lt;author&gt;Mylsamy, Bhuvaneshwaran&lt;/author&gt;&lt;author&gt;Shanmugam, Senthil Kumar Marudhamuthu&lt;/author&gt;&lt;author&gt;Aruchamy, Karthik&lt;/author&gt;&lt;author&gt;Palanisamy, Sivasubramanian&lt;/author&gt;&lt;author&gt;Nagarajan, Rajini&lt;/author&gt;&lt;author&gt;Ayrilmis, Nadir&lt;/author&gt;&lt;/authors&gt;&lt;/contributors&gt;&lt;titles&gt;&lt;title&gt;A review on natural fiber composites: Polymer matrices, fiber surface treatments, fabrication methods, properties, and applications&lt;/title&gt;&lt;secondary-title&gt;Polymer Engineering &amp;amp; Science&lt;/secondary-title&gt;&lt;/titles&gt;&lt;periodical&gt;&lt;full-title&gt;Polymer Engineering &amp;amp; Science&lt;/full-title&gt;&lt;/periodical&gt;&lt;pages&gt;2345-2373&lt;/pages&gt;&lt;volume&gt;64&lt;/volume&gt;&lt;number&gt;6&lt;/number&gt;&lt;dates&gt;&lt;year&gt;2024&lt;/year&gt;&lt;/dates&gt;&lt;isbn&gt;0032-3888&lt;/isbn&gt;&lt;urls&gt;&lt;/urls&gt;&lt;/record&gt;&lt;/Cite&gt;&lt;/EndNote&gt;</w:instrText>
      </w:r>
      <w:r>
        <w:fldChar w:fldCharType="separate"/>
      </w:r>
      <w:r>
        <w:rPr>
          <w:noProof/>
        </w:rPr>
        <w:t>(Mylsamy et al., 2024)</w:t>
      </w:r>
      <w:r>
        <w:fldChar w:fldCharType="end"/>
      </w:r>
      <w:r w:rsidRPr="009B1E4E">
        <w:t>. WPCs are composed of a mixture of wood flour or sawdust and thermoplastics such as polyethylene, polypropylene, or polyvinyl chloride, which have numerous advantages such as moisture, insects, or rot resistance, as well as cost-effectiveness and eco-friendliness, thus making it a suitable substitute for natural wood products</w:t>
      </w:r>
      <w:r>
        <w:t xml:space="preserve"> </w:t>
      </w:r>
      <w:r>
        <w:fldChar w:fldCharType="begin"/>
      </w:r>
      <w:r>
        <w:instrText xml:space="preserve"> ADDIN EN.CITE &lt;EndNote&gt;&lt;Cite&gt;&lt;Author&gt;Mitaľová&lt;/Author&gt;&lt;Year&gt;2024&lt;/Year&gt;&lt;RecNum&gt;172&lt;/RecNum&gt;&lt;DisplayText&gt;(Mitaľová et al., 2024)&lt;/DisplayText&gt;&lt;record&gt;&lt;rec-number&gt;172&lt;/rec-number&gt;&lt;foreign-keys&gt;&lt;key app="EN" db-id="faf29aazvwattpepwxcpvevmszds50tvz02e" timestamp="1761293314"&gt;172&lt;/key&gt;&lt;/foreign-keys&gt;&lt;ref-type name="Journal Article"&gt;17&lt;/ref-type&gt;&lt;contributors&gt;&lt;authors&gt;&lt;author&gt;Mitaľová, Zuzana&lt;/author&gt;&lt;author&gt;Mitaľ, Dušan&lt;/author&gt;&lt;author&gt;Berladir, Khrystyna&lt;/author&gt;&lt;/authors&gt;&lt;/contributors&gt;&lt;titles&gt;&lt;title&gt;A concise review of the components and properties of wood–plastic composites&lt;/title&gt;&lt;secondary-title&gt;Polymers&lt;/secondary-title&gt;&lt;/titles&gt;&lt;periodical&gt;&lt;full-title&gt;Polymers&lt;/full-title&gt;&lt;/periodical&gt;&lt;pages&gt;1556&lt;/pages&gt;&lt;volume&gt;16&lt;/volume&gt;&lt;number&gt;11&lt;/number&gt;&lt;dates&gt;&lt;year&gt;2024&lt;/year&gt;&lt;/dates&gt;&lt;isbn&gt;2073-4360&lt;/isbn&gt;&lt;urls&gt;&lt;/urls&gt;&lt;/record&gt;&lt;/Cite&gt;&lt;/EndNote&gt;</w:instrText>
      </w:r>
      <w:r>
        <w:fldChar w:fldCharType="separate"/>
      </w:r>
      <w:r>
        <w:rPr>
          <w:noProof/>
        </w:rPr>
        <w:t>(Mitaľová et al., 2024)</w:t>
      </w:r>
      <w:r>
        <w:fldChar w:fldCharType="end"/>
      </w:r>
      <w:r w:rsidRPr="009B1E4E">
        <w:t xml:space="preserve">. </w:t>
      </w:r>
      <w:r w:rsidR="008B17E5" w:rsidRPr="008B17E5">
        <w:t>In most cases, wood plastic composites are prepared through an extrusion process that involves melting and softening a mixture of different constituents and then shaping it into a specific form through various types of extruder designs. Wood plastic composites are strong and recyclable materials with good aesthetic properties and are used in various applications such as domestic furniture, flooring, and construction, offering a sustainable option as opposed to deforestation and plastic waste issues</w:t>
      </w:r>
      <w:r w:rsidR="008B17E5">
        <w:t xml:space="preserve"> </w:t>
      </w:r>
      <w:r w:rsidR="008B17E5">
        <w:fldChar w:fldCharType="begin"/>
      </w:r>
      <w:r w:rsidR="008B17E5">
        <w:instrText xml:space="preserve"> ADDIN EN.CITE &lt;EndNote&gt;&lt;Cite&gt;&lt;Author&gt;Boztoprak&lt;/Author&gt;&lt;Year&gt;2024&lt;/Year&gt;&lt;RecNum&gt;173&lt;/RecNum&gt;&lt;DisplayText&gt;(Boztoprak, 2024)&lt;/DisplayText&gt;&lt;record&gt;&lt;rec-number&gt;173&lt;/rec-number&gt;&lt;foreign-keys&gt;&lt;key app="EN" db-id="faf29aazvwattpepwxcpvevmszds50tvz02e" timestamp="1761293395"&gt;173&lt;/key&gt;&lt;/foreign-keys&gt;&lt;ref-type name="Journal Article"&gt;17&lt;/ref-type&gt;&lt;contributors&gt;&lt;authors&gt;&lt;author&gt;Boztoprak, Yalçın&lt;/author&gt;&lt;/authors&gt;&lt;/contributors&gt;&lt;titles&gt;&lt;title&gt;Physical, Mechanical, and Flammability Properties of Wood–Plastic Composites (WPC) Containing Beech-Wood Flour and Flame-Retardant Additives&lt;/title&gt;&lt;secondary-title&gt;Polymers&lt;/secondary-title&gt;&lt;/titles&gt;&lt;periodical&gt;&lt;full-title&gt;Polymers&lt;/full-title&gt;&lt;/periodical&gt;&lt;pages&gt;2944&lt;/pages&gt;&lt;volume&gt;16&lt;/volume&gt;&lt;number&gt;20&lt;/number&gt;&lt;dates&gt;&lt;year&gt;2024&lt;/year&gt;&lt;/dates&gt;&lt;isbn&gt;2073-4360&lt;/isbn&gt;&lt;urls&gt;&lt;/urls&gt;&lt;/record&gt;&lt;/Cite&gt;&lt;/EndNote&gt;</w:instrText>
      </w:r>
      <w:r w:rsidR="008B17E5">
        <w:fldChar w:fldCharType="separate"/>
      </w:r>
      <w:r w:rsidR="008B17E5">
        <w:rPr>
          <w:noProof/>
        </w:rPr>
        <w:t>(Boztoprak, 2024)</w:t>
      </w:r>
      <w:r w:rsidR="008B17E5">
        <w:fldChar w:fldCharType="end"/>
      </w:r>
      <w:r w:rsidR="008B17E5" w:rsidRPr="008B17E5">
        <w:t xml:space="preserve">. </w:t>
      </w:r>
    </w:p>
    <w:p w:rsidR="00342475" w:rsidRPr="006943B3" w:rsidRDefault="00C13F4E" w:rsidP="006943B3">
      <w:pPr>
        <w:pStyle w:val="Heading2"/>
      </w:pPr>
      <w:bookmarkStart w:id="36" w:name="_Toc225815904"/>
      <w:r w:rsidRPr="006943B3">
        <w:t>2.</w:t>
      </w:r>
      <w:r w:rsidR="00E10BC8" w:rsidRPr="006943B3">
        <w:t>5</w:t>
      </w:r>
      <w:r w:rsidR="00B77AF3" w:rsidRPr="006943B3">
        <w:t xml:space="preserve"> </w:t>
      </w:r>
      <w:r w:rsidR="00342475" w:rsidRPr="006943B3">
        <w:t>Wood Plastic Composites (WPCs)</w:t>
      </w:r>
      <w:bookmarkEnd w:id="36"/>
    </w:p>
    <w:p w:rsidR="007B36CC" w:rsidRDefault="007C31A3" w:rsidP="00B26C59">
      <w:pPr>
        <w:spacing w:after="240"/>
      </w:pPr>
      <w:r w:rsidRPr="007C31A3">
        <w:t>Wood-plastic composites refer to materials made up of mixtures of lignocellulosic materials such as wood flour, sawdust, and natural fibers and thermoplastic materials such as polyethylene, polypropylene, and polyethylene terephthalate (PET)</w:t>
      </w:r>
      <w:r>
        <w:t xml:space="preserve"> </w:t>
      </w:r>
      <w:r>
        <w:fldChar w:fldCharType="begin"/>
      </w:r>
      <w:r>
        <w:instrText xml:space="preserve"> ADDIN EN.CITE &lt;EndNote&gt;&lt;Cite&gt;&lt;Author&gt;Encina&lt;/Author&gt;&lt;Year&gt;2021&lt;/Year&gt;&lt;RecNum&gt;155&lt;/RecNum&gt;&lt;DisplayText&gt;(Encina, 2021)&lt;/DisplayText&gt;&lt;record&gt;&lt;rec-number&gt;155&lt;/rec-number&gt;&lt;foreign-keys&gt;&lt;key app="EN" db-id="faf29aazvwattpepwxcpvevmszds50tvz02e" timestamp="1738398568"&gt;155&lt;/key&gt;&lt;/foreign-keys&gt;&lt;ref-type name="Journal Article"&gt;17&lt;/ref-type&gt;&lt;contributors&gt;&lt;authors&gt;&lt;author&gt;Encina, C Echeverria&lt;/author&gt;&lt;/authors&gt;&lt;/contributors&gt;&lt;titles&gt;&lt;title&gt;Multifunctional hybrid materials from end-of-life polymers heterogeneous mixtures with organic and inorganic constituents&lt;/title&gt;&lt;secondary-title&gt;Thèse de doctorat. UNSW Sydney&lt;/secondary-title&gt;&lt;/titles&gt;&lt;periodical&gt;&lt;full-title&gt;Thèse de doctorat. UNSW Sydney&lt;/full-title&gt;&lt;/periodical&gt;&lt;dates&gt;&lt;year&gt;2021&lt;/year&gt;&lt;/dates&gt;&lt;urls&gt;&lt;/urls&gt;&lt;/record&gt;&lt;/Cite&gt;&lt;/EndNote&gt;</w:instrText>
      </w:r>
      <w:r>
        <w:fldChar w:fldCharType="separate"/>
      </w:r>
      <w:r>
        <w:rPr>
          <w:noProof/>
        </w:rPr>
        <w:t>(Encina, 2021)</w:t>
      </w:r>
      <w:r>
        <w:fldChar w:fldCharType="end"/>
      </w:r>
      <w:r w:rsidRPr="007C31A3">
        <w:t xml:space="preserve">. In this case, the thermoplastic materials act as binders to the lignocellulosic materials and provide the lignocellulosic materials with resistance to water, and the lignocellulosic materials provide the materials with mechanical properties. </w:t>
      </w:r>
      <w:r w:rsidR="007B36CC" w:rsidRPr="007B36CC">
        <w:t xml:space="preserve">This combined interaction between the reinforcement and matrix enhances the material to become even better than an addition of its components </w:t>
      </w:r>
      <w:r w:rsidR="007B36CC">
        <w:fldChar w:fldCharType="begin"/>
      </w:r>
      <w:r w:rsidR="00343608">
        <w:instrText xml:space="preserve"> ADDIN EN.CITE &lt;EndNote&gt;&lt;Cite&gt;&lt;Author&gt;Ramli&lt;/Author&gt;&lt;Year&gt;2024&lt;/Year&gt;&lt;RecNum&gt;131&lt;/RecNum&gt;&lt;DisplayText&gt;(Ramli, 2024)&lt;/DisplayText&gt;&lt;record&gt;&lt;rec-number&gt;131&lt;/rec-number&gt;&lt;foreign-keys&gt;&lt;key app="EN" db-id="faf29aazvwattpepwxcpvevmszds50tvz02e" timestamp="1735381916"&gt;131&lt;/key&gt;&lt;/foreign-keys&gt;&lt;ref-type name="Journal Article"&gt;17&lt;/ref-type&gt;&lt;contributors&gt;&lt;authors&gt;&lt;author&gt;Ramli, Ros Azlinawati&lt;/author&gt;&lt;/authors&gt;&lt;/contributors&gt;&lt;titles&gt;&lt;title&gt;A comprehensive review on utilization of waste materials in wood plastic composite&lt;/title&gt;&lt;secondary-title&gt;Materials Today Sustainability&lt;/secondary-title&gt;&lt;/titles&gt;&lt;periodical&gt;&lt;full-title&gt;Materials Today Sustainability&lt;/full-title&gt;&lt;/periodical&gt;&lt;pages&gt;100889&lt;/pages&gt;&lt;dates&gt;&lt;year&gt;2024&lt;/year&gt;&lt;/dates&gt;&lt;isbn&gt;2589-2347&lt;/isbn&gt;&lt;urls&gt;&lt;/urls&gt;&lt;/record&gt;&lt;/Cite&gt;&lt;/EndNote&gt;</w:instrText>
      </w:r>
      <w:r w:rsidR="007B36CC">
        <w:fldChar w:fldCharType="separate"/>
      </w:r>
      <w:r w:rsidR="00343608">
        <w:rPr>
          <w:noProof/>
        </w:rPr>
        <w:t>(Ramli, 2024)</w:t>
      </w:r>
      <w:r w:rsidR="007B36CC">
        <w:fldChar w:fldCharType="end"/>
      </w:r>
      <w:r w:rsidR="007B36CC" w:rsidRPr="007B36CC">
        <w:t>.</w:t>
      </w:r>
    </w:p>
    <w:p w:rsidR="000D5E19" w:rsidRPr="00472A97" w:rsidRDefault="00E10BC8" w:rsidP="000D5E19">
      <w:pPr>
        <w:pStyle w:val="Heading3"/>
      </w:pPr>
      <w:bookmarkStart w:id="37" w:name="_Toc225815905"/>
      <w:r>
        <w:t>2.5</w:t>
      </w:r>
      <w:r w:rsidR="000D5E19" w:rsidRPr="00472A97">
        <w:t>.</w:t>
      </w:r>
      <w:r>
        <w:t>1</w:t>
      </w:r>
      <w:r w:rsidR="000D5E19" w:rsidRPr="00472A97">
        <w:t xml:space="preserve"> Composition of Wood Plastic Composite (WPC) Materials</w:t>
      </w:r>
      <w:bookmarkEnd w:id="37"/>
      <w:r w:rsidR="000D5E19" w:rsidRPr="00472A97">
        <w:t xml:space="preserve"> </w:t>
      </w:r>
    </w:p>
    <w:p w:rsidR="00437C47" w:rsidRDefault="00E44DAD" w:rsidP="00437C47">
      <w:pPr>
        <w:shd w:val="clear" w:color="auto" w:fill="FFFFFF"/>
      </w:pPr>
      <w:r w:rsidRPr="00E44DAD">
        <w:t xml:space="preserve">Wood plastic composite (WPC) materials are usually made by blending wood flour or fibers with thermoplastics, which include recycled plastics such as polyethylene terephthalate (PET). The choice of materials varies depending on the producer as well as the final product’s use </w:t>
      </w:r>
      <w:r w:rsidR="00F368A4">
        <w:fldChar w:fldCharType="begin"/>
      </w:r>
      <w:r w:rsidR="00343608">
        <w:instrText xml:space="preserve"> ADDIN EN.CITE &lt;EndNote&gt;&lt;Cite&gt;&lt;Author&gt;Elamin&lt;/Author&gt;&lt;Year&gt;2020&lt;/Year&gt;&lt;RecNum&gt;47&lt;/RecNum&gt;&lt;DisplayText&gt;(Elamin et al., 2020)&lt;/DisplayText&gt;&lt;record&gt;&lt;rec-number&gt;47&lt;/rec-number&gt;&lt;foreign-keys&gt;&lt;key app="EN" db-id="faf29aazvwattpepwxcpvevmszds50tvz02e" timestamp="1708981578"&gt;47&lt;/key&gt;&lt;/foreign-keys&gt;&lt;ref-type name="Journal Article"&gt;17&lt;/ref-type&gt;&lt;contributors&gt;&lt;authors&gt;&lt;author&gt;Elamin, Mohammed Ahmedelbadawi Mohammed&lt;/author&gt;&lt;author&gt;Li, San Xi&lt;/author&gt;&lt;author&gt;Osman, Zeinab Abdelrahim&lt;/author&gt;&lt;author&gt;Otitoju, Tunmise Ayode&lt;/author&gt;&lt;/authors&gt;&lt;/contributors&gt;&lt;titles&gt;&lt;title&gt;Preparation and characterization of wood-plastic composite by utilizing a hybrid compatibilizer system&lt;/title&gt;&lt;secondary-title&gt;Industrial Crops and Products&lt;/secondary-title&gt;&lt;/titles&gt;&lt;periodical&gt;&lt;full-title&gt;Industrial Crops and Products&lt;/full-title&gt;&lt;/periodical&gt;&lt;volume&gt;154&lt;/volume&gt;&lt;section&gt;112659&lt;/section&gt;&lt;dates&gt;&lt;year&gt;2020&lt;/year&gt;&lt;/dates&gt;&lt;isbn&gt;09266690&lt;/isbn&gt;&lt;urls&gt;&lt;/urls&gt;&lt;/record&gt;&lt;/Cite&gt;&lt;/EndNote&gt;</w:instrText>
      </w:r>
      <w:r w:rsidR="00F368A4">
        <w:fldChar w:fldCharType="separate"/>
      </w:r>
      <w:r w:rsidR="00343608">
        <w:rPr>
          <w:noProof/>
        </w:rPr>
        <w:t>(Elamin et al., 2020)</w:t>
      </w:r>
      <w:r w:rsidR="00F368A4">
        <w:fldChar w:fldCharType="end"/>
      </w:r>
      <w:r w:rsidR="00437C47">
        <w:t>. Of the common materials used in the manufacture of WPC in home furniture production are:</w:t>
      </w:r>
    </w:p>
    <w:p w:rsidR="00437C47" w:rsidRDefault="00437C47" w:rsidP="00437C47">
      <w:pPr>
        <w:shd w:val="clear" w:color="auto" w:fill="FFFFFF"/>
      </w:pPr>
      <w:r w:rsidRPr="00437C47">
        <w:rPr>
          <w:b/>
        </w:rPr>
        <w:lastRenderedPageBreak/>
        <w:t>Wood Fibers or flour:</w:t>
      </w:r>
      <w:r>
        <w:t xml:space="preserve"> Wood fibers or flour, which </w:t>
      </w:r>
      <w:proofErr w:type="gramStart"/>
      <w:r>
        <w:t>are</w:t>
      </w:r>
      <w:proofErr w:type="gramEnd"/>
      <w:r>
        <w:t xml:space="preserve"> derived from hardwoods and softwoods, impart the natural look and touch of wood to composite items. The fibers are usually derived from wood waste or recycled wood items</w:t>
      </w:r>
      <w:r w:rsidR="00F368A4">
        <w:t xml:space="preserve"> </w:t>
      </w:r>
      <w:r w:rsidR="00F368A4">
        <w:fldChar w:fldCharType="begin"/>
      </w:r>
      <w:r w:rsidR="00343608">
        <w:instrText xml:space="preserve"> ADDIN EN.CITE &lt;EndNote&gt;&lt;Cite&gt;&lt;Author&gt;Xu&lt;/Author&gt;&lt;Year&gt;2023&lt;/Year&gt;&lt;RecNum&gt;88&lt;/RecNum&gt;&lt;DisplayText&gt;(Xu et al., 2023)&lt;/DisplayText&gt;&lt;record&gt;&lt;rec-number&gt;88&lt;/rec-number&gt;&lt;foreign-keys&gt;&lt;key app="EN" db-id="faf29aazvwattpepwxcpvevmszds50tvz02e" timestamp="1709117291"&gt;88&lt;/key&gt;&lt;/foreign-keys&gt;&lt;ref-type name="Journal Article"&gt;17&lt;/ref-type&gt;&lt;contributors&gt;&lt;authors&gt;&lt;author&gt;Xu, Hailong&lt;/author&gt;&lt;author&gt;Yang, Yang&lt;/author&gt;&lt;author&gt;Li, Lifen&lt;/author&gt;&lt;author&gt;Liu, Baoyu&lt;/author&gt;&lt;author&gt;Fu, Xiubo&lt;/author&gt;&lt;author&gt;Yang, Xiaohui&lt;/author&gt;&lt;author&gt;Cao, Yan&lt;/author&gt;&lt;/authors&gt;&lt;/contributors&gt;&lt;titles&gt;&lt;title&gt;Mechanical Properties Variation in Wood—Plastic Composites with a Mixed Wood Fiber Size&lt;/title&gt;&lt;secondary-title&gt;Materials&lt;/secondary-title&gt;&lt;/titles&gt;&lt;periodical&gt;&lt;full-title&gt;Materials&lt;/full-title&gt;&lt;/periodical&gt;&lt;pages&gt;5801&lt;/pages&gt;&lt;volume&gt;16&lt;/volume&gt;&lt;number&gt;17&lt;/number&gt;&lt;dates&gt;&lt;year&gt;2023&lt;/year&gt;&lt;/dates&gt;&lt;isbn&gt;1996-1944&lt;/isbn&gt;&lt;urls&gt;&lt;/urls&gt;&lt;/record&gt;&lt;/Cite&gt;&lt;/EndNote&gt;</w:instrText>
      </w:r>
      <w:r w:rsidR="00F368A4">
        <w:fldChar w:fldCharType="separate"/>
      </w:r>
      <w:r w:rsidR="00343608">
        <w:rPr>
          <w:noProof/>
        </w:rPr>
        <w:t>(Xu et al., 2023)</w:t>
      </w:r>
      <w:r w:rsidR="00F368A4">
        <w:fldChar w:fldCharType="end"/>
      </w:r>
      <w:r w:rsidR="00F368A4">
        <w:t xml:space="preserve">. </w:t>
      </w:r>
    </w:p>
    <w:p w:rsidR="008F12ED" w:rsidRDefault="001E373A" w:rsidP="002C6DD8">
      <w:pPr>
        <w:shd w:val="clear" w:color="auto" w:fill="FFFFFF"/>
      </w:pPr>
      <w:r w:rsidRPr="001E373A">
        <w:rPr>
          <w:b/>
        </w:rPr>
        <w:t>Thermoplastics:</w:t>
      </w:r>
      <w:r>
        <w:t xml:space="preserve"> </w:t>
      </w:r>
      <w:r w:rsidR="008F12ED" w:rsidRPr="008F12ED">
        <w:t>The binding agent of the Wood Plastic Composite (WPC) used here consists of thermoplastics. It consists of recyclable plastics such as PE, PET, PP, and PVC, which act as the binding agents of the WPC. These plastics not only add to the durability of the WPC but also to its weather resistance, as mentioned by</w:t>
      </w:r>
      <w:r w:rsidR="008F12ED">
        <w:t xml:space="preserve"> </w:t>
      </w:r>
      <w:r w:rsidR="008F12ED">
        <w:fldChar w:fldCharType="begin"/>
      </w:r>
      <w:r w:rsidR="008F12ED">
        <w:instrText xml:space="preserve"> ADDIN EN.CITE &lt;EndNote&gt;&lt;Cite AuthorYear="1"&gt;&lt;Author&gt;Patti&lt;/Author&gt;&lt;Year&gt;2020&lt;/Year&gt;&lt;RecNum&gt;67&lt;/RecNum&gt;&lt;DisplayText&gt;Patti et al. (2020)&lt;/DisplayText&gt;&lt;record&gt;&lt;rec-number&gt;67&lt;/rec-number&gt;&lt;foreign-keys&gt;&lt;key app="EN" db-id="faf29aazvwattpepwxcpvevmszds50tvz02e" timestamp="1708982113"&gt;67&lt;/key&gt;&lt;/foreign-keys&gt;&lt;ref-type name="Journal Article"&gt;17&lt;/ref-type&gt;&lt;contributors&gt;&lt;authors&gt;&lt;author&gt;Patti, A.&lt;/author&gt;&lt;author&gt;Cicala, G.&lt;/author&gt;&lt;author&gt;Acierno, D.&lt;/author&gt;&lt;/authors&gt;&lt;/contributors&gt;&lt;auth-address&gt;Department of Civil Engineering and Architecture (DICAr), University of Catania, Viale Andrea Doria 6, 95125 Catania, Italy.&amp;#xD;CRdC Nuove Tecnologie per le Attivita Produttive Scarl, Via Nuova Agnano 11, 80125 Naples, Italy.&lt;/auth-address&gt;&lt;titles&gt;&lt;title&gt;Eco-Sustainability of the Textile Production: Waste Recovery and Current Recycling in the Composites World&lt;/title&gt;&lt;secondary-title&gt;Polymers (Basel)&lt;/secondary-title&gt;&lt;/titles&gt;&lt;periodical&gt;&lt;full-title&gt;Polymers (Basel)&lt;/full-title&gt;&lt;/periodical&gt;&lt;volume&gt;13&lt;/volume&gt;&lt;number&gt;1&lt;/number&gt;&lt;edition&gt;20201230&lt;/edition&gt;&lt;keywords&gt;&lt;keyword&gt;composites&lt;/keyword&gt;&lt;keyword&gt;environmental impact&lt;/keyword&gt;&lt;keyword&gt;recycling&lt;/keyword&gt;&lt;keyword&gt;textile productive process&lt;/keyword&gt;&lt;/keywords&gt;&lt;dates&gt;&lt;year&gt;2020&lt;/year&gt;&lt;pub-dates&gt;&lt;date&gt;Dec 30&lt;/date&gt;&lt;/pub-dates&gt;&lt;/dates&gt;&lt;isbn&gt;2073-4360 (Electronic)&amp;#xD;2073-4360 (Linking)&lt;/isbn&gt;&lt;accession-num&gt;33396936&lt;/accession-num&gt;&lt;urls&gt;&lt;/urls&gt;&lt;custom1&gt;The authors declare no conflict of interest.&lt;/custom1&gt;&lt;custom2&gt;PMC7796070&lt;/custom2&gt;&lt;remote-database-name&gt;PubMed-not-MEDLINE&lt;/remote-database-name&gt;&lt;remote-database-provider&gt;NLM&lt;/remote-database-provider&gt;&lt;/record&gt;&lt;/Cite&gt;&lt;/EndNote&gt;</w:instrText>
      </w:r>
      <w:r w:rsidR="008F12ED">
        <w:fldChar w:fldCharType="separate"/>
      </w:r>
      <w:r w:rsidR="008F12ED">
        <w:rPr>
          <w:noProof/>
        </w:rPr>
        <w:t>Patti et al. (2020)</w:t>
      </w:r>
      <w:r w:rsidR="008F12ED">
        <w:fldChar w:fldCharType="end"/>
      </w:r>
      <w:r w:rsidR="008F12ED" w:rsidRPr="008F12ED">
        <w:t>.</w:t>
      </w:r>
    </w:p>
    <w:p w:rsidR="002C6DD8" w:rsidRDefault="002C6DD8" w:rsidP="006943B3">
      <w:pPr>
        <w:shd w:val="clear" w:color="auto" w:fill="FFFFFF"/>
        <w:spacing w:after="240"/>
      </w:pPr>
      <w:r w:rsidRPr="008F12ED">
        <w:rPr>
          <w:b/>
        </w:rPr>
        <w:t>Additives:</w:t>
      </w:r>
      <w:r>
        <w:t xml:space="preserve"> Additives can also be added to the composite material for enhancing the properties of the composite material. The commonly used additives include coupling agents, UV stabilizers, pigments, flame retardant</w:t>
      </w:r>
      <w:r w:rsidR="008F12ED">
        <w:t xml:space="preserve">s, etc. </w:t>
      </w:r>
      <w:r w:rsidR="008F12ED">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8F12ED">
        <w:instrText xml:space="preserve"> ADDIN EN.CITE </w:instrText>
      </w:r>
      <w:r w:rsidR="008F12ED">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8F12ED">
        <w:instrText xml:space="preserve"> ADDIN EN.CITE.DATA </w:instrText>
      </w:r>
      <w:r w:rsidR="008F12ED">
        <w:fldChar w:fldCharType="end"/>
      </w:r>
      <w:r w:rsidR="008F12ED">
        <w:fldChar w:fldCharType="separate"/>
      </w:r>
      <w:r w:rsidR="008F12ED">
        <w:rPr>
          <w:noProof/>
        </w:rPr>
        <w:t>(Shahani et al., 2021)</w:t>
      </w:r>
      <w:r w:rsidR="008F12ED">
        <w:fldChar w:fldCharType="end"/>
      </w:r>
      <w:r w:rsidR="008F12ED">
        <w:t>.</w:t>
      </w:r>
    </w:p>
    <w:p w:rsidR="00B77AF3" w:rsidRPr="006943B3" w:rsidRDefault="00E10BC8" w:rsidP="006943B3">
      <w:pPr>
        <w:pStyle w:val="Heading3"/>
      </w:pPr>
      <w:bookmarkStart w:id="38" w:name="_Toc225815906"/>
      <w:r w:rsidRPr="006943B3">
        <w:t>2.5.2</w:t>
      </w:r>
      <w:r w:rsidR="000D79A0" w:rsidRPr="006943B3">
        <w:t xml:space="preserve"> </w:t>
      </w:r>
      <w:r w:rsidR="00B77AF3" w:rsidRPr="006943B3">
        <w:t>Sawdust as Reinforcement in WPCs</w:t>
      </w:r>
      <w:bookmarkEnd w:id="38"/>
    </w:p>
    <w:p w:rsidR="00DF4A56" w:rsidRDefault="00DF4A56" w:rsidP="00DF4A56">
      <w:pPr>
        <w:spacing w:after="240"/>
      </w:pPr>
      <w:r>
        <w:t>Sawdust is being widely used as a reinforcing material in wood plastic composites (WPCs) due to its low cost, natural origin, and mechanical properties. Being a byproduct from wood working industries such as sawmills and furniture production, sawdust provides a green and cost-effective source for composite production. Chemical characteristics and the properties of sawdust play a critical role in the behavior and performance of the resulting WPCs</w:t>
      </w:r>
      <w:r w:rsidR="00D00647">
        <w:t xml:space="preserve"> </w:t>
      </w:r>
      <w:r w:rsidR="00D00647">
        <w:fldChar w:fldCharType="begin"/>
      </w:r>
      <w:r w:rsidR="00343608">
        <w:instrText xml:space="preserve"> ADDIN EN.CITE &lt;EndNote&gt;&lt;Cite&gt;&lt;Author&gt;Kılıç&lt;/Author&gt;&lt;Year&gt;2023&lt;/Year&gt;&lt;RecNum&gt;1&lt;/RecNum&gt;&lt;DisplayText&gt;(Kılıç et al., 2023)&lt;/DisplayText&gt;&lt;record&gt;&lt;rec-number&gt;1&lt;/rec-number&gt;&lt;foreign-keys&gt;&lt;key app="EN" db-id="we0davs2ptrd5qexd5avaweart22few9909e" timestamp="1761295256"&gt;1&lt;/key&gt;&lt;/foreign-keys&gt;&lt;ref-type name="Journal Article"&gt;17&lt;/ref-type&gt;&lt;contributors&gt;&lt;authors&gt;&lt;author&gt;Kılıç, İbrahim&lt;/author&gt;&lt;author&gt;Avcı, Büşra&lt;/author&gt;&lt;author&gt;Atar, İlkay&lt;/author&gt;&lt;author&gt;Korkmaz, Nesrin&lt;/author&gt;&lt;author&gt;Yılmaz, Güngör&lt;/author&gt;&lt;author&gt;Mengeloğlu, Fatih&lt;/author&gt;&lt;/authors&gt;&lt;/contributors&gt;&lt;titles&gt;&lt;title&gt;Using Furniture Factory Waste Sawdust in Wood-plastic Composite Production and Prototype Sample Production&lt;/title&gt;&lt;secondary-title&gt;BioResources&lt;/secondary-title&gt;&lt;/titles&gt;&lt;volume&gt;18&lt;/volume&gt;&lt;number&gt;4&lt;/number&gt;&lt;dates&gt;&lt;year&gt;2023&lt;/year&gt;&lt;/dates&gt;&lt;isbn&gt;1930-2126&lt;/isbn&gt;&lt;urls&gt;&lt;/urls&gt;&lt;/record&gt;&lt;/Cite&gt;&lt;/EndNote&gt;</w:instrText>
      </w:r>
      <w:r w:rsidR="00D00647">
        <w:fldChar w:fldCharType="separate"/>
      </w:r>
      <w:r w:rsidR="00343608">
        <w:rPr>
          <w:noProof/>
        </w:rPr>
        <w:t>(Kılıç et al., 2023)</w:t>
      </w:r>
      <w:r w:rsidR="00D00647">
        <w:fldChar w:fldCharType="end"/>
      </w:r>
      <w:r>
        <w:t>.</w:t>
      </w:r>
    </w:p>
    <w:p w:rsidR="001E373A" w:rsidRDefault="00D00647" w:rsidP="002068D9">
      <w:pPr>
        <w:spacing w:after="240"/>
        <w:rPr>
          <w:rFonts w:eastAsia="Times New Roman"/>
          <w:szCs w:val="24"/>
        </w:rPr>
      </w:pPr>
      <w:r w:rsidRPr="001D5945">
        <w:fldChar w:fldCharType="begin"/>
      </w:r>
      <w:r w:rsidR="00343608">
        <w:instrText xml:space="preserve"> ADDIN EN.CITE &lt;EndNote&gt;&lt;Cite AuthorYear="1"&gt;&lt;Author&gt;Rahman&lt;/Author&gt;&lt;Year&gt;2024&lt;/Year&gt;&lt;RecNum&gt;143&lt;/RecNum&gt;&lt;DisplayText&gt;Rahman and Khondoker (2024)&lt;/DisplayText&gt;&lt;record&gt;&lt;rec-number&gt;143&lt;/rec-number&gt;&lt;foreign-keys&gt;&lt;key app="EN" db-id="faf29aazvwattpepwxcpvevmszds50tvz02e" timestamp="1735385274"&gt;143&lt;/key&gt;&lt;/foreign-keys&gt;&lt;ref-type name="Journal Article"&gt;17&lt;/ref-type&gt;&lt;contributors&gt;&lt;authors&gt;&lt;author&gt;Rahman, Arafater&lt;/author&gt;&lt;author&gt;Khondoker, Mohammad Abu Hasan&lt;/author&gt;&lt;/authors&gt;&lt;/contributors&gt;&lt;titles&gt;&lt;title&gt;Effect of Treatment Methods on Material Properties and Performance of Sawdust-Concrete and Sawdust-Polymer Composites&lt;/title&gt;&lt;secondary-title&gt;Polymers&lt;/secondary-title&gt;&lt;/titles&gt;&lt;periodical&gt;&lt;full-title&gt;Polymers&lt;/full-title&gt;&lt;/periodical&gt;&lt;pages&gt;3289&lt;/pages&gt;&lt;volume&gt;16&lt;/volume&gt;&lt;number&gt;23&lt;/number&gt;&lt;dates&gt;&lt;year&gt;2024&lt;/year&gt;&lt;/dates&gt;&lt;isbn&gt;2073-4360&lt;/isbn&gt;&lt;urls&gt;&lt;/urls&gt;&lt;/record&gt;&lt;/Cite&gt;&lt;/EndNote&gt;</w:instrText>
      </w:r>
      <w:r w:rsidRPr="001D5945">
        <w:fldChar w:fldCharType="separate"/>
      </w:r>
      <w:r w:rsidR="00343608">
        <w:rPr>
          <w:noProof/>
        </w:rPr>
        <w:t>Rahman and Khondoker (2024)</w:t>
      </w:r>
      <w:r w:rsidRPr="001D5945">
        <w:fldChar w:fldCharType="end"/>
      </w:r>
      <w:r w:rsidR="008F4633">
        <w:rPr>
          <w:rFonts w:eastAsia="Times New Roman"/>
          <w:szCs w:val="24"/>
        </w:rPr>
        <w:t xml:space="preserve"> discussed</w:t>
      </w:r>
      <w:r w:rsidR="001D5945" w:rsidRPr="001D5945">
        <w:rPr>
          <w:rFonts w:eastAsia="Times New Roman"/>
          <w:szCs w:val="24"/>
        </w:rPr>
        <w:t xml:space="preserve"> that sawdust is a regular particle-size, high-availability material whose mechanical characteristics influence the interface interaction with the polymer matrix and dispersion significantly. </w:t>
      </w:r>
      <w:r w:rsidR="001E373A" w:rsidRPr="001E373A">
        <w:rPr>
          <w:rFonts w:eastAsia="Times New Roman"/>
          <w:szCs w:val="24"/>
        </w:rPr>
        <w:t>Wood composites (WPCs) are reinforced with sawdust to increase their stiffness and resistance to deformation. Sawdust is a renewable resource that may be converted into a sustainable substance using green chemistry. With trace levels of extractives, it is composed of cellulose, hemicellulose, and lignin. Cellulose provides rigidity and strength due to its crystalline structure, whereas hemicellulose contributes water absorption and flexibility. Lignin is a natural adhesive that encourages heat stability</w:t>
      </w:r>
      <w:r w:rsidR="001E373A">
        <w:rPr>
          <w:rFonts w:eastAsia="Times New Roman"/>
          <w:szCs w:val="24"/>
        </w:rPr>
        <w:t xml:space="preserve"> </w:t>
      </w:r>
      <w:r w:rsidR="001E373A">
        <w:rPr>
          <w:rFonts w:eastAsia="Times New Roman"/>
          <w:szCs w:val="24"/>
        </w:rPr>
        <w:fldChar w:fldCharType="begin"/>
      </w:r>
      <w:r w:rsidR="001E373A">
        <w:rPr>
          <w:rFonts w:eastAsia="Times New Roman"/>
          <w:szCs w:val="24"/>
        </w:rPr>
        <w:instrText xml:space="preserve"> ADDIN EN.CITE &lt;EndNote&gt;&lt;Cite&gt;&lt;Author&gt;Matar&lt;/Author&gt;&lt;Year&gt;2022&lt;/Year&gt;&lt;RecNum&gt;135&lt;/RecNum&gt;&lt;DisplayText&gt;(Matar, 2022)&lt;/DisplayText&gt;&lt;record&gt;&lt;rec-number&gt;135&lt;/rec-number&gt;&lt;foreign-keys&gt;&lt;key app="EN" db-id="faf29aazvwattpepwxcpvevmszds50tvz02e" timestamp="1735383697"&gt;135&lt;/key&gt;&lt;/foreign-keys&gt;&lt;ref-type name="Thesis"&gt;32&lt;/ref-type&gt;&lt;contributors&gt;&lt;authors&gt;&lt;author&gt;M. S. Matar&lt;/author&gt;&lt;/authors&gt;&lt;/contributors&gt;&lt;titles&gt;&lt;title&gt;Investigating the impact and mechanical properties of reclaimed rubber and sawdust composite&lt;/title&gt;&lt;/titles&gt;&lt;dates&gt;&lt;year&gt;2022&lt;/year&gt;&lt;/dates&gt;&lt;urls&gt;&lt;/urls&gt;&lt;/record&gt;&lt;/Cite&gt;&lt;/EndNote&gt;</w:instrText>
      </w:r>
      <w:r w:rsidR="001E373A">
        <w:rPr>
          <w:rFonts w:eastAsia="Times New Roman"/>
          <w:szCs w:val="24"/>
        </w:rPr>
        <w:fldChar w:fldCharType="separate"/>
      </w:r>
      <w:r w:rsidR="001E373A">
        <w:rPr>
          <w:rFonts w:eastAsia="Times New Roman"/>
          <w:noProof/>
          <w:szCs w:val="24"/>
        </w:rPr>
        <w:t>(Matar, 2022)</w:t>
      </w:r>
      <w:r w:rsidR="001E373A">
        <w:rPr>
          <w:rFonts w:eastAsia="Times New Roman"/>
          <w:szCs w:val="24"/>
        </w:rPr>
        <w:fldChar w:fldCharType="end"/>
      </w:r>
      <w:r w:rsidR="001E373A" w:rsidRPr="001E373A">
        <w:rPr>
          <w:rFonts w:eastAsia="Times New Roman"/>
          <w:szCs w:val="24"/>
        </w:rPr>
        <w:t xml:space="preserve">. </w:t>
      </w:r>
    </w:p>
    <w:p w:rsidR="00DF4A56" w:rsidRPr="002068D9" w:rsidRDefault="002068D9" w:rsidP="002068D9">
      <w:pPr>
        <w:spacing w:after="240"/>
        <w:rPr>
          <w:rFonts w:eastAsia="Times New Roman"/>
          <w:szCs w:val="24"/>
        </w:rPr>
      </w:pPr>
      <w:r w:rsidRPr="002068D9">
        <w:rPr>
          <w:rFonts w:eastAsia="Times New Roman"/>
          <w:szCs w:val="24"/>
        </w:rPr>
        <w:t>Sawdust is a cost-effective and plentiful filler material for WPCs. Because of its reasonable price, it is a financially viable filler material for WPCs, where cost-effectiveness is a factor. Its light weight lowers the WPCs' overall density and facilitates handling and transportation.</w:t>
      </w:r>
      <w:r>
        <w:rPr>
          <w:rFonts w:eastAsia="Times New Roman"/>
          <w:szCs w:val="24"/>
        </w:rPr>
        <w:t xml:space="preserve"> </w:t>
      </w:r>
      <w:r w:rsidR="00DF4A56">
        <w:t>Its natural origin aligns with the growing need for sustainable materials and enhances their suitability for use in furniture applications</w:t>
      </w:r>
      <w:r w:rsidR="001D5945">
        <w:t xml:space="preserve"> </w:t>
      </w:r>
      <w:r w:rsidR="001D5945">
        <w:fldChar w:fldCharType="begin"/>
      </w:r>
      <w:r w:rsidR="00343608">
        <w:instrText xml:space="preserve"> ADDIN EN.CITE &lt;EndNote&gt;&lt;Cite&gt;&lt;Author&gt;Sikhosana&lt;/Author&gt;&lt;Year&gt;2025&lt;/Year&gt;&lt;RecNum&gt;174&lt;/RecNum&gt;&lt;DisplayText&gt;(Sikhosana et al., 2025)&lt;/DisplayText&gt;&lt;record&gt;&lt;rec-number&gt;174&lt;/rec-number&gt;&lt;foreign-keys&gt;&lt;key app="EN" db-id="faf29aazvwattpepwxcpvevmszds50tvz02e" timestamp="1761298160"&gt;174&lt;/key&gt;&lt;/foreign-keys&gt;&lt;ref-type name="Journal Article"&gt;17&lt;/ref-type&gt;&lt;contributors&gt;&lt;authors&gt;&lt;author&gt;Sikhosana, Tlholohelo Sylvia&lt;/author&gt;&lt;author&gt;Malebo, Ntsoaki Joyce&lt;/author&gt;&lt;author&gt;Mofokeng, Tladi Gideon&lt;/author&gt;&lt;author&gt;Motloung, Mpho Phillip&lt;/author&gt;&lt;author&gt;Mochane, Mokgaotsa Jonas&lt;/author&gt;&lt;/authors&gt;&lt;/contributors&gt;&lt;titles&gt;&lt;title&gt;Sawdust as a Byproduct of Wood Processing: Properties, Applications and a Reinforcing Filler in Hybrid Polymer Composites&lt;/title&gt;&lt;secondary-title&gt;Polymers&lt;/secondary-title&gt;&lt;/titles&gt;&lt;periodical&gt;&lt;full-title&gt;Polymers&lt;/full-title&gt;&lt;/periodical&gt;&lt;pages&gt;1523&lt;/pages&gt;&lt;volume&gt;17&lt;/volume&gt;&lt;number&gt;11&lt;/number&gt;&lt;dates&gt;&lt;year&gt;2025&lt;/year&gt;&lt;/dates&gt;&lt;urls&gt;&lt;/urls&gt;&lt;/record&gt;&lt;/Cite&gt;&lt;/EndNote&gt;</w:instrText>
      </w:r>
      <w:r w:rsidR="001D5945">
        <w:fldChar w:fldCharType="separate"/>
      </w:r>
      <w:r w:rsidR="00343608">
        <w:rPr>
          <w:noProof/>
        </w:rPr>
        <w:t>(Sikhosana et al., 2025)</w:t>
      </w:r>
      <w:r w:rsidR="001D5945">
        <w:fldChar w:fldCharType="end"/>
      </w:r>
      <w:r w:rsidR="00DF4A56">
        <w:t>.</w:t>
      </w:r>
    </w:p>
    <w:p w:rsidR="00DF4A56" w:rsidRDefault="00540C1E" w:rsidP="00DF4A56">
      <w:pPr>
        <w:spacing w:after="240"/>
      </w:pPr>
      <w:r w:rsidRPr="00540C1E">
        <w:lastRenderedPageBreak/>
        <w:t>According to</w:t>
      </w:r>
      <w:r>
        <w:t xml:space="preserve"> </w:t>
      </w:r>
      <w:r>
        <w:fldChar w:fldCharType="begin"/>
      </w:r>
      <w:r>
        <w:instrText xml:space="preserve"> ADDIN EN.CITE &lt;EndNote&gt;&lt;Cite AuthorYear="1"&gt;&lt;Author&gt;Teacă&lt;/Author&gt;&lt;Year&gt;2023&lt;/Year&gt;&lt;RecNum&gt;175&lt;/RecNum&gt;&lt;DisplayText&gt;Teacă et al. (2023)&lt;/DisplayText&gt;&lt;record&gt;&lt;rec-number&gt;175&lt;/rec-number&gt;&lt;foreign-keys&gt;&lt;key app="EN" db-id="faf29aazvwattpepwxcpvevmszds50tvz02e" timestamp="1761298342"&gt;175&lt;/key&gt;&lt;/foreign-keys&gt;&lt;ref-type name="Journal Article"&gt;17&lt;/ref-type&gt;&lt;contributors&gt;&lt;authors&gt;&lt;author&gt;Teacă, Carmen-Alice&lt;/author&gt;&lt;author&gt;Shahzad, Asim&lt;/author&gt;&lt;author&gt;Duceac, Ioana A&lt;/author&gt;&lt;author&gt;Tanasă, Fulga&lt;/author&gt;&lt;/authors&gt;&lt;/contributors&gt;&lt;titles&gt;&lt;title&gt;The Re-/Up-Cycling of Wood Waste in Wood–Polymer Composites (WPCs) for Common Applications&lt;/title&gt;&lt;secondary-title&gt;Polymers&lt;/secondary-title&gt;&lt;/titles&gt;&lt;periodical&gt;&lt;full-title&gt;Polymers&lt;/full-title&gt;&lt;/periodical&gt;&lt;pages&gt;3467&lt;/pages&gt;&lt;volume&gt;15&lt;/volume&gt;&lt;number&gt;16&lt;/number&gt;&lt;dates&gt;&lt;year&gt;2023&lt;/year&gt;&lt;/dates&gt;&lt;isbn&gt;2073-4360&lt;/isbn&gt;&lt;urls&gt;&lt;/urls&gt;&lt;/record&gt;&lt;/Cite&gt;&lt;/EndNote&gt;</w:instrText>
      </w:r>
      <w:r>
        <w:fldChar w:fldCharType="separate"/>
      </w:r>
      <w:r>
        <w:rPr>
          <w:noProof/>
        </w:rPr>
        <w:t>Teacă et al. (2023)</w:t>
      </w:r>
      <w:r>
        <w:fldChar w:fldCharType="end"/>
      </w:r>
      <w:r w:rsidRPr="00540C1E">
        <w:t>, sawdust presents challenges that range from being highly hydrophilic and having a high affinity for moisture absorption. Being hydrophilic means that it has an affinity for water; when it is mixed with hydrophobic polymer matrices, it leads to poor interfacial adhesion, which reduces its mechanical strength.</w:t>
      </w:r>
      <w:r>
        <w:t xml:space="preserve"> </w:t>
      </w:r>
      <w:r w:rsidR="00DF4A56">
        <w:t>Surface treatments, coupling agents, or chemical modifications are generally employed to overcome these issues</w:t>
      </w:r>
      <w:r w:rsidR="001D5945">
        <w:t xml:space="preserve"> </w:t>
      </w:r>
      <w:r w:rsidR="00B46D4C">
        <w:fldChar w:fldCharType="begin"/>
      </w:r>
      <w:r w:rsidR="00343608">
        <w:instrText xml:space="preserve"> ADDIN EN.CITE &lt;EndNote&gt;&lt;Cite&gt;&lt;Author&gt;Robert&lt;/Author&gt;&lt;Year&gt;2024&lt;/Year&gt;&lt;RecNum&gt;176&lt;/RecNum&gt;&lt;DisplayText&gt;(Robert et al., 2024)&lt;/DisplayText&gt;&lt;record&gt;&lt;rec-number&gt;176&lt;/rec-number&gt;&lt;foreign-keys&gt;&lt;key app="EN" db-id="faf29aazvwattpepwxcpvevmszds50tvz02e" timestamp="1761298450"&gt;176&lt;/key&gt;&lt;/foreign-keys&gt;&lt;ref-type name="Journal Article"&gt;17&lt;/ref-type&gt;&lt;contributors&gt;&lt;authors&gt;&lt;author&gt;Robert, Ubong Williams&lt;/author&gt;&lt;author&gt;Etuk, Sunday Edet&lt;/author&gt;&lt;author&gt;Agbasi, Okechukwu Ebuka&lt;/author&gt;&lt;author&gt;Ambrose, Prosperity Dominic&lt;/author&gt;&lt;/authors&gt;&lt;/contributors&gt;&lt;titles&gt;&lt;title&gt;Development of lightweight sawdust-based composite panels for building purposes&lt;/title&gt;&lt;secondary-title&gt;International Journal of Lightweight Materials and Manufacture&lt;/secondary-title&gt;&lt;/titles&gt;&lt;periodical&gt;&lt;full-title&gt;International Journal of Lightweight Materials and Manufacture&lt;/full-title&gt;&lt;/periodical&gt;&lt;pages&gt;631-640&lt;/pages&gt;&lt;volume&gt;7&lt;/volume&gt;&lt;number&gt;5&lt;/number&gt;&lt;dates&gt;&lt;year&gt;2024&lt;/year&gt;&lt;/dates&gt;&lt;isbn&gt;2588-8404&lt;/isbn&gt;&lt;urls&gt;&lt;/urls&gt;&lt;/record&gt;&lt;/Cite&gt;&lt;/EndNote&gt;</w:instrText>
      </w:r>
      <w:r w:rsidR="00B46D4C">
        <w:fldChar w:fldCharType="separate"/>
      </w:r>
      <w:r w:rsidR="00343608">
        <w:rPr>
          <w:noProof/>
        </w:rPr>
        <w:t>(Robert et al., 2024)</w:t>
      </w:r>
      <w:r w:rsidR="00B46D4C">
        <w:fldChar w:fldCharType="end"/>
      </w:r>
      <w:r w:rsidR="00B46D4C">
        <w:t xml:space="preserve">. </w:t>
      </w:r>
      <w:r w:rsidR="00DF4A56">
        <w:t>By identifying and maximizing sawdust characteristics and limitations, this research aims to produce WPCs that are cost-effective, sustainable, and durable for Ethiopian domestic furniture consumption.</w:t>
      </w:r>
    </w:p>
    <w:p w:rsidR="00144545" w:rsidRPr="00144545" w:rsidRDefault="00E10BC8" w:rsidP="00831F0E">
      <w:pPr>
        <w:pStyle w:val="Heading3"/>
      </w:pPr>
      <w:bookmarkStart w:id="39" w:name="_Toc225815907"/>
      <w:r>
        <w:t>2.5.3</w:t>
      </w:r>
      <w:r w:rsidR="00554E1F">
        <w:t xml:space="preserve"> </w:t>
      </w:r>
      <w:r w:rsidR="00144545" w:rsidRPr="00144545">
        <w:t>Recycled Polyethylene Terephthalate (</w:t>
      </w:r>
      <w:proofErr w:type="spellStart"/>
      <w:r w:rsidR="00144545" w:rsidRPr="00144545">
        <w:t>rPET</w:t>
      </w:r>
      <w:proofErr w:type="spellEnd"/>
      <w:r w:rsidR="00144545" w:rsidRPr="00144545">
        <w:t>) as a Matrix</w:t>
      </w:r>
      <w:bookmarkEnd w:id="39"/>
    </w:p>
    <w:p w:rsidR="00F67B28" w:rsidRDefault="00C92834" w:rsidP="00F67B28">
      <w:pPr>
        <w:shd w:val="clear" w:color="auto" w:fill="FFFFFF"/>
        <w:spacing w:after="240"/>
      </w:pPr>
      <w:r>
        <w:t xml:space="preserve">Polyethylene Terephthalate (PET) is a polymer </w:t>
      </w:r>
      <w:r w:rsidR="003057D8">
        <w:t xml:space="preserve">which has a chemical formula </w:t>
      </w:r>
      <w:r w:rsidR="0053709C">
        <w:t>(</w:t>
      </w:r>
      <w:r w:rsidR="003057D8" w:rsidRPr="003057D8">
        <w:rPr>
          <w:sz w:val="28"/>
        </w:rPr>
        <w:t>C</w:t>
      </w:r>
      <w:r w:rsidR="003057D8" w:rsidRPr="003057D8">
        <w:rPr>
          <w:sz w:val="28"/>
          <w:vertAlign w:val="subscript"/>
        </w:rPr>
        <w:t>10</w:t>
      </w:r>
      <w:r w:rsidR="003057D8" w:rsidRPr="003057D8">
        <w:rPr>
          <w:sz w:val="28"/>
        </w:rPr>
        <w:t>H</w:t>
      </w:r>
      <w:r w:rsidR="003057D8" w:rsidRPr="003057D8">
        <w:rPr>
          <w:sz w:val="28"/>
          <w:vertAlign w:val="subscript"/>
        </w:rPr>
        <w:t>8</w:t>
      </w:r>
      <w:r w:rsidR="003057D8" w:rsidRPr="003057D8">
        <w:rPr>
          <w:sz w:val="28"/>
        </w:rPr>
        <w:t>O</w:t>
      </w:r>
      <w:r w:rsidR="003057D8" w:rsidRPr="003057D8">
        <w:rPr>
          <w:sz w:val="28"/>
          <w:vertAlign w:val="subscript"/>
        </w:rPr>
        <w:t>4</w:t>
      </w:r>
      <w:proofErr w:type="gramStart"/>
      <w:r w:rsidR="0053709C">
        <w:rPr>
          <w:sz w:val="28"/>
        </w:rPr>
        <w:t>)</w:t>
      </w:r>
      <w:r w:rsidR="003057D8" w:rsidRPr="003057D8">
        <w:rPr>
          <w:sz w:val="28"/>
          <w:vertAlign w:val="subscript"/>
        </w:rPr>
        <w:t>n</w:t>
      </w:r>
      <w:proofErr w:type="gramEnd"/>
      <w:r w:rsidR="003057D8" w:rsidRPr="003057D8">
        <w:rPr>
          <w:sz w:val="28"/>
        </w:rPr>
        <w:t xml:space="preserve"> </w:t>
      </w:r>
      <w:r>
        <w:t xml:space="preserve">with preferable mechanical, chemical, and thermal attributes. It utilized in packaging, textile and engineering plastic due to its high tensile strength, stiffness, and impact resistance </w:t>
      </w:r>
      <w:r w:rsidR="00BE64D9">
        <w:fldChar w:fldCharType="begin"/>
      </w:r>
      <w:r w:rsidR="00343608">
        <w:instrText xml:space="preserve"> ADDIN EN.CITE &lt;EndNote&gt;&lt;Cite&gt;&lt;Author&gt;Ferahtia&lt;/Author&gt;&lt;Year&gt;2021&lt;/Year&gt;&lt;RecNum&gt;129&lt;/RecNum&gt;&lt;DisplayText&gt;(Ferahtia, 2021)&lt;/DisplayText&gt;&lt;record&gt;&lt;rec-number&gt;129&lt;/rec-number&gt;&lt;foreign-keys&gt;&lt;key app="EN" db-id="faf29aazvwattpepwxcpvevmszds50tvz02e" timestamp="1709589830"&gt;129&lt;/key&gt;&lt;/foreign-keys&gt;&lt;ref-type name="Journal Article"&gt;17&lt;/ref-type&gt;&lt;contributors&gt;&lt;authors&gt;&lt;author&gt;Ferahtia, Amel&lt;/author&gt;&lt;/authors&gt;&lt;/contributors&gt;&lt;titles&gt;&lt;title&gt;Surface water quality assessment in semi-arid region (El Hodna Watershed, Algeria) based on Water Quality Index (WQI)&lt;/title&gt;&lt;/titles&gt;&lt;dates&gt;&lt;year&gt;2021&lt;/year&gt;&lt;/dates&gt;&lt;urls&gt;&lt;/urls&gt;&lt;/record&gt;&lt;/Cite&gt;&lt;/EndNote&gt;</w:instrText>
      </w:r>
      <w:r w:rsidR="00BE64D9">
        <w:fldChar w:fldCharType="separate"/>
      </w:r>
      <w:r w:rsidR="00343608">
        <w:rPr>
          <w:noProof/>
        </w:rPr>
        <w:t>(Ferahtia, 2021)</w:t>
      </w:r>
      <w:r w:rsidR="00BE64D9">
        <w:fldChar w:fldCharType="end"/>
      </w:r>
      <w:r w:rsidR="00BE64D9">
        <w:t xml:space="preserve">. Its thermal stability and minor thermal expansion coefficient qualify it as an excellent application for high temperatures. PET has excellent chemical resistance to nearly all acids, alkalis, and organic solvents and is thus well suited to barrier properties. Its optical clarity and transparency make it suitable to be used in clear visibility applications of packaging. </w:t>
      </w:r>
      <w:r w:rsidR="00F67B28">
        <w:t>PET-G and PET-P are high-performance materials that can be used for making automobile parts, electrical components, and medical devices</w:t>
      </w:r>
      <w:r w:rsidR="00E40BA6">
        <w:t xml:space="preserve"> </w:t>
      </w:r>
      <w:r w:rsidR="00E40BA6">
        <w:fldChar w:fldCharType="begin"/>
      </w:r>
      <w:r w:rsidR="00144C5E">
        <w:instrText xml:space="preserve"> ADDIN EN.CITE &lt;EndNote&gt;&lt;Cite&gt;&lt;Author&gt;Ferede&lt;/Author&gt;&lt;Year&gt;2024&lt;/Year&gt;&lt;RecNum&gt;172&lt;/RecNum&gt;&lt;DisplayText&gt;(Ferede et al., 2024)&lt;/DisplayText&gt;&lt;record&gt;&lt;rec-number&gt;172&lt;/rec-number&gt;&lt;foreign-keys&gt;&lt;key app="EN" db-id="0v2vrr50ae2rw8ezzemxfww7zppdxdzzadxw" timestamp="1761827292"&gt;172&lt;/key&gt;&lt;/foreign-keys&gt;&lt;ref-type name="Journal Article"&gt;17&lt;/ref-type&gt;&lt;contributors&gt;&lt;authors&gt;&lt;author&gt;Ferede, Eyasu&lt;/author&gt;&lt;author&gt;Muhammed, Ahmed&lt;/author&gt;&lt;author&gt;Kassa, Ahmedlhadi&lt;/author&gt;&lt;author&gt;Kedir, Sadya&lt;/author&gt;&lt;author&gt;Tesfaye, Tamrat&lt;/author&gt;&lt;author&gt;Zerefa, Worku&lt;/author&gt;&lt;/authors&gt;&lt;/contributors&gt;&lt;titles&gt;&lt;title&gt;Fabrication and characterization of recycled polyethylene terephthalate composites reinforced with sisal fibre and wood sawdust&lt;/title&gt;&lt;secondary-title&gt;Textile &amp;amp; Leather Review&lt;/secondary-title&gt;&lt;/titles&gt;&lt;periodical&gt;&lt;full-title&gt;Textile &amp;amp; Leather Review&lt;/full-title&gt;&lt;/periodical&gt;&lt;pages&gt;493-516&lt;/pages&gt;&lt;volume&gt;7&lt;/volume&gt;&lt;dates&gt;&lt;year&gt;2024&lt;/year&gt;&lt;/dates&gt;&lt;urls&gt;&lt;/urls&gt;&lt;/record&gt;&lt;/Cite&gt;&lt;/EndNote&gt;</w:instrText>
      </w:r>
      <w:r w:rsidR="00E40BA6">
        <w:fldChar w:fldCharType="separate"/>
      </w:r>
      <w:r w:rsidR="00E40BA6">
        <w:rPr>
          <w:noProof/>
        </w:rPr>
        <w:t>(Ferede et al., 2024)</w:t>
      </w:r>
      <w:r w:rsidR="00E40BA6">
        <w:fldChar w:fldCharType="end"/>
      </w:r>
      <w:r w:rsidR="00F67B28">
        <w:t>.</w:t>
      </w:r>
    </w:p>
    <w:p w:rsidR="00F67B28" w:rsidRDefault="00F67B28" w:rsidP="00F67B28">
      <w:pPr>
        <w:shd w:val="clear" w:color="auto" w:fill="FFFFFF"/>
        <w:spacing w:after="240"/>
      </w:pPr>
      <w:r>
        <w:t>Wood plastic composites (WPCs) contain recycled polyethylene terephthalate as a green matrix material that improves its mechanical and thermal properties. The addition of recycled PET improves the recyclability of plastic wastes. The excellent properties of PET, its recyclability, and its ability to blend with reinforcement materials such as sawdust make it a highly sought-after versatile material that can be used for various applications</w:t>
      </w:r>
      <w:r w:rsidR="00E40BA6">
        <w:t xml:space="preserve"> </w:t>
      </w:r>
      <w:r w:rsidR="00E40BA6">
        <w:fldChar w:fldCharType="begin"/>
      </w:r>
      <w:r w:rsidR="00E40BA6">
        <w:instrText xml:space="preserve"> ADDIN EN.CITE &lt;EndNote&gt;&lt;Cite&gt;&lt;Author&gt;Singh&lt;/Author&gt;&lt;Year&gt;2021&lt;/Year&gt;&lt;RecNum&gt;128&lt;/RecNum&gt;&lt;DisplayText&gt;(Singh et al., 2021)&lt;/DisplayText&gt;&lt;record&gt;&lt;rec-number&gt;128&lt;/rec-number&gt;&lt;foreign-keys&gt;&lt;key app="EN" db-id="faf29aazvwattpepwxcpvevmszds50tvz02e" timestamp="1709586629"&gt;128&lt;/key&gt;&lt;/foreign-keys&gt;&lt;ref-type name="Journal Article"&gt;17&lt;/ref-type&gt;&lt;contributors&gt;&lt;authors&gt;&lt;author&gt;Singh, Ashwani Kumar&lt;/author&gt;&lt;author&gt;Bedi, Raman&lt;/author&gt;&lt;author&gt;Kaith, Balbir Singh&lt;/author&gt;&lt;/authors&gt;&lt;/contributors&gt;&lt;titles&gt;&lt;title&gt;Composite materials based on recycled polyethylene terephthalate and their properties–A comprehensive review&lt;/title&gt;&lt;secondary-title&gt;Composites Part B: Engineering&lt;/secondary-title&gt;&lt;/titles&gt;&lt;periodical&gt;&lt;full-title&gt;Composites Part B: Engineering&lt;/full-title&gt;&lt;/periodical&gt;&lt;pages&gt;108928&lt;/pages&gt;&lt;volume&gt;219&lt;/volume&gt;&lt;dates&gt;&lt;year&gt;2021&lt;/year&gt;&lt;/dates&gt;&lt;isbn&gt;1359-8368&lt;/isbn&gt;&lt;urls&gt;&lt;/urls&gt;&lt;/record&gt;&lt;/Cite&gt;&lt;/EndNote&gt;</w:instrText>
      </w:r>
      <w:r w:rsidR="00E40BA6">
        <w:fldChar w:fldCharType="separate"/>
      </w:r>
      <w:r w:rsidR="00E40BA6">
        <w:rPr>
          <w:noProof/>
        </w:rPr>
        <w:t>(Singh et al., 2021)</w:t>
      </w:r>
      <w:r w:rsidR="00E40BA6">
        <w:fldChar w:fldCharType="end"/>
      </w:r>
      <w:r w:rsidR="006943B3">
        <w:t>.</w:t>
      </w:r>
    </w:p>
    <w:p w:rsidR="00BE64D9" w:rsidRDefault="00F67B28" w:rsidP="00F67B28">
      <w:pPr>
        <w:shd w:val="clear" w:color="auto" w:fill="FFFFFF"/>
        <w:spacing w:after="240"/>
      </w:pPr>
      <w:r>
        <w:t>PET is a strong and durable material that can be used for making various products due to its tensile strength and resistance to impact. Therefore, it is used for making food containers and beverage bottles</w:t>
      </w:r>
      <w:r w:rsidR="00E40BA6">
        <w:t xml:space="preserve"> </w:t>
      </w:r>
      <w:r w:rsidR="00E40BA6">
        <w:fldChar w:fldCharType="begin"/>
      </w:r>
      <w:r w:rsidR="00E40BA6">
        <w:instrText xml:space="preserve"> ADDIN EN.CITE &lt;EndNote&gt;&lt;Cite&gt;&lt;Author&gt;Sousa&lt;/Author&gt;&lt;Year&gt;2021&lt;/Year&gt;&lt;RecNum&gt;149&lt;/RecNum&gt;&lt;DisplayText&gt;(Sousa et al., 2021)&lt;/DisplayText&gt;&lt;record&gt;&lt;rec-number&gt;149&lt;/rec-number&gt;&lt;foreign-keys&gt;&lt;key app="EN" db-id="faf29aazvwattpepwxcpvevmszds50tvz02e" timestamp="1735820417"&gt;149&lt;/key&gt;&lt;/foreign-keys&gt;&lt;ref-type name="Journal Article"&gt;17&lt;/ref-type&gt;&lt;contributors&gt;&lt;authors&gt;&lt;author&gt;Sousa, Andreia F&lt;/author&gt;&lt;author&gt;Patrício, Rafael&lt;/author&gt;&lt;author&gt;Terzopoulou, Zoi&lt;/author&gt;&lt;author&gt;Bikiaris, Dimitrios N&lt;/author&gt;&lt;author&gt;Stern, Tobias&lt;/author&gt;&lt;author&gt;Wenger, Julia&lt;/author&gt;&lt;author&gt;Loos, Katja&lt;/author&gt;&lt;author&gt;Lotti, Nadia&lt;/author&gt;&lt;author&gt;Siracusa, Valentina&lt;/author&gt;&lt;author&gt;Szymczyk, Anna&lt;/author&gt;&lt;/authors&gt;&lt;/contributors&gt;&lt;titles&gt;&lt;title&gt;Recommendations for replacing PET on packaging, fiber, and film materials with biobased counterparts&lt;/title&gt;&lt;secondary-title&gt;Green Chemistry&lt;/secondary-title&gt;&lt;/titles&gt;&lt;periodical&gt;&lt;full-title&gt;Green Chemistry&lt;/full-title&gt;&lt;/periodical&gt;&lt;pages&gt;8795-8820&lt;/pages&gt;&lt;volume&gt;23&lt;/volume&gt;&lt;number&gt;22&lt;/number&gt;&lt;dates&gt;&lt;year&gt;2021&lt;/year&gt;&lt;/dates&gt;&lt;urls&gt;&lt;/urls&gt;&lt;/record&gt;&lt;/Cite&gt;&lt;/EndNote&gt;</w:instrText>
      </w:r>
      <w:r w:rsidR="00E40BA6">
        <w:fldChar w:fldCharType="separate"/>
      </w:r>
      <w:r w:rsidR="00E40BA6">
        <w:rPr>
          <w:noProof/>
        </w:rPr>
        <w:t>(Sousa et al., 2021)</w:t>
      </w:r>
      <w:r w:rsidR="00E40BA6">
        <w:fldChar w:fldCharType="end"/>
      </w:r>
      <w:r>
        <w:t>.</w:t>
      </w:r>
      <w:r w:rsidR="004B6D2C">
        <w:t xml:space="preserve"> </w:t>
      </w:r>
      <w:r w:rsidR="00BE64D9">
        <w:t>Its recyclability spawns the issues of contamination and high energy processing. Mechanical recycling can diminish the polymer's properties, but chemical recycling is able to re-form it to its original virgin monomer form</w:t>
      </w:r>
      <w:r w:rsidR="004446D0">
        <w:t xml:space="preserve"> </w:t>
      </w:r>
      <w:r w:rsidR="004446D0">
        <w:fldChar w:fldCharType="begin"/>
      </w:r>
      <w:r w:rsidR="00343608">
        <w:instrText xml:space="preserve"> ADDIN EN.CITE &lt;EndNote&gt;&lt;Cite&gt;&lt;Author&gt;Serra&lt;/Author&gt;&lt;Year&gt;2021&lt;/Year&gt;&lt;RecNum&gt;60&lt;/RecNum&gt;&lt;DisplayText&gt;(Serra et al., 2021)&lt;/DisplayText&gt;&lt;record&gt;&lt;rec-number&gt;60&lt;/rec-number&gt;&lt;foreign-keys&gt;&lt;key app="EN" db-id="faf29aazvwattpepwxcpvevmszds50tvz02e" timestamp="1708981853"&gt;60&lt;/key&gt;&lt;/foreign-keys&gt;&lt;ref-type name="Journal Article"&gt;17&lt;/ref-type&gt;&lt;contributors&gt;&lt;authors&gt;&lt;author&gt;Serra, A.&lt;/author&gt;&lt;author&gt;Serra-Parareda, F.&lt;/author&gt;&lt;author&gt;Vilaseca, F.&lt;/author&gt;&lt;author&gt;Delgado-Aguilar, M.&lt;/author&gt;&lt;author&gt;Espinach, F. X.&lt;/author&gt;&lt;author&gt;Tarres, Q.&lt;/author&gt;&lt;/authors&gt;&lt;/contributors&gt;&lt;auth-address&gt;LEPAMAP-PRODIS Research Group, University of Girona, Maria Aurelia Capmany 61, 17003 Girona, Spain.&amp;#xD;Advanced Biomaterials and Nanotechnology, Department of Chemical Engineering, University of Girona, Maria Aurelia Capmany 61, 17003 Girona, Spain.&amp;#xD;Chair on Sustainable Industrial Processes, University of Girona, Maria Aurelia Capmany 61, 17003 Girona, Spain.&lt;/auth-address&gt;&lt;titles&gt;&lt;title&gt;Exploring the Potential of Cotton Industry Byproducts in the Plastic Composite Sector: Macro and Micromechanics Study of the Flexural Modulus&lt;/title&gt;&lt;secondary-title&gt;Materials (Basel)&lt;/secondary-title&gt;&lt;/titles&gt;&lt;periodical&gt;&lt;full-title&gt;Materials (Basel)&lt;/full-title&gt;&lt;/periodical&gt;&lt;volume&gt;14&lt;/volume&gt;&lt;number&gt;17&lt;/number&gt;&lt;edition&gt;20210824&lt;/edition&gt;&lt;keywords&gt;&lt;keyword&gt;circular economy&lt;/keyword&gt;&lt;keyword&gt;composites&lt;/keyword&gt;&lt;keyword&gt;cotton fibers&lt;/keyword&gt;&lt;keyword&gt;flexural modulus&lt;/keyword&gt;&lt;keyword&gt;textile byproduct&lt;/keyword&gt;&lt;/keywords&gt;&lt;dates&gt;&lt;year&gt;2021&lt;/year&gt;&lt;pub-dates&gt;&lt;date&gt;Aug 24&lt;/date&gt;&lt;/pub-dates&gt;&lt;/dates&gt;&lt;isbn&gt;1996-1944 (Print)&amp;#xD;1996-1944 (Electronic)&amp;#xD;1996-1944 (Linking)&lt;/isbn&gt;&lt;accession-num&gt;34500877&lt;/accession-num&gt;&lt;urls&gt;&lt;/urls&gt;&lt;custom1&gt;The authors declare no conflict of interest.&lt;/custom1&gt;&lt;custom2&gt;PMC8432489&lt;/custom2&gt;&lt;remote-database-name&gt;PubMed-not-MEDLINE&lt;/remote-database-name&gt;&lt;remote-database-provider&gt;NLM&lt;/remote-database-provider&gt;&lt;/record&gt;&lt;/Cite&gt;&lt;/EndNote&gt;</w:instrText>
      </w:r>
      <w:r w:rsidR="004446D0">
        <w:fldChar w:fldCharType="separate"/>
      </w:r>
      <w:r w:rsidR="00343608">
        <w:rPr>
          <w:noProof/>
        </w:rPr>
        <w:t>(Serra et al., 2021)</w:t>
      </w:r>
      <w:r w:rsidR="004446D0">
        <w:fldChar w:fldCharType="end"/>
      </w:r>
      <w:r w:rsidR="00BE64D9">
        <w:t xml:space="preserve">. </w:t>
      </w:r>
      <w:proofErr w:type="spellStart"/>
      <w:proofErr w:type="gramStart"/>
      <w:r w:rsidR="00BE64D9">
        <w:t>rPET</w:t>
      </w:r>
      <w:proofErr w:type="spellEnd"/>
      <w:proofErr w:type="gramEnd"/>
      <w:r w:rsidR="00BE64D9">
        <w:t xml:space="preserve"> is thermally stable and mechanically robust, which can be utilized effectively in wood plastic composites (WPCs). Utilization of </w:t>
      </w:r>
      <w:proofErr w:type="spellStart"/>
      <w:r w:rsidR="00BE64D9">
        <w:t>rPET</w:t>
      </w:r>
      <w:proofErr w:type="spellEnd"/>
      <w:r w:rsidR="00BE64D9">
        <w:t xml:space="preserve"> is helpful in waste reduction and </w:t>
      </w:r>
      <w:r w:rsidR="00BE64D9">
        <w:lastRenderedPageBreak/>
        <w:t>promotes sustainability by minimizing virgin plastic reliance and promoting circular economy practices, along with being cost-effective as an alternative for composite production</w:t>
      </w:r>
      <w:r w:rsidR="00D013C8">
        <w:t xml:space="preserve"> </w:t>
      </w:r>
      <w:r w:rsidR="00D013C8">
        <w:fldChar w:fldCharType="begin"/>
      </w:r>
      <w:r w:rsidR="00343608">
        <w:instrText xml:space="preserve"> ADDIN EN.CITE &lt;EndNote&gt;&lt;Cite&gt;&lt;Author&gt;Ngo&lt;/Author&gt;&lt;Year&gt;2020&lt;/Year&gt;&lt;RecNum&gt;93&lt;/RecNum&gt;&lt;DisplayText&gt;(Ngo, 2020)&lt;/DisplayText&gt;&lt;record&gt;&lt;rec-number&gt;93&lt;/rec-number&gt;&lt;foreign-keys&gt;&lt;key app="EN" db-id="faf29aazvwattpepwxcpvevmszds50tvz02e" timestamp="1709462244"&gt;93&lt;/key&gt;&lt;/foreign-keys&gt;&lt;ref-type name="Journal Article"&gt;17&lt;/ref-type&gt;&lt;contributors&gt;&lt;authors&gt;&lt;author&gt;Ngo, Tri-Dung&lt;/author&gt;&lt;/authors&gt;&lt;/contributors&gt;&lt;titles&gt;&lt;title&gt;Introduction to composite materials&lt;/title&gt;&lt;secondary-title&gt;Composite and Nanocomposite Materials—From Knowledge to Industrial Applications&lt;/secondary-title&gt;&lt;/titles&gt;&lt;periodical&gt;&lt;full-title&gt;Composite and Nanocomposite Materials—From Knowledge to Industrial Applications&lt;/full-title&gt;&lt;/periodical&gt;&lt;dates&gt;&lt;year&gt;2020&lt;/year&gt;&lt;/dates&gt;&lt;urls&gt;&lt;/urls&gt;&lt;/record&gt;&lt;/Cite&gt;&lt;/EndNote&gt;</w:instrText>
      </w:r>
      <w:r w:rsidR="00D013C8">
        <w:fldChar w:fldCharType="separate"/>
      </w:r>
      <w:r w:rsidR="00343608">
        <w:rPr>
          <w:noProof/>
        </w:rPr>
        <w:t>(Ngo, 2020)</w:t>
      </w:r>
      <w:r w:rsidR="00D013C8">
        <w:fldChar w:fldCharType="end"/>
      </w:r>
      <w:r w:rsidR="00BE64D9">
        <w:t>.</w:t>
      </w:r>
    </w:p>
    <w:p w:rsidR="003057D8" w:rsidRPr="0085301B" w:rsidRDefault="003057D8" w:rsidP="00C03C7A">
      <w:pPr>
        <w:pStyle w:val="Caption"/>
      </w:pPr>
      <w:bookmarkStart w:id="40" w:name="_Toc76368976"/>
      <w:bookmarkStart w:id="41" w:name="_Toc184849155"/>
      <w:bookmarkStart w:id="42" w:name="_Toc223407208"/>
      <w:r>
        <w:t>Table 2.1</w:t>
      </w:r>
      <w:r w:rsidRPr="0085301B">
        <w:t xml:space="preserve">: </w:t>
      </w:r>
      <w:bookmarkEnd w:id="40"/>
      <w:r w:rsidRPr="00C03C7A">
        <w:t>Physical</w:t>
      </w:r>
      <w:r w:rsidRPr="0085301B">
        <w:t xml:space="preserve"> </w:t>
      </w:r>
      <w:r w:rsidRPr="0023439A">
        <w:t>and</w:t>
      </w:r>
      <w:r w:rsidRPr="0085301B">
        <w:t xml:space="preserve"> chemical properties of PET</w:t>
      </w:r>
      <w:bookmarkEnd w:id="41"/>
      <w:bookmarkEnd w:id="42"/>
    </w:p>
    <w:tbl>
      <w:tblPr>
        <w:tblW w:w="0" w:type="auto"/>
        <w:tblLook w:val="04A0" w:firstRow="1" w:lastRow="0" w:firstColumn="1" w:lastColumn="0" w:noHBand="0" w:noVBand="1"/>
      </w:tblPr>
      <w:tblGrid>
        <w:gridCol w:w="738"/>
        <w:gridCol w:w="3420"/>
        <w:gridCol w:w="1980"/>
        <w:gridCol w:w="2744"/>
      </w:tblGrid>
      <w:tr w:rsidR="003057D8" w:rsidRPr="00D872C7" w:rsidTr="00983EC2">
        <w:tc>
          <w:tcPr>
            <w:tcW w:w="738" w:type="dxa"/>
            <w:tcBorders>
              <w:top w:val="single" w:sz="4" w:space="0" w:color="auto"/>
              <w:left w:val="nil"/>
              <w:bottom w:val="single" w:sz="4" w:space="0" w:color="auto"/>
              <w:right w:val="nil"/>
            </w:tcBorders>
          </w:tcPr>
          <w:p w:rsidR="003057D8" w:rsidRPr="000B2561" w:rsidRDefault="003057D8" w:rsidP="00AF207E">
            <w:pPr>
              <w:rPr>
                <w:b/>
              </w:rPr>
            </w:pPr>
            <w:r w:rsidRPr="000B2561">
              <w:rPr>
                <w:b/>
              </w:rPr>
              <w:t>S/N</w:t>
            </w:r>
          </w:p>
        </w:tc>
        <w:tc>
          <w:tcPr>
            <w:tcW w:w="3420" w:type="dxa"/>
            <w:tcBorders>
              <w:top w:val="single" w:sz="4" w:space="0" w:color="auto"/>
              <w:left w:val="nil"/>
              <w:bottom w:val="single" w:sz="4" w:space="0" w:color="auto"/>
              <w:right w:val="nil"/>
            </w:tcBorders>
          </w:tcPr>
          <w:p w:rsidR="003057D8" w:rsidRPr="000B2561" w:rsidRDefault="003057D8" w:rsidP="00AF207E">
            <w:pPr>
              <w:rPr>
                <w:b/>
              </w:rPr>
            </w:pPr>
            <w:r w:rsidRPr="000B2561">
              <w:rPr>
                <w:b/>
              </w:rPr>
              <w:t xml:space="preserve">Property </w:t>
            </w:r>
          </w:p>
        </w:tc>
        <w:tc>
          <w:tcPr>
            <w:tcW w:w="1980" w:type="dxa"/>
            <w:tcBorders>
              <w:top w:val="single" w:sz="4" w:space="0" w:color="auto"/>
              <w:left w:val="nil"/>
              <w:bottom w:val="single" w:sz="4" w:space="0" w:color="auto"/>
              <w:right w:val="nil"/>
            </w:tcBorders>
          </w:tcPr>
          <w:p w:rsidR="003057D8" w:rsidRPr="000B2561" w:rsidRDefault="003057D8" w:rsidP="00AF207E">
            <w:pPr>
              <w:rPr>
                <w:b/>
              </w:rPr>
            </w:pPr>
            <w:r w:rsidRPr="000B2561">
              <w:rPr>
                <w:b/>
              </w:rPr>
              <w:t xml:space="preserve">Test method </w:t>
            </w:r>
          </w:p>
        </w:tc>
        <w:tc>
          <w:tcPr>
            <w:tcW w:w="2744" w:type="dxa"/>
            <w:tcBorders>
              <w:top w:val="single" w:sz="4" w:space="0" w:color="auto"/>
              <w:left w:val="nil"/>
              <w:bottom w:val="single" w:sz="4" w:space="0" w:color="auto"/>
              <w:right w:val="nil"/>
            </w:tcBorders>
          </w:tcPr>
          <w:p w:rsidR="003057D8" w:rsidRPr="000B2561" w:rsidRDefault="003057D8" w:rsidP="00AF207E">
            <w:pPr>
              <w:rPr>
                <w:b/>
              </w:rPr>
            </w:pPr>
            <w:r w:rsidRPr="000B2561">
              <w:rPr>
                <w:b/>
              </w:rPr>
              <w:t xml:space="preserve">Value </w:t>
            </w:r>
          </w:p>
        </w:tc>
      </w:tr>
      <w:tr w:rsidR="003057D8" w:rsidRPr="00D872C7" w:rsidTr="00983EC2">
        <w:tc>
          <w:tcPr>
            <w:tcW w:w="738" w:type="dxa"/>
            <w:tcBorders>
              <w:top w:val="single" w:sz="4" w:space="0" w:color="auto"/>
              <w:left w:val="nil"/>
              <w:bottom w:val="nil"/>
              <w:right w:val="nil"/>
            </w:tcBorders>
          </w:tcPr>
          <w:p w:rsidR="003057D8" w:rsidRPr="00D872C7" w:rsidRDefault="003057D8" w:rsidP="00AF207E">
            <w:r w:rsidRPr="00D872C7">
              <w:t>1</w:t>
            </w:r>
          </w:p>
        </w:tc>
        <w:tc>
          <w:tcPr>
            <w:tcW w:w="3420" w:type="dxa"/>
            <w:tcBorders>
              <w:top w:val="single" w:sz="4" w:space="0" w:color="auto"/>
              <w:left w:val="nil"/>
              <w:bottom w:val="nil"/>
              <w:right w:val="nil"/>
            </w:tcBorders>
          </w:tcPr>
          <w:p w:rsidR="003057D8" w:rsidRPr="00D872C7" w:rsidRDefault="003057D8" w:rsidP="00AF207E">
            <w:r w:rsidRPr="00D872C7">
              <w:t xml:space="preserve">Molecular weight </w:t>
            </w:r>
          </w:p>
        </w:tc>
        <w:tc>
          <w:tcPr>
            <w:tcW w:w="1980" w:type="dxa"/>
            <w:tcBorders>
              <w:top w:val="single" w:sz="4" w:space="0" w:color="auto"/>
              <w:left w:val="nil"/>
              <w:bottom w:val="nil"/>
              <w:right w:val="nil"/>
            </w:tcBorders>
          </w:tcPr>
          <w:p w:rsidR="003057D8" w:rsidRPr="00D872C7" w:rsidRDefault="003057D8" w:rsidP="00AF207E"/>
        </w:tc>
        <w:tc>
          <w:tcPr>
            <w:tcW w:w="2744" w:type="dxa"/>
            <w:tcBorders>
              <w:top w:val="single" w:sz="4" w:space="0" w:color="auto"/>
              <w:left w:val="nil"/>
              <w:bottom w:val="nil"/>
              <w:right w:val="nil"/>
            </w:tcBorders>
          </w:tcPr>
          <w:p w:rsidR="003057D8" w:rsidRPr="00D872C7" w:rsidRDefault="003057D8" w:rsidP="00AF207E">
            <w:r w:rsidRPr="00D872C7">
              <w:t>192 g/</w:t>
            </w:r>
            <w:proofErr w:type="spellStart"/>
            <w:r w:rsidRPr="00D872C7">
              <w:t>mol</w:t>
            </w:r>
            <w:proofErr w:type="spellEnd"/>
            <w:r w:rsidRPr="00D872C7">
              <w:t xml:space="preserve"> </w:t>
            </w:r>
          </w:p>
        </w:tc>
      </w:tr>
      <w:tr w:rsidR="003057D8" w:rsidRPr="00D872C7" w:rsidTr="00DE5956">
        <w:tc>
          <w:tcPr>
            <w:tcW w:w="738" w:type="dxa"/>
            <w:tcBorders>
              <w:top w:val="nil"/>
              <w:left w:val="nil"/>
              <w:bottom w:val="nil"/>
              <w:right w:val="nil"/>
            </w:tcBorders>
          </w:tcPr>
          <w:p w:rsidR="003057D8" w:rsidRPr="00D872C7" w:rsidRDefault="003057D8" w:rsidP="00AF207E">
            <w:r w:rsidRPr="00D872C7">
              <w:t>2</w:t>
            </w:r>
          </w:p>
        </w:tc>
        <w:tc>
          <w:tcPr>
            <w:tcW w:w="3420" w:type="dxa"/>
            <w:tcBorders>
              <w:top w:val="nil"/>
              <w:left w:val="nil"/>
              <w:bottom w:val="nil"/>
              <w:right w:val="nil"/>
            </w:tcBorders>
          </w:tcPr>
          <w:p w:rsidR="003057D8" w:rsidRPr="00D872C7" w:rsidRDefault="003057D8" w:rsidP="00AF207E">
            <w:r w:rsidRPr="00D872C7">
              <w:t xml:space="preserve">Density </w:t>
            </w:r>
          </w:p>
        </w:tc>
        <w:tc>
          <w:tcPr>
            <w:tcW w:w="1980" w:type="dxa"/>
            <w:tcBorders>
              <w:top w:val="nil"/>
              <w:left w:val="nil"/>
              <w:bottom w:val="nil"/>
              <w:right w:val="nil"/>
            </w:tcBorders>
          </w:tcPr>
          <w:p w:rsidR="003057D8" w:rsidRPr="00D872C7" w:rsidRDefault="003057D8" w:rsidP="00AF207E"/>
        </w:tc>
        <w:tc>
          <w:tcPr>
            <w:tcW w:w="2744" w:type="dxa"/>
            <w:tcBorders>
              <w:top w:val="nil"/>
              <w:left w:val="nil"/>
              <w:bottom w:val="nil"/>
              <w:right w:val="nil"/>
            </w:tcBorders>
          </w:tcPr>
          <w:p w:rsidR="003057D8" w:rsidRPr="00D872C7" w:rsidRDefault="003057D8" w:rsidP="00AF207E">
            <w:r w:rsidRPr="00D872C7">
              <w:t>1.41 g/cm</w:t>
            </w:r>
            <w:r w:rsidRPr="00D872C7">
              <w:rPr>
                <w:vertAlign w:val="superscript"/>
              </w:rPr>
              <w:t>3</w:t>
            </w:r>
          </w:p>
        </w:tc>
      </w:tr>
      <w:tr w:rsidR="003057D8" w:rsidRPr="00D872C7" w:rsidTr="00DE5956">
        <w:tc>
          <w:tcPr>
            <w:tcW w:w="738" w:type="dxa"/>
            <w:tcBorders>
              <w:top w:val="nil"/>
              <w:left w:val="nil"/>
              <w:bottom w:val="nil"/>
              <w:right w:val="nil"/>
            </w:tcBorders>
          </w:tcPr>
          <w:p w:rsidR="003057D8" w:rsidRPr="00D872C7" w:rsidRDefault="003057D8" w:rsidP="00AF207E">
            <w:r w:rsidRPr="00D872C7">
              <w:t>3</w:t>
            </w:r>
          </w:p>
        </w:tc>
        <w:tc>
          <w:tcPr>
            <w:tcW w:w="3420" w:type="dxa"/>
            <w:tcBorders>
              <w:top w:val="nil"/>
              <w:left w:val="nil"/>
              <w:bottom w:val="nil"/>
              <w:right w:val="nil"/>
            </w:tcBorders>
          </w:tcPr>
          <w:p w:rsidR="003057D8" w:rsidRPr="00D872C7" w:rsidRDefault="003057D8" w:rsidP="00AF207E">
            <w:r w:rsidRPr="00D872C7">
              <w:t xml:space="preserve">Glass transition temperature </w:t>
            </w:r>
          </w:p>
        </w:tc>
        <w:tc>
          <w:tcPr>
            <w:tcW w:w="1980" w:type="dxa"/>
            <w:tcBorders>
              <w:top w:val="nil"/>
              <w:left w:val="nil"/>
              <w:bottom w:val="nil"/>
              <w:right w:val="nil"/>
            </w:tcBorders>
          </w:tcPr>
          <w:p w:rsidR="003057D8" w:rsidRPr="00D872C7" w:rsidRDefault="003057D8" w:rsidP="00AF207E">
            <w:r w:rsidRPr="00D872C7">
              <w:t>DSC</w:t>
            </w:r>
          </w:p>
        </w:tc>
        <w:tc>
          <w:tcPr>
            <w:tcW w:w="2744" w:type="dxa"/>
            <w:tcBorders>
              <w:top w:val="nil"/>
              <w:left w:val="nil"/>
              <w:bottom w:val="nil"/>
              <w:right w:val="nil"/>
            </w:tcBorders>
          </w:tcPr>
          <w:p w:rsidR="003057D8" w:rsidRPr="00D872C7" w:rsidRDefault="003057D8" w:rsidP="00AF207E">
            <w:r w:rsidRPr="00D872C7">
              <w:t xml:space="preserve">69-115 </w:t>
            </w:r>
            <m:oMath>
              <m:r>
                <w:rPr>
                  <w:rFonts w:ascii="Cambria Math" w:hAnsi="Cambria Math"/>
                </w:rPr>
                <m:t>℃</m:t>
              </m:r>
            </m:oMath>
          </w:p>
        </w:tc>
      </w:tr>
      <w:tr w:rsidR="003057D8" w:rsidRPr="00D872C7" w:rsidTr="00DE5956">
        <w:tc>
          <w:tcPr>
            <w:tcW w:w="738" w:type="dxa"/>
            <w:tcBorders>
              <w:top w:val="nil"/>
              <w:left w:val="nil"/>
              <w:bottom w:val="nil"/>
              <w:right w:val="nil"/>
            </w:tcBorders>
          </w:tcPr>
          <w:p w:rsidR="003057D8" w:rsidRPr="00D872C7" w:rsidRDefault="003057D8" w:rsidP="00AF207E">
            <w:r w:rsidRPr="00D872C7">
              <w:t>4</w:t>
            </w:r>
          </w:p>
        </w:tc>
        <w:tc>
          <w:tcPr>
            <w:tcW w:w="3420" w:type="dxa"/>
            <w:tcBorders>
              <w:top w:val="nil"/>
              <w:left w:val="nil"/>
              <w:bottom w:val="nil"/>
              <w:right w:val="nil"/>
            </w:tcBorders>
          </w:tcPr>
          <w:p w:rsidR="003057D8" w:rsidRPr="00D872C7" w:rsidRDefault="003057D8" w:rsidP="00AF207E">
            <w:r w:rsidRPr="00D872C7">
              <w:t xml:space="preserve">Melting temperature </w:t>
            </w:r>
          </w:p>
        </w:tc>
        <w:tc>
          <w:tcPr>
            <w:tcW w:w="1980" w:type="dxa"/>
            <w:tcBorders>
              <w:top w:val="nil"/>
              <w:left w:val="nil"/>
              <w:bottom w:val="nil"/>
              <w:right w:val="nil"/>
            </w:tcBorders>
          </w:tcPr>
          <w:p w:rsidR="003057D8" w:rsidRPr="00D872C7" w:rsidRDefault="003057D8" w:rsidP="00AF207E">
            <w:r w:rsidRPr="00D872C7">
              <w:t>DSC</w:t>
            </w:r>
          </w:p>
        </w:tc>
        <w:tc>
          <w:tcPr>
            <w:tcW w:w="2744" w:type="dxa"/>
            <w:tcBorders>
              <w:top w:val="nil"/>
              <w:left w:val="nil"/>
              <w:bottom w:val="nil"/>
              <w:right w:val="nil"/>
            </w:tcBorders>
          </w:tcPr>
          <w:p w:rsidR="003057D8" w:rsidRPr="00D872C7" w:rsidRDefault="003057D8" w:rsidP="00AF207E">
            <w:r w:rsidRPr="00D872C7">
              <w:t xml:space="preserve">265 </w:t>
            </w:r>
            <m:oMath>
              <m:r>
                <w:rPr>
                  <w:rFonts w:ascii="Cambria Math" w:hAnsi="Cambria Math"/>
                </w:rPr>
                <m:t>℃</m:t>
              </m:r>
            </m:oMath>
          </w:p>
        </w:tc>
      </w:tr>
      <w:tr w:rsidR="003057D8" w:rsidRPr="00D872C7" w:rsidTr="00DE5956">
        <w:tc>
          <w:tcPr>
            <w:tcW w:w="738" w:type="dxa"/>
            <w:tcBorders>
              <w:top w:val="nil"/>
              <w:left w:val="nil"/>
              <w:bottom w:val="nil"/>
              <w:right w:val="nil"/>
            </w:tcBorders>
          </w:tcPr>
          <w:p w:rsidR="003057D8" w:rsidRPr="00D872C7" w:rsidRDefault="003057D8" w:rsidP="00AF207E">
            <w:r w:rsidRPr="00D872C7">
              <w:t>5</w:t>
            </w:r>
          </w:p>
        </w:tc>
        <w:tc>
          <w:tcPr>
            <w:tcW w:w="3420" w:type="dxa"/>
            <w:tcBorders>
              <w:top w:val="nil"/>
              <w:left w:val="nil"/>
              <w:bottom w:val="nil"/>
              <w:right w:val="nil"/>
            </w:tcBorders>
          </w:tcPr>
          <w:p w:rsidR="003057D8" w:rsidRPr="00D872C7" w:rsidRDefault="003057D8" w:rsidP="00AF207E">
            <w:r w:rsidRPr="00D872C7">
              <w:t xml:space="preserve">Breaking strength </w:t>
            </w:r>
          </w:p>
        </w:tc>
        <w:tc>
          <w:tcPr>
            <w:tcW w:w="1980" w:type="dxa"/>
            <w:tcBorders>
              <w:top w:val="nil"/>
              <w:left w:val="nil"/>
              <w:bottom w:val="nil"/>
              <w:right w:val="nil"/>
            </w:tcBorders>
          </w:tcPr>
          <w:p w:rsidR="003057D8" w:rsidRPr="00D872C7" w:rsidRDefault="003057D8" w:rsidP="00AF207E">
            <w:r w:rsidRPr="00D872C7">
              <w:t xml:space="preserve">Tensile </w:t>
            </w:r>
          </w:p>
        </w:tc>
        <w:tc>
          <w:tcPr>
            <w:tcW w:w="2744" w:type="dxa"/>
            <w:tcBorders>
              <w:top w:val="nil"/>
              <w:left w:val="nil"/>
              <w:bottom w:val="nil"/>
              <w:right w:val="nil"/>
            </w:tcBorders>
          </w:tcPr>
          <w:p w:rsidR="003057D8" w:rsidRPr="00D872C7" w:rsidRDefault="003057D8" w:rsidP="00AF207E">
            <w:r w:rsidRPr="00D872C7">
              <w:t xml:space="preserve">50 </w:t>
            </w:r>
            <w:proofErr w:type="spellStart"/>
            <w:r w:rsidRPr="00D872C7">
              <w:t>Mpa</w:t>
            </w:r>
            <w:proofErr w:type="spellEnd"/>
            <w:r w:rsidRPr="00D872C7">
              <w:t xml:space="preserve"> </w:t>
            </w:r>
          </w:p>
        </w:tc>
      </w:tr>
      <w:tr w:rsidR="003057D8" w:rsidRPr="00D872C7" w:rsidTr="00DE5956">
        <w:tc>
          <w:tcPr>
            <w:tcW w:w="738" w:type="dxa"/>
            <w:tcBorders>
              <w:top w:val="nil"/>
              <w:left w:val="nil"/>
              <w:bottom w:val="nil"/>
              <w:right w:val="nil"/>
            </w:tcBorders>
          </w:tcPr>
          <w:p w:rsidR="003057D8" w:rsidRPr="00D872C7" w:rsidRDefault="003057D8" w:rsidP="00AF207E">
            <w:r w:rsidRPr="00D872C7">
              <w:t>6</w:t>
            </w:r>
          </w:p>
        </w:tc>
        <w:tc>
          <w:tcPr>
            <w:tcW w:w="3420" w:type="dxa"/>
            <w:tcBorders>
              <w:top w:val="nil"/>
              <w:left w:val="nil"/>
              <w:bottom w:val="nil"/>
              <w:right w:val="nil"/>
            </w:tcBorders>
          </w:tcPr>
          <w:p w:rsidR="003057D8" w:rsidRPr="00D872C7" w:rsidRDefault="003057D8" w:rsidP="00AF207E">
            <w:r w:rsidRPr="00D872C7">
              <w:t xml:space="preserve">Tensile strength </w:t>
            </w:r>
          </w:p>
        </w:tc>
        <w:tc>
          <w:tcPr>
            <w:tcW w:w="1980" w:type="dxa"/>
            <w:tcBorders>
              <w:top w:val="nil"/>
              <w:left w:val="nil"/>
              <w:bottom w:val="nil"/>
              <w:right w:val="nil"/>
            </w:tcBorders>
          </w:tcPr>
          <w:p w:rsidR="003057D8" w:rsidRPr="00D872C7" w:rsidRDefault="003057D8" w:rsidP="00AF207E"/>
        </w:tc>
        <w:tc>
          <w:tcPr>
            <w:tcW w:w="2744" w:type="dxa"/>
            <w:tcBorders>
              <w:top w:val="nil"/>
              <w:left w:val="nil"/>
              <w:bottom w:val="nil"/>
              <w:right w:val="nil"/>
            </w:tcBorders>
          </w:tcPr>
          <w:p w:rsidR="003057D8" w:rsidRPr="00D872C7" w:rsidRDefault="003057D8" w:rsidP="00AF207E">
            <w:r w:rsidRPr="00D872C7">
              <w:t xml:space="preserve">1700 </w:t>
            </w:r>
            <w:proofErr w:type="spellStart"/>
            <w:r w:rsidRPr="00D872C7">
              <w:t>Mpa</w:t>
            </w:r>
            <w:proofErr w:type="spellEnd"/>
            <w:r w:rsidRPr="00D872C7">
              <w:t xml:space="preserve"> </w:t>
            </w:r>
          </w:p>
        </w:tc>
      </w:tr>
      <w:tr w:rsidR="003057D8" w:rsidRPr="00D872C7" w:rsidTr="00DE5956">
        <w:tc>
          <w:tcPr>
            <w:tcW w:w="738" w:type="dxa"/>
            <w:tcBorders>
              <w:top w:val="nil"/>
              <w:left w:val="nil"/>
              <w:bottom w:val="nil"/>
              <w:right w:val="nil"/>
            </w:tcBorders>
          </w:tcPr>
          <w:p w:rsidR="003057D8" w:rsidRPr="00D872C7" w:rsidRDefault="003057D8" w:rsidP="00AF207E">
            <w:r w:rsidRPr="00D872C7">
              <w:t>7</w:t>
            </w:r>
          </w:p>
        </w:tc>
        <w:tc>
          <w:tcPr>
            <w:tcW w:w="3420" w:type="dxa"/>
            <w:tcBorders>
              <w:top w:val="nil"/>
              <w:left w:val="nil"/>
              <w:bottom w:val="nil"/>
              <w:right w:val="nil"/>
            </w:tcBorders>
          </w:tcPr>
          <w:p w:rsidR="003057D8" w:rsidRPr="00D872C7" w:rsidRDefault="003057D8" w:rsidP="00AF207E">
            <w:r w:rsidRPr="00D872C7">
              <w:t xml:space="preserve">Impact strength </w:t>
            </w:r>
          </w:p>
        </w:tc>
        <w:tc>
          <w:tcPr>
            <w:tcW w:w="1980" w:type="dxa"/>
            <w:tcBorders>
              <w:top w:val="nil"/>
              <w:left w:val="nil"/>
              <w:bottom w:val="nil"/>
              <w:right w:val="nil"/>
            </w:tcBorders>
          </w:tcPr>
          <w:p w:rsidR="003057D8" w:rsidRPr="00D872C7" w:rsidRDefault="003057D8" w:rsidP="00AF207E">
            <w:r w:rsidRPr="00D872C7">
              <w:t xml:space="preserve">ASTM D256-86 </w:t>
            </w:r>
          </w:p>
        </w:tc>
        <w:tc>
          <w:tcPr>
            <w:tcW w:w="2744" w:type="dxa"/>
            <w:tcBorders>
              <w:top w:val="nil"/>
              <w:left w:val="nil"/>
              <w:bottom w:val="nil"/>
              <w:right w:val="nil"/>
            </w:tcBorders>
          </w:tcPr>
          <w:p w:rsidR="003057D8" w:rsidRPr="00D872C7" w:rsidRDefault="003057D8" w:rsidP="00AF207E">
            <w:r w:rsidRPr="00D872C7">
              <w:t xml:space="preserve">90 J/m </w:t>
            </w:r>
          </w:p>
        </w:tc>
      </w:tr>
      <w:tr w:rsidR="003057D8" w:rsidRPr="00D872C7" w:rsidTr="00DE5956">
        <w:tc>
          <w:tcPr>
            <w:tcW w:w="738" w:type="dxa"/>
            <w:tcBorders>
              <w:top w:val="nil"/>
              <w:left w:val="nil"/>
              <w:bottom w:val="single" w:sz="4" w:space="0" w:color="auto"/>
              <w:right w:val="nil"/>
            </w:tcBorders>
          </w:tcPr>
          <w:p w:rsidR="003057D8" w:rsidRPr="00D872C7" w:rsidRDefault="003057D8" w:rsidP="00AF207E">
            <w:r w:rsidRPr="00D872C7">
              <w:t>8</w:t>
            </w:r>
          </w:p>
        </w:tc>
        <w:tc>
          <w:tcPr>
            <w:tcW w:w="3420" w:type="dxa"/>
            <w:tcBorders>
              <w:top w:val="nil"/>
              <w:left w:val="nil"/>
              <w:bottom w:val="single" w:sz="4" w:space="0" w:color="auto"/>
              <w:right w:val="nil"/>
            </w:tcBorders>
          </w:tcPr>
          <w:p w:rsidR="003057D8" w:rsidRPr="00D872C7" w:rsidRDefault="003057D8" w:rsidP="00AF207E">
            <w:r w:rsidRPr="00D872C7">
              <w:t xml:space="preserve">Water absorption (after 24 hrs.) </w:t>
            </w:r>
          </w:p>
        </w:tc>
        <w:tc>
          <w:tcPr>
            <w:tcW w:w="1980" w:type="dxa"/>
            <w:tcBorders>
              <w:top w:val="nil"/>
              <w:left w:val="nil"/>
              <w:bottom w:val="single" w:sz="4" w:space="0" w:color="auto"/>
              <w:right w:val="nil"/>
            </w:tcBorders>
          </w:tcPr>
          <w:p w:rsidR="003057D8" w:rsidRPr="00D872C7" w:rsidRDefault="003057D8" w:rsidP="00AF207E">
            <w:r w:rsidRPr="00D872C7">
              <w:t xml:space="preserve"> </w:t>
            </w:r>
          </w:p>
        </w:tc>
        <w:tc>
          <w:tcPr>
            <w:tcW w:w="2744" w:type="dxa"/>
            <w:tcBorders>
              <w:top w:val="nil"/>
              <w:left w:val="nil"/>
              <w:bottom w:val="single" w:sz="4" w:space="0" w:color="auto"/>
              <w:right w:val="nil"/>
            </w:tcBorders>
          </w:tcPr>
          <w:p w:rsidR="003057D8" w:rsidRPr="00D872C7" w:rsidRDefault="003057D8" w:rsidP="00AF207E">
            <w:r w:rsidRPr="00D872C7">
              <w:t xml:space="preserve">0.5% </w:t>
            </w:r>
          </w:p>
        </w:tc>
      </w:tr>
    </w:tbl>
    <w:p w:rsidR="003057D8" w:rsidRDefault="003057D8" w:rsidP="003057D8">
      <w:pPr>
        <w:spacing w:before="240"/>
      </w:pPr>
    </w:p>
    <w:p w:rsidR="003057D8" w:rsidRDefault="003057D8" w:rsidP="003057D8">
      <w:pPr>
        <w:spacing w:before="240"/>
        <w:jc w:val="center"/>
      </w:pPr>
      <w:r>
        <w:rPr>
          <w:noProof/>
        </w:rPr>
        <w:drawing>
          <wp:inline distT="0" distB="0" distL="0" distR="0" wp14:anchorId="5404DDAF" wp14:editId="59B9755D">
            <wp:extent cx="3962400" cy="1152525"/>
            <wp:effectExtent l="0" t="0" r="0" b="9525"/>
            <wp:docPr id="66" name="Picture 66" descr="D:\New Research\My Research &amp; related\pet-polyethylene-terephthalate-chemical-formula-and-structure-2PPRK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New Research\My Research &amp; related\pet-polyethylene-terephthalate-chemical-formula-and-structure-2PPRK5D.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5729" b="57080"/>
                    <a:stretch/>
                  </pic:blipFill>
                  <pic:spPr bwMode="auto">
                    <a:xfrm>
                      <a:off x="0" y="0"/>
                      <a:ext cx="3962400" cy="1152525"/>
                    </a:xfrm>
                    <a:prstGeom prst="rect">
                      <a:avLst/>
                    </a:prstGeom>
                    <a:noFill/>
                    <a:ln>
                      <a:noFill/>
                    </a:ln>
                    <a:extLst>
                      <a:ext uri="{53640926-AAD7-44D8-BBD7-CCE9431645EC}">
                        <a14:shadowObscured xmlns:a14="http://schemas.microsoft.com/office/drawing/2010/main"/>
                      </a:ext>
                    </a:extLst>
                  </pic:spPr>
                </pic:pic>
              </a:graphicData>
            </a:graphic>
          </wp:inline>
        </w:drawing>
      </w:r>
    </w:p>
    <w:p w:rsidR="003057D8" w:rsidRDefault="003057D8" w:rsidP="00DC7721">
      <w:pPr>
        <w:pStyle w:val="TOCHeading"/>
      </w:pPr>
      <w:bookmarkStart w:id="43" w:name="_Toc184849167"/>
      <w:bookmarkStart w:id="44" w:name="_Toc186314705"/>
      <w:bookmarkStart w:id="45" w:name="_Toc212858725"/>
      <w:bookmarkStart w:id="46" w:name="_Toc223402774"/>
      <w:r>
        <w:t xml:space="preserve">Figure 2.2: </w:t>
      </w:r>
      <w:r w:rsidRPr="006B62FC">
        <w:t>PET</w:t>
      </w:r>
      <w:r>
        <w:t xml:space="preserve"> repeating unit</w:t>
      </w:r>
      <w:bookmarkEnd w:id="43"/>
      <w:bookmarkEnd w:id="44"/>
      <w:bookmarkEnd w:id="45"/>
      <w:bookmarkEnd w:id="46"/>
    </w:p>
    <w:p w:rsidR="00FC00D2" w:rsidRDefault="00BE64D9" w:rsidP="003F1722">
      <w:pPr>
        <w:shd w:val="clear" w:color="auto" w:fill="FFFFFF"/>
        <w:spacing w:after="240"/>
      </w:pPr>
      <w:r>
        <w:t xml:space="preserve">By exploiting the characteristics and properties of </w:t>
      </w:r>
      <w:proofErr w:type="spellStart"/>
      <w:r>
        <w:t>rPET</w:t>
      </w:r>
      <w:proofErr w:type="spellEnd"/>
      <w:r>
        <w:t xml:space="preserve">, this study aims to produce WPCs that are cost-effective as well as eco-friendly. The application of </w:t>
      </w:r>
      <w:proofErr w:type="spellStart"/>
      <w:r>
        <w:t>rPET</w:t>
      </w:r>
      <w:proofErr w:type="spellEnd"/>
      <w:r>
        <w:t xml:space="preserve"> as a matrix material enhances the sustainability of the composite and meets performance requirements for domestic furniture use.</w:t>
      </w:r>
    </w:p>
    <w:p w:rsidR="00554E1F" w:rsidRPr="00554E1F" w:rsidRDefault="00E10BC8" w:rsidP="003F1722">
      <w:pPr>
        <w:pStyle w:val="Heading3"/>
      </w:pPr>
      <w:bookmarkStart w:id="47" w:name="_Toc225815908"/>
      <w:r>
        <w:t>2.</w:t>
      </w:r>
      <w:r w:rsidR="00554E1F">
        <w:t>5</w:t>
      </w:r>
      <w:r>
        <w:t>.4</w:t>
      </w:r>
      <w:r w:rsidR="00554E1F">
        <w:t xml:space="preserve"> </w:t>
      </w:r>
      <w:r w:rsidR="00554E1F" w:rsidRPr="00554E1F">
        <w:t>Additive Materials for WPC Production</w:t>
      </w:r>
      <w:bookmarkEnd w:id="47"/>
    </w:p>
    <w:p w:rsidR="00FD6447" w:rsidRPr="00FD6447" w:rsidRDefault="00FD6447" w:rsidP="003F1722">
      <w:pPr>
        <w:spacing w:after="240"/>
      </w:pPr>
      <w:r w:rsidRPr="00FD6447">
        <w:t xml:space="preserve">Additives used to modify the performance, </w:t>
      </w:r>
      <w:proofErr w:type="spellStart"/>
      <w:r w:rsidRPr="00FD6447">
        <w:t>processability</w:t>
      </w:r>
      <w:proofErr w:type="spellEnd"/>
      <w:r w:rsidRPr="00FD6447">
        <w:t>, matrix-endurance bonding of wood plastic composites (WPCs). Additives help in compensating for hydrophilic natural fiber-hydrophobic thermoplastic compatibility, moisture, heat stability, and mechanical strength problems. By applying sharp selection and addition of additives, WPC formulations can be optimized for enhanced structural integrity, appearance, and lifespan</w:t>
      </w:r>
      <w:r w:rsidR="003F1722">
        <w:t xml:space="preserve"> </w:t>
      </w:r>
      <w:r w:rsidR="003F1722">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343608">
        <w:instrText xml:space="preserve"> ADDIN EN.CITE </w:instrText>
      </w:r>
      <w:r w:rsidR="00343608">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343608">
        <w:instrText xml:space="preserve"> ADDIN EN.CITE.DATA </w:instrText>
      </w:r>
      <w:r w:rsidR="00343608">
        <w:fldChar w:fldCharType="end"/>
      </w:r>
      <w:r w:rsidR="003F1722">
        <w:fldChar w:fldCharType="separate"/>
      </w:r>
      <w:r w:rsidR="00343608">
        <w:rPr>
          <w:noProof/>
        </w:rPr>
        <w:t>(Shahani et al., 2021)</w:t>
      </w:r>
      <w:r w:rsidR="003F1722">
        <w:fldChar w:fldCharType="end"/>
      </w:r>
      <w:r w:rsidRPr="00FD6447">
        <w:t>.</w:t>
      </w:r>
    </w:p>
    <w:p w:rsidR="00D3481E" w:rsidRDefault="00D3481E" w:rsidP="003F1722">
      <w:pPr>
        <w:spacing w:after="240"/>
      </w:pPr>
      <w:r w:rsidRPr="00D3481E">
        <w:lastRenderedPageBreak/>
        <w:t>As per the discussion by</w:t>
      </w:r>
      <w:r>
        <w:t xml:space="preserve"> </w:t>
      </w:r>
      <w:r>
        <w:fldChar w:fldCharType="begin"/>
      </w:r>
      <w:r>
        <w:instrText xml:space="preserve"> ADDIN EN.CITE &lt;EndNote&gt;&lt;Cite&gt;&lt;Author&gt;Boztoprak&lt;/Author&gt;&lt;Year&gt;2024&lt;/Year&gt;&lt;RecNum&gt;173&lt;/RecNum&gt;&lt;DisplayText&gt;(Boztoprak, 2024)&lt;/DisplayText&gt;&lt;record&gt;&lt;rec-number&gt;173&lt;/rec-number&gt;&lt;foreign-keys&gt;&lt;key app="EN" db-id="faf29aazvwattpepwxcpvevmszds50tvz02e" timestamp="1761293395"&gt;173&lt;/key&gt;&lt;/foreign-keys&gt;&lt;ref-type name="Journal Article"&gt;17&lt;/ref-type&gt;&lt;contributors&gt;&lt;authors&gt;&lt;author&gt;Boztoprak, Yalçın&lt;/author&gt;&lt;/authors&gt;&lt;/contributors&gt;&lt;titles&gt;&lt;title&gt;Physical, Mechanical, and Flammability Properties of Wood–Plastic Composites (WPC) Containing Beech-Wood Flour and Flame-Retardant Additives&lt;/title&gt;&lt;secondary-title&gt;Polymers&lt;/secondary-title&gt;&lt;/titles&gt;&lt;periodical&gt;&lt;full-title&gt;Polymers&lt;/full-title&gt;&lt;/periodical&gt;&lt;pages&gt;2944&lt;/pages&gt;&lt;volume&gt;16&lt;/volume&gt;&lt;number&gt;20&lt;/number&gt;&lt;dates&gt;&lt;year&gt;2024&lt;/year&gt;&lt;/dates&gt;&lt;isbn&gt;2073-4360&lt;/isbn&gt;&lt;urls&gt;&lt;/urls&gt;&lt;/record&gt;&lt;/Cite&gt;&lt;/EndNote&gt;</w:instrText>
      </w:r>
      <w:r>
        <w:fldChar w:fldCharType="separate"/>
      </w:r>
      <w:r>
        <w:rPr>
          <w:noProof/>
        </w:rPr>
        <w:t>(Boztoprak, 2024)</w:t>
      </w:r>
      <w:r>
        <w:fldChar w:fldCharType="end"/>
      </w:r>
      <w:r w:rsidRPr="00D3481E">
        <w:t>, during manufacturing of WPC, additives are used to improve interfacial adhesion and mechanical properties of WPC. Coupling agents, such as maleic anhydride grafted polyethylene (MAPE), are used to improve compatibility between hydrophilic sawdust and hydrophobic PET, which improves interfacial adhesion and mechanical properties of WPC. Lubricants, including internal stearates and external paraffin wax, are used to reduce friction and wear of processing equipment so that energy is saved</w:t>
      </w:r>
      <w:r>
        <w:t xml:space="preserve"> </w:t>
      </w:r>
      <w:r>
        <w:fldChar w:fldCharType="begin"/>
      </w:r>
      <w:r>
        <w:instrText xml:space="preserve"> ADDIN EN.CITE &lt;EndNote&gt;&lt;Cite&gt;&lt;Author&gt;Nechifor&lt;/Author&gt;&lt;Year&gt;2022&lt;/Year&gt;&lt;RecNum&gt;180&lt;/RecNum&gt;&lt;DisplayText&gt;(Nechifor et al., 2022)&lt;/DisplayText&gt;&lt;record&gt;&lt;rec-number&gt;180&lt;/rec-number&gt;&lt;foreign-keys&gt;&lt;key app="EN" db-id="faf29aazvwattpepwxcpvevmszds50tvz02e" timestamp="1761872538"&gt;180&lt;/key&gt;&lt;/foreign-keys&gt;&lt;ref-type name="Journal Article"&gt;17&lt;/ref-type&gt;&lt;contributors&gt;&lt;authors&gt;&lt;author&gt;Nechifor, Mărioara&lt;/author&gt;&lt;author&gt;Tanasă, Fulga&lt;/author&gt;&lt;author&gt;Teacă, Carmen-Alice&lt;/author&gt;&lt;author&gt;Şulea, Dorin&lt;/author&gt;&lt;/authors&gt;&lt;/contributors&gt;&lt;titles&gt;&lt;title&gt;Maleated coupling agents for the surface treatment of natural fibers&lt;/title&gt;&lt;secondary-title&gt;Surface treatment methods of natural fibres and their effects on biocomposites&lt;/secondary-title&gt;&lt;/titles&gt;&lt;periodical&gt;&lt;full-title&gt;Surface treatment methods of natural fibres and their effects on biocomposites&lt;/full-title&gt;&lt;/periodical&gt;&lt;pages&gt;95-123&lt;/pages&gt;&lt;dates&gt;&lt;year&gt;2022&lt;/year&gt;&lt;/dates&gt;&lt;urls&gt;&lt;/urls&gt;&lt;/record&gt;&lt;/Cite&gt;&lt;/EndNote&gt;</w:instrText>
      </w:r>
      <w:r>
        <w:fldChar w:fldCharType="separate"/>
      </w:r>
      <w:r>
        <w:rPr>
          <w:noProof/>
        </w:rPr>
        <w:t>(Nechifor et al., 2022)</w:t>
      </w:r>
      <w:r>
        <w:fldChar w:fldCharType="end"/>
      </w:r>
      <w:r w:rsidRPr="00D3481E">
        <w:t xml:space="preserve">. </w:t>
      </w:r>
    </w:p>
    <w:p w:rsidR="00FD6447" w:rsidRPr="00FD6447" w:rsidRDefault="00FD6447" w:rsidP="003F1722">
      <w:pPr>
        <w:spacing w:after="240"/>
      </w:pPr>
      <w:r w:rsidRPr="00FD6447">
        <w:t>Colorants are employed to improve the aesthetic appeal of WPCs by replicating the natural wood or needed finishes. Organic and inorganic pigments may be used depending on application and required stability against colors. Colorants not only create visual appeal but also enhance the value of WPC products, especially for consumer-oriented applications like furniture</w:t>
      </w:r>
      <w:r w:rsidR="003F1722">
        <w:t xml:space="preserve"> </w:t>
      </w:r>
      <w:r w:rsidR="003F1722">
        <w:fldChar w:fldCharType="begin"/>
      </w:r>
      <w:r w:rsidR="00343608">
        <w:instrText xml:space="preserve"> ADDIN EN.CITE &lt;EndNote&gt;&lt;Cite&gt;&lt;Author&gt;Marin&lt;/Author&gt;&lt;Year&gt;2023&lt;/Year&gt;&lt;RecNum&gt;181&lt;/RecNum&gt;&lt;DisplayText&gt;(Marin et al., 2023)&lt;/DisplayText&gt;&lt;record&gt;&lt;rec-number&gt;181&lt;/rec-number&gt;&lt;foreign-keys&gt;&lt;key app="EN" db-id="faf29aazvwattpepwxcpvevmszds50tvz02e" timestamp="1761872611"&gt;181&lt;/key&gt;&lt;/foreign-keys&gt;&lt;ref-type name="Journal Article"&gt;17&lt;/ref-type&gt;&lt;contributors&gt;&lt;authors&gt;&lt;author&gt;Marin, Dielen&lt;/author&gt;&lt;author&gt;Chiarello, Luana Marcele&lt;/author&gt;&lt;author&gt;Wiggers, Vinicyus Rodolfo&lt;/author&gt;&lt;author&gt;Oliveira, Amanda Dantas de&lt;/author&gt;&lt;author&gt;Botton, Vanderleia&lt;/author&gt;&lt;/authors&gt;&lt;/contributors&gt;&lt;titles&gt;&lt;title&gt;Effect of coupling agents on properties of vegetable fiber polymeric composites&lt;/title&gt;&lt;secondary-title&gt;Polímeros&lt;/secondary-title&gt;&lt;/titles&gt;&lt;periodical&gt;&lt;full-title&gt;Polímeros&lt;/full-title&gt;&lt;/periodical&gt;&lt;pages&gt;e20230012&lt;/pages&gt;&lt;volume&gt;33&lt;/volume&gt;&lt;number&gt;1&lt;/number&gt;&lt;dates&gt;&lt;year&gt;2023&lt;/year&gt;&lt;/dates&gt;&lt;isbn&gt;0104-1428&lt;/isbn&gt;&lt;urls&gt;&lt;/urls&gt;&lt;/record&gt;&lt;/Cite&gt;&lt;/EndNote&gt;</w:instrText>
      </w:r>
      <w:r w:rsidR="003F1722">
        <w:fldChar w:fldCharType="separate"/>
      </w:r>
      <w:r w:rsidR="00343608">
        <w:rPr>
          <w:noProof/>
        </w:rPr>
        <w:t>(Marin et al., 2023)</w:t>
      </w:r>
      <w:r w:rsidR="003F1722">
        <w:fldChar w:fldCharType="end"/>
      </w:r>
      <w:r w:rsidRPr="00FD6447">
        <w:t>.</w:t>
      </w:r>
    </w:p>
    <w:p w:rsidR="0037368A" w:rsidRDefault="0037368A" w:rsidP="006943B3">
      <w:pPr>
        <w:spacing w:after="240"/>
      </w:pPr>
      <w:r w:rsidRPr="0037368A">
        <w:t>Stabilizers, as proposed by</w:t>
      </w:r>
      <w:r>
        <w:t xml:space="preserve"> </w:t>
      </w:r>
      <w:r>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instrText xml:space="preserve"> ADDIN EN.CITE </w:instrText>
      </w:r>
      <w:r>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instrText xml:space="preserve"> ADDIN EN.CITE.DATA </w:instrText>
      </w:r>
      <w:r>
        <w:fldChar w:fldCharType="end"/>
      </w:r>
      <w:r>
        <w:fldChar w:fldCharType="separate"/>
      </w:r>
      <w:r>
        <w:rPr>
          <w:noProof/>
        </w:rPr>
        <w:t>(Burgada et al., 2021)</w:t>
      </w:r>
      <w:r>
        <w:fldChar w:fldCharType="end"/>
      </w:r>
      <w:r w:rsidRPr="0037368A">
        <w:t xml:space="preserve">, are required to improve the UV and thermal stability of WPCs. This would prevent degradation of the WPCs during processing as well as during long-term exposure to ambient conditions. Thermal stabilizers, for example, calcium stearate or zinc oxide, are used to prevent degradation of the polymer during processing due to high temperatures. UV stabilizers, for example, hindered amine light stabilizers (HALS) or UV absorbers, are required to prevent degradation of WPCs due to exposure to UV radiation, which may cause </w:t>
      </w:r>
      <w:proofErr w:type="spellStart"/>
      <w:r w:rsidRPr="0037368A">
        <w:t>discolouration</w:t>
      </w:r>
      <w:proofErr w:type="spellEnd"/>
      <w:r w:rsidRPr="0037368A">
        <w:t>, cracks, or loss of mechanical properties. These stabilizers are important in acquiring the lifespan of WPCs for exterior use</w:t>
      </w:r>
      <w:r>
        <w:t xml:space="preserve"> </w:t>
      </w:r>
      <w:r>
        <w:fldChar w:fldCharType="begin"/>
      </w:r>
      <w:r>
        <w:instrText xml:space="preserve"> ADDIN EN.CITE &lt;EndNote&gt;&lt;Cite&gt;&lt;Author&gt;Korol&lt;/Author&gt;&lt;Year&gt;2020&lt;/Year&gt;&lt;RecNum&gt;148&lt;/RecNum&gt;&lt;DisplayText&gt;(Korol et al., 2020)&lt;/DisplayText&gt;&lt;record&gt;&lt;rec-number&gt;148&lt;/rec-number&gt;&lt;foreign-keys&gt;&lt;key app="EN" db-id="faf29aazvwattpepwxcpvevmszds50tvz02e" timestamp="1735385754"&gt;148&lt;/key&gt;&lt;/foreign-keys&gt;&lt;ref-type name="Journal Article"&gt;17&lt;/ref-type&gt;&lt;contributors&gt;&lt;authors&gt;&lt;author&gt;Korol, Jerzy&lt;/author&gt;&lt;author&gt;Hejna, Aleksander&lt;/author&gt;&lt;author&gt;Burchart-Korol, Dorota&lt;/author&gt;&lt;author&gt;Wachowicz, Jan&lt;/author&gt;&lt;/authors&gt;&lt;/contributors&gt;&lt;titles&gt;&lt;title&gt;Comparative analysis of carbon, ecological, and water footprints of polypropylene-based composites filled with cotton, jute and kenaf fibers&lt;/title&gt;&lt;secondary-title&gt;Materials&lt;/secondary-title&gt;&lt;/titles&gt;&lt;periodical&gt;&lt;full-title&gt;Materials&lt;/full-title&gt;&lt;/periodical&gt;&lt;pages&gt;3541&lt;/pages&gt;&lt;volume&gt;13&lt;/volume&gt;&lt;number&gt;16&lt;/number&gt;&lt;dates&gt;&lt;year&gt;2020&lt;/year&gt;&lt;/dates&gt;&lt;isbn&gt;1996-1944&lt;/isbn&gt;&lt;urls&gt;&lt;/urls&gt;&lt;/record&gt;&lt;/Cite&gt;&lt;/EndNote&gt;</w:instrText>
      </w:r>
      <w:r>
        <w:fldChar w:fldCharType="separate"/>
      </w:r>
      <w:r>
        <w:rPr>
          <w:noProof/>
        </w:rPr>
        <w:t>(Korol et al., 2020)</w:t>
      </w:r>
      <w:r>
        <w:fldChar w:fldCharType="end"/>
      </w:r>
      <w:r w:rsidRPr="0037368A">
        <w:t xml:space="preserve">. </w:t>
      </w:r>
    </w:p>
    <w:p w:rsidR="00EF083C" w:rsidRPr="009958BE" w:rsidRDefault="00BB5829" w:rsidP="00FD6447">
      <w:pPr>
        <w:pStyle w:val="Heading3"/>
      </w:pPr>
      <w:bookmarkStart w:id="48" w:name="_Toc225815909"/>
      <w:r>
        <w:t>2.5.5</w:t>
      </w:r>
      <w:r w:rsidR="00EF083C">
        <w:t xml:space="preserve"> </w:t>
      </w:r>
      <w:r w:rsidR="004C4192">
        <w:t>Advantages of maleic anhydride over other additives in the production of WPC</w:t>
      </w:r>
      <w:bookmarkEnd w:id="48"/>
    </w:p>
    <w:p w:rsidR="00F105DC" w:rsidRDefault="00F105DC" w:rsidP="00F105DC">
      <w:pPr>
        <w:spacing w:after="240"/>
      </w:pPr>
      <w:r>
        <w:t xml:space="preserve">As explained by </w:t>
      </w:r>
      <w:r>
        <w:fldChar w:fldCharType="begin"/>
      </w:r>
      <w:r>
        <w:instrText xml:space="preserve"> ADDIN EN.CITE &lt;EndNote&gt;&lt;Cite AuthorYear="1"&gt;&lt;Author&gt;Korol&lt;/Author&gt;&lt;Year&gt;2020&lt;/Year&gt;&lt;RecNum&gt;148&lt;/RecNum&gt;&lt;DisplayText&gt;Korol et al. (2020)&lt;/DisplayText&gt;&lt;record&gt;&lt;rec-number&gt;148&lt;/rec-number&gt;&lt;foreign-keys&gt;&lt;key app="EN" db-id="faf29aazvwattpepwxcpvevmszds50tvz02e" timestamp="1735385754"&gt;148&lt;/key&gt;&lt;/foreign-keys&gt;&lt;ref-type name="Journal Article"&gt;17&lt;/ref-type&gt;&lt;contributors&gt;&lt;authors&gt;&lt;author&gt;Korol, Jerzy&lt;/author&gt;&lt;author&gt;Hejna, Aleksander&lt;/author&gt;&lt;author&gt;Burchart-Korol, Dorota&lt;/author&gt;&lt;author&gt;Wachowicz, Jan&lt;/author&gt;&lt;/authors&gt;&lt;/contributors&gt;&lt;titles&gt;&lt;title&gt;Comparative analysis of carbon, ecological, and water footprints of polypropylene-based composites filled with cotton, jute and kenaf fibers&lt;/title&gt;&lt;secondary-title&gt;Materials&lt;/secondary-title&gt;&lt;/titles&gt;&lt;periodical&gt;&lt;full-title&gt;Materials&lt;/full-title&gt;&lt;/periodical&gt;&lt;pages&gt;3541&lt;/pages&gt;&lt;volume&gt;13&lt;/volume&gt;&lt;number&gt;16&lt;/number&gt;&lt;dates&gt;&lt;year&gt;2020&lt;/year&gt;&lt;/dates&gt;&lt;isbn&gt;1996-1944&lt;/isbn&gt;&lt;urls&gt;&lt;/urls&gt;&lt;/record&gt;&lt;/Cite&gt;&lt;/EndNote&gt;</w:instrText>
      </w:r>
      <w:r>
        <w:fldChar w:fldCharType="separate"/>
      </w:r>
      <w:r>
        <w:rPr>
          <w:noProof/>
        </w:rPr>
        <w:t>Korol et al. (2020)</w:t>
      </w:r>
      <w:r>
        <w:fldChar w:fldCharType="end"/>
      </w:r>
      <w:r>
        <w:t>, reinforcement additives are pivotal in the improvement of the properties of wood-plastic composite (WPCs) by addressing the challenges involved in the integration of lignocellulosic fillers such as sawdust with thermoplastics such as recycled polyethylene terephthalate (</w:t>
      </w:r>
      <w:proofErr w:type="spellStart"/>
      <w:r>
        <w:t>rPET</w:t>
      </w:r>
      <w:proofErr w:type="spellEnd"/>
      <w:r>
        <w:t xml:space="preserve">). The integration improves the properties, durability, and aesthetic value of WPCs </w:t>
      </w:r>
      <w:r>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instrText xml:space="preserve"> ADDIN EN.CITE </w:instrText>
      </w:r>
      <w:r>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instrText xml:space="preserve"> ADDIN EN.CITE.DATA </w:instrText>
      </w:r>
      <w:r>
        <w:fldChar w:fldCharType="end"/>
      </w:r>
      <w:r>
        <w:fldChar w:fldCharType="separate"/>
      </w:r>
      <w:r>
        <w:rPr>
          <w:noProof/>
        </w:rPr>
        <w:t>(Shahani et al., 2021)</w:t>
      </w:r>
      <w:r>
        <w:fldChar w:fldCharType="end"/>
      </w:r>
      <w:r>
        <w:t>.</w:t>
      </w:r>
    </w:p>
    <w:p w:rsidR="00F105DC" w:rsidRDefault="00F105DC" w:rsidP="00F105DC">
      <w:pPr>
        <w:spacing w:after="240"/>
      </w:pPr>
      <w:r>
        <w:t xml:space="preserve">Maleic anhydride (MA), in the form of maleic anhydride-grafted polyethylene (MAPE) and maleic anhydride-grafted polypropylene (MAPP), is used in the production of WPCs as a coupling agent. Therefore, MA makes a significant contribution to the improvement of the mechanical and physical properties of WPCs. Compared to other reinforcement additives </w:t>
      </w:r>
      <w:r>
        <w:lastRenderedPageBreak/>
        <w:t xml:space="preserve">used in the production of WPCs, the following are the advantages of using MA in the production of WPCs </w:t>
      </w:r>
      <w:r>
        <w:fldChar w:fldCharType="begin"/>
      </w:r>
      <w:r>
        <w:instrText xml:space="preserve"> ADDIN EN.CITE &lt;EndNote&gt;&lt;Cite&gt;&lt;Author&gt;Nechifor&lt;/Author&gt;&lt;Year&gt;2022&lt;/Year&gt;&lt;RecNum&gt;180&lt;/RecNum&gt;&lt;DisplayText&gt;(Nechifor et al., 2022)&lt;/DisplayText&gt;&lt;record&gt;&lt;rec-number&gt;180&lt;/rec-number&gt;&lt;foreign-keys&gt;&lt;key app="EN" db-id="faf29aazvwattpepwxcpvevmszds50tvz02e" timestamp="1761872538"&gt;180&lt;/key&gt;&lt;/foreign-keys&gt;&lt;ref-type name="Journal Article"&gt;17&lt;/ref-type&gt;&lt;contributors&gt;&lt;authors&gt;&lt;author&gt;Nechifor, Mărioara&lt;/author&gt;&lt;author&gt;Tanasă, Fulga&lt;/author&gt;&lt;author&gt;Teacă, Carmen-Alice&lt;/author&gt;&lt;author&gt;Şulea, Dorin&lt;/author&gt;&lt;/authors&gt;&lt;/contributors&gt;&lt;titles&gt;&lt;title&gt;Maleated coupling agents for the surface treatment of natural fibers&lt;/title&gt;&lt;secondary-title&gt;Surface treatment methods of natural fibres and their effects on biocomposites&lt;/secondary-title&gt;&lt;/titles&gt;&lt;periodical&gt;&lt;full-title&gt;Surface treatment methods of natural fibres and their effects on biocomposites&lt;/full-title&gt;&lt;/periodical&gt;&lt;pages&gt;95-123&lt;/pages&gt;&lt;dates&gt;&lt;year&gt;2022&lt;/year&gt;&lt;/dates&gt;&lt;urls&gt;&lt;/urls&gt;&lt;/record&gt;&lt;/Cite&gt;&lt;/EndNote&gt;</w:instrText>
      </w:r>
      <w:r>
        <w:fldChar w:fldCharType="separate"/>
      </w:r>
      <w:r>
        <w:rPr>
          <w:noProof/>
        </w:rPr>
        <w:t>(Nechifor et al., 2022)</w:t>
      </w:r>
      <w:r>
        <w:fldChar w:fldCharType="end"/>
      </w:r>
      <w:r>
        <w:t>.</w:t>
      </w:r>
    </w:p>
    <w:p w:rsidR="00F105DC" w:rsidRPr="000303DF" w:rsidRDefault="00F105DC" w:rsidP="00F105DC">
      <w:pPr>
        <w:spacing w:after="240"/>
      </w:pPr>
      <w:r>
        <w:t xml:space="preserve"> Maleic anhydride is an effective and economical additive used in the production of WPCs. The additive improves the adhesion between the matrix and the fibers, thereby enhancing the mechanical and physical properties of WPCs in addition to improving the moisture resistance of the composite material</w:t>
      </w:r>
      <w:r w:rsidR="000303DF">
        <w:t xml:space="preserve"> </w:t>
      </w:r>
      <w:r w:rsidR="000303DF">
        <w:fldChar w:fldCharType="begin"/>
      </w:r>
      <w:r w:rsidR="000303DF">
        <w:instrText xml:space="preserve"> ADDIN EN.CITE &lt;EndNote&gt;&lt;Cite&gt;&lt;Author&gt;Serra&lt;/Author&gt;&lt;Year&gt;2021&lt;/Year&gt;&lt;RecNum&gt;60&lt;/RecNum&gt;&lt;DisplayText&gt;(Serra et al., 2021)&lt;/DisplayText&gt;&lt;record&gt;&lt;rec-number&gt;60&lt;/rec-number&gt;&lt;foreign-keys&gt;&lt;key app="EN" db-id="faf29aazvwattpepwxcpvevmszds50tvz02e" timestamp="1708981853"&gt;60&lt;/key&gt;&lt;/foreign-keys&gt;&lt;ref-type name="Journal Article"&gt;17&lt;/ref-type&gt;&lt;contributors&gt;&lt;authors&gt;&lt;author&gt;Serra, A.&lt;/author&gt;&lt;author&gt;Serra-Parareda, F.&lt;/author&gt;&lt;author&gt;Vilaseca, F.&lt;/author&gt;&lt;author&gt;Delgado-Aguilar, M.&lt;/author&gt;&lt;author&gt;Espinach, F. X.&lt;/author&gt;&lt;author&gt;Tarres, Q.&lt;/author&gt;&lt;/authors&gt;&lt;/contributors&gt;&lt;auth-address&gt;LEPAMAP-PRODIS Research Group, University of Girona, Maria Aurelia Capmany 61, 17003 Girona, Spain.&amp;#xD;Advanced Biomaterials and Nanotechnology, Department of Chemical Engineering, University of Girona, Maria Aurelia Capmany 61, 17003 Girona, Spain.&amp;#xD;Chair on Sustainable Industrial Processes, University of Girona, Maria Aurelia Capmany 61, 17003 Girona, Spain.&lt;/auth-address&gt;&lt;titles&gt;&lt;title&gt;Exploring the Potential of Cotton Industry Byproducts in the Plastic Composite Sector: Macro and Micromechanics Study of the Flexural Modulus&lt;/title&gt;&lt;secondary-title&gt;Materials (Basel)&lt;/secondary-title&gt;&lt;/titles&gt;&lt;periodical&gt;&lt;full-title&gt;Materials (Basel)&lt;/full-title&gt;&lt;/periodical&gt;&lt;volume&gt;14&lt;/volume&gt;&lt;number&gt;17&lt;/number&gt;&lt;edition&gt;20210824&lt;/edition&gt;&lt;keywords&gt;&lt;keyword&gt;circular economy&lt;/keyword&gt;&lt;keyword&gt;composites&lt;/keyword&gt;&lt;keyword&gt;cotton fibers&lt;/keyword&gt;&lt;keyword&gt;flexural modulus&lt;/keyword&gt;&lt;keyword&gt;textile byproduct&lt;/keyword&gt;&lt;/keywords&gt;&lt;dates&gt;&lt;year&gt;2021&lt;/year&gt;&lt;pub-dates&gt;&lt;date&gt;Aug 24&lt;/date&gt;&lt;/pub-dates&gt;&lt;/dates&gt;&lt;isbn&gt;1996-1944 (Print)&amp;#xD;1996-1944 (Electronic)&amp;#xD;1996-1944 (Linking)&lt;/isbn&gt;&lt;accession-num&gt;34500877&lt;/accession-num&gt;&lt;urls&gt;&lt;/urls&gt;&lt;custom1&gt;The authors declare no conflict of interest.&lt;/custom1&gt;&lt;custom2&gt;PMC8432489&lt;/custom2&gt;&lt;remote-database-name&gt;PubMed-not-MEDLINE&lt;/remote-database-name&gt;&lt;remote-database-provider&gt;NLM&lt;/remote-database-provider&gt;&lt;/record&gt;&lt;/Cite&gt;&lt;/EndNote&gt;</w:instrText>
      </w:r>
      <w:r w:rsidR="000303DF">
        <w:fldChar w:fldCharType="separate"/>
      </w:r>
      <w:r w:rsidR="000303DF">
        <w:rPr>
          <w:noProof/>
        </w:rPr>
        <w:t>(Serra et al., 2021)</w:t>
      </w:r>
      <w:r w:rsidR="000303DF">
        <w:fldChar w:fldCharType="end"/>
      </w:r>
      <w:r>
        <w:t>. The efficiency of MA is attributed to the chemical reactions between the hydroxyl groups in the wood fillers and the matrix. The efficiency of MA in the production of WPCs improves the mechanical properties and the moisture resistance of the composite material. The enhancement of the properties of WPCs is attributed to the improvement in the adhesion betw</w:t>
      </w:r>
      <w:r w:rsidR="000303DF">
        <w:t xml:space="preserve">een the matrix and the fillers. </w:t>
      </w:r>
      <w:r>
        <w:t>Maleic anhydride also improves the thermal stability of WPCs</w:t>
      </w:r>
      <w:r w:rsidR="000303DF">
        <w:t xml:space="preserve"> </w:t>
      </w:r>
      <w:r w:rsidR="000303DF">
        <w:fldChar w:fldCharType="begin"/>
      </w:r>
      <w:r w:rsidR="000303DF">
        <w:instrText xml:space="preserve"> ADDIN EN.CITE &lt;EndNote&gt;&lt;Cite&gt;&lt;Author&gt;Rindayatno&lt;/Author&gt;&lt;Year&gt;2023&lt;/Year&gt;&lt;RecNum&gt;159&lt;/RecNum&gt;&lt;DisplayText&gt;(Rindayatno et al., 2023)&lt;/DisplayText&gt;&lt;record&gt;&lt;rec-number&gt;159&lt;/rec-number&gt;&lt;foreign-keys&gt;&lt;key app="EN" db-id="faf29aazvwattpepwxcpvevmszds50tvz02e" timestamp="1739012582"&gt;159&lt;/key&gt;&lt;/foreign-keys&gt;&lt;ref-type name="Journal Article"&gt;17&lt;/ref-type&gt;&lt;contributors&gt;&lt;authors&gt;&lt;author&gt;Rindayatno,&lt;/author&gt;&lt;author&gt;Davidson, J.&lt;/author&gt;&lt;author&gt;Dayadi, Irvin&lt;/author&gt;&lt;/authors&gt;&lt;/contributors&gt;&lt;titles&gt;&lt;title&gt;Improved Quality of Wood Plastic Composite (WPC) Through the Addition of Maleic Anhydride (MAH)&lt;/title&gt;&lt;secondary-title&gt;IOP Conference Series: Earth and Environmental Science&lt;/secondary-title&gt;&lt;/titles&gt;&lt;periodical&gt;&lt;full-title&gt;IOP Conference Series: Earth and Environmental Science&lt;/full-title&gt;&lt;/periodical&gt;&lt;pages&gt;012034&lt;/pages&gt;&lt;volume&gt;1282&lt;/volume&gt;&lt;dates&gt;&lt;year&gt;2023&lt;/year&gt;&lt;pub-dates&gt;&lt;date&gt;12/01&lt;/date&gt;&lt;/pub-dates&gt;&lt;/dates&gt;&lt;urls&gt;&lt;/urls&gt;&lt;/record&gt;&lt;/Cite&gt;&lt;/EndNote&gt;</w:instrText>
      </w:r>
      <w:r w:rsidR="000303DF">
        <w:fldChar w:fldCharType="separate"/>
      </w:r>
      <w:r w:rsidR="000303DF">
        <w:rPr>
          <w:noProof/>
        </w:rPr>
        <w:t>(Rindayatno et al., 2023)</w:t>
      </w:r>
      <w:r w:rsidR="000303DF">
        <w:fldChar w:fldCharType="end"/>
      </w:r>
      <w:r>
        <w:t>. The enhancement of the thermal stability of WPCs is attributed to the ability of MA to improve the processing of the composite material at high temperatures without degrading the wood fillers. MA also improves the dispersion of the fillers in the matrix</w:t>
      </w:r>
      <w:r w:rsidR="000303DF">
        <w:t xml:space="preserve"> </w:t>
      </w:r>
      <w:r w:rsidR="000303DF">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rsidR="000303DF">
        <w:instrText xml:space="preserve"> ADDIN EN.CITE </w:instrText>
      </w:r>
      <w:r w:rsidR="000303DF">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rsidR="000303DF">
        <w:instrText xml:space="preserve"> ADDIN EN.CITE.DATA </w:instrText>
      </w:r>
      <w:r w:rsidR="000303DF">
        <w:fldChar w:fldCharType="end"/>
      </w:r>
      <w:r w:rsidR="000303DF">
        <w:fldChar w:fldCharType="separate"/>
      </w:r>
      <w:r w:rsidR="000303DF">
        <w:rPr>
          <w:noProof/>
        </w:rPr>
        <w:t>(Burgada et al., 2021)</w:t>
      </w:r>
      <w:r w:rsidR="000303DF">
        <w:fldChar w:fldCharType="end"/>
      </w:r>
      <w:r>
        <w:t>. MA is compatible with PE- and PP-based WPCs. MA is also economical compared to other coupling agents used in the production of WPCs. MA does not require special treatment. MA is economical because the additive does not require special treatment during the blending of the composite material. The special treatment would increase the energy required during the blending of the composite material</w:t>
      </w:r>
      <w:r w:rsidR="000303DF">
        <w:t xml:space="preserve"> </w:t>
      </w:r>
      <w:r w:rsidR="000303DF">
        <w:fldChar w:fldCharType="begin"/>
      </w:r>
      <w:r w:rsidR="000303DF">
        <w:instrText xml:space="preserve"> ADDIN EN.CITE &lt;EndNote&gt;&lt;Cite&gt;&lt;Author&gt;Marin&lt;/Author&gt;&lt;Year&gt;2023&lt;/Year&gt;&lt;RecNum&gt;181&lt;/RecNum&gt;&lt;DisplayText&gt;(Marin et al., 2023)&lt;/DisplayText&gt;&lt;record&gt;&lt;rec-number&gt;181&lt;/rec-number&gt;&lt;foreign-keys&gt;&lt;key app="EN" db-id="faf29aazvwattpepwxcpvevmszds50tvz02e" timestamp="1761872611"&gt;181&lt;/key&gt;&lt;/foreign-keys&gt;&lt;ref-type name="Journal Article"&gt;17&lt;/ref-type&gt;&lt;contributors&gt;&lt;authors&gt;&lt;author&gt;Marin, Dielen&lt;/author&gt;&lt;author&gt;Chiarello, Luana Marcele&lt;/author&gt;&lt;author&gt;Wiggers, Vinicyus Rodolfo&lt;/author&gt;&lt;author&gt;Oliveira, Amanda Dantas de&lt;/author&gt;&lt;author&gt;Botton, Vanderleia&lt;/author&gt;&lt;/authors&gt;&lt;/contributors&gt;&lt;titles&gt;&lt;title&gt;Effect of coupling agents on properties of vegetable fiber polymeric composites&lt;/title&gt;&lt;secondary-title&gt;Polímeros&lt;/secondary-title&gt;&lt;/titles&gt;&lt;periodical&gt;&lt;full-title&gt;Polímeros&lt;/full-title&gt;&lt;/periodical&gt;&lt;pages&gt;e20230012&lt;/pages&gt;&lt;volume&gt;33&lt;/volume&gt;&lt;number&gt;1&lt;/number&gt;&lt;dates&gt;&lt;year&gt;2023&lt;/year&gt;&lt;/dates&gt;&lt;isbn&gt;0104-1428&lt;/isbn&gt;&lt;urls&gt;&lt;/urls&gt;&lt;/record&gt;&lt;/Cite&gt;&lt;/EndNote&gt;</w:instrText>
      </w:r>
      <w:r w:rsidR="000303DF">
        <w:fldChar w:fldCharType="separate"/>
      </w:r>
      <w:r w:rsidR="000303DF">
        <w:rPr>
          <w:noProof/>
        </w:rPr>
        <w:t>(Marin et al., 2023)</w:t>
      </w:r>
      <w:r w:rsidR="000303DF">
        <w:fldChar w:fldCharType="end"/>
      </w:r>
      <w:r>
        <w:t>.</w:t>
      </w:r>
    </w:p>
    <w:p w:rsidR="0017408F" w:rsidRPr="00472A97" w:rsidRDefault="00BB5829" w:rsidP="00BB5829">
      <w:pPr>
        <w:pStyle w:val="Heading3"/>
      </w:pPr>
      <w:bookmarkStart w:id="49" w:name="_Toc225815910"/>
      <w:r>
        <w:t xml:space="preserve">2.5.6 </w:t>
      </w:r>
      <w:r w:rsidR="0017408F" w:rsidRPr="00472A97">
        <w:t xml:space="preserve">Advantage of </w:t>
      </w:r>
      <w:r w:rsidR="00C53599">
        <w:t xml:space="preserve">WPC </w:t>
      </w:r>
      <w:r w:rsidR="00704AC2">
        <w:t>over</w:t>
      </w:r>
      <w:r w:rsidR="00C53599">
        <w:t xml:space="preserve"> MDF</w:t>
      </w:r>
      <w:bookmarkEnd w:id="49"/>
      <w:r w:rsidR="00C53599">
        <w:t xml:space="preserve"> </w:t>
      </w:r>
    </w:p>
    <w:p w:rsidR="00914EF3" w:rsidRDefault="00B46A14" w:rsidP="00173355">
      <w:pPr>
        <w:spacing w:after="240"/>
      </w:pPr>
      <w:r>
        <w:t xml:space="preserve">The advantages offered by wood and plastic composites, such as durability, sustainability, low maintenance, cost-effectiveness, safety, and versatility, make them the preferred choice for replacing traditional wood and plastic materials </w:t>
      </w:r>
      <w:r w:rsidR="00914EF3">
        <w:fldChar w:fldCharType="begin">
          <w:fldData xml:space="preserve">PEVuZE5vdGU+PENpdGU+PEF1dGhvcj5Eb2xjYTwvQXV0aG9yPjxZZWFyPjIwMjE8L1llYXI+PFJl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</w:fldData>
        </w:fldChar>
      </w:r>
      <w:r w:rsidR="00914EF3">
        <w:instrText xml:space="preserve"> ADDIN EN.CITE </w:instrText>
      </w:r>
      <w:r w:rsidR="00914EF3">
        <w:fldChar w:fldCharType="begin">
          <w:fldData xml:space="preserve">PEVuZE5vdGU+PENpdGU+PEF1dGhvcj5Eb2xjYTwvQXV0aG9yPjxZZWFyPjIwMjE8L1llYXI+PFJl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</w:fldData>
        </w:fldChar>
      </w:r>
      <w:r w:rsidR="00914EF3">
        <w:instrText xml:space="preserve"> ADDIN EN.CITE.DATA </w:instrText>
      </w:r>
      <w:r w:rsidR="00914EF3">
        <w:fldChar w:fldCharType="end"/>
      </w:r>
      <w:r w:rsidR="00914EF3">
        <w:fldChar w:fldCharType="separate"/>
      </w:r>
      <w:r w:rsidR="00914EF3">
        <w:rPr>
          <w:noProof/>
        </w:rPr>
        <w:t>(Dolca et al., 2021; Shahani et al., 2021)</w:t>
      </w:r>
      <w:r w:rsidR="00914EF3">
        <w:fldChar w:fldCharType="end"/>
      </w:r>
      <w:r w:rsidR="00914EF3">
        <w:t>. T</w:t>
      </w:r>
      <w:r>
        <w:t xml:space="preserve">hese composites can be used for making furniture for home use, as they offer the advantage of durability and longevity, even for heavy-duty use, such as outdoor furniture. They also offer the advantage of environmental sustainability, as they can be made from recycled plastics and wood, thereby promoting the current trend of going green in furniture making. Furthermore, wood and plastic composites can offer the advantage of cost-effectiveness compared to wood furniture </w:t>
      </w:r>
      <w:r w:rsidR="00914EF3">
        <w:fldChar w:fldCharType="begin"/>
      </w:r>
      <w:r w:rsidR="00914EF3">
        <w:instrText xml:space="preserve"> ADDIN EN.CITE &lt;EndNote&gt;&lt;Cite&gt;&lt;Author&gt;Nukala&lt;/Author&gt;&lt;Year&gt;2022&lt;/Year&gt;&lt;RecNum&gt;54&lt;/RecNum&gt;&lt;DisplayText&gt;(Nukala et al., 2022)&lt;/DisplayText&gt;&lt;record&gt;&lt;rec-number&gt;54&lt;/rec-number&gt;&lt;foreign-keys&gt;&lt;key app="EN" db-id="faf29aazvwattpepwxcpvevmszds50tvz02e" timestamp="1708981741"&gt;54&lt;/key&gt;&lt;/foreign-keys&gt;&lt;ref-type name="Journal Article"&gt;17&lt;/ref-type&gt;&lt;contributors&gt;&lt;authors&gt;&lt;author&gt;Nukala, Satya Guha&lt;/author&gt;&lt;author&gt;Kong, Ing&lt;/author&gt;&lt;author&gt;Kakarla, Akesh Babu&lt;/author&gt;&lt;author&gt;Kong, Win&lt;/author&gt;&lt;author&gt;Kong, Wei&lt;/author&gt;&lt;/authors&gt;&lt;/contributors&gt;&lt;titles&gt;&lt;title&gt;Development of Wood Polymer Composites from Recycled Wood and Plastic Waste: Thermal and Mechanical Properties&lt;/title&gt;&lt;secondary-title&gt;Journal of Composites Science&lt;/secondary-title&gt;&lt;/titles&gt;&lt;periodical&gt;&lt;full-title&gt;Journal of Composites Science&lt;/full-title&gt;&lt;/periodical&gt;&lt;volume&gt;6&lt;/volume&gt;&lt;number&gt;7&lt;/number&gt;&lt;section&gt;194&lt;/section&gt;&lt;dates&gt;&lt;year&gt;2022&lt;/year&gt;&lt;/dates&gt;&lt;isbn&gt;2504-477X&lt;/isbn&gt;&lt;urls&gt;&lt;/urls&gt;&lt;/record&gt;&lt;/Cite&gt;&lt;/EndNote&gt;</w:instrText>
      </w:r>
      <w:r w:rsidR="00914EF3">
        <w:fldChar w:fldCharType="separate"/>
      </w:r>
      <w:r w:rsidR="00914EF3">
        <w:rPr>
          <w:noProof/>
        </w:rPr>
        <w:t>(Nukala et al., 2022)</w:t>
      </w:r>
      <w:r w:rsidR="00914EF3">
        <w:fldChar w:fldCharType="end"/>
      </w:r>
      <w:r w:rsidR="00914EF3">
        <w:t xml:space="preserve">. </w:t>
      </w:r>
    </w:p>
    <w:p w:rsidR="00914EF3" w:rsidRDefault="00B46A14" w:rsidP="00173355">
      <w:pPr>
        <w:spacing w:after="240"/>
      </w:pPr>
      <w:r>
        <w:t xml:space="preserve">Medium-density fiberboards (MDF) are wood-based panels that contain synthetic adhesives and approximately 80% </w:t>
      </w:r>
      <w:proofErr w:type="spellStart"/>
      <w:r>
        <w:t>ligno</w:t>
      </w:r>
      <w:proofErr w:type="spellEnd"/>
      <w:r>
        <w:t xml:space="preserve">-cellulosic fibers. These panels can be manufactured through a </w:t>
      </w:r>
      <w:r>
        <w:lastRenderedPageBreak/>
        <w:t>dry process that uses heat and pressure. Medium-density fiberboards find widespread application in the furniture industry because of the advantages they offer, such as low cost, a weight-to-strength ratio, and ease o</w:t>
      </w:r>
      <w:r w:rsidR="00173355">
        <w:t xml:space="preserve">f </w:t>
      </w:r>
      <w:proofErr w:type="spellStart"/>
      <w:r w:rsidR="00173355">
        <w:t>processability</w:t>
      </w:r>
      <w:proofErr w:type="spellEnd"/>
      <w:r w:rsidR="00173355">
        <w:t xml:space="preserve"> </w:t>
      </w:r>
      <w:r w:rsidR="00914EF3">
        <w:fldChar w:fldCharType="begin"/>
      </w:r>
      <w:r w:rsidR="00914EF3">
        <w:instrText xml:space="preserve"> ADDIN EN.CITE &lt;EndNote&gt;&lt;Cite&gt;&lt;Author&gt;Dunky&lt;/Author&gt;&lt;Year&gt;2025&lt;/Year&gt;&lt;RecNum&gt;208&lt;/RecNum&gt;&lt;DisplayText&gt;(Dunky, 2025)&lt;/DisplayText&gt;&lt;record&gt;&lt;rec-number&gt;208&lt;/rec-number&gt;&lt;foreign-keys&gt;&lt;key app="EN" db-id="faf29aazvwattpepwxcpvevmszds50tvz02e" timestamp="1771827998"&gt;208&lt;/key&gt;&lt;/foreign-keys&gt;&lt;ref-type name="Book"&gt;6&lt;/ref-type&gt;&lt;contributors&gt;&lt;authors&gt;&lt;author&gt;Dunky, Manfred&lt;/author&gt;&lt;/authors&gt;&lt;/contributors&gt;&lt;titles&gt;&lt;title&gt;Technology of Adhesives and Wood-Based Panels&lt;/title&gt;&lt;/titles&gt;&lt;dates&gt;&lt;year&gt;2025&lt;/year&gt;&lt;/dates&gt;&lt;publisher&gt;John Wiley &amp;amp; Sons&lt;/publisher&gt;&lt;isbn&gt;1394174594&lt;/isbn&gt;&lt;urls&gt;&lt;/urls&gt;&lt;/record&gt;&lt;/Cite&gt;&lt;/EndNote&gt;</w:instrText>
      </w:r>
      <w:r w:rsidR="00914EF3">
        <w:fldChar w:fldCharType="separate"/>
      </w:r>
      <w:r w:rsidR="00914EF3">
        <w:rPr>
          <w:noProof/>
        </w:rPr>
        <w:t>(Dunky, 2025)</w:t>
      </w:r>
      <w:r w:rsidR="00914EF3">
        <w:fldChar w:fldCharType="end"/>
      </w:r>
      <w:r w:rsidR="00914EF3">
        <w:t xml:space="preserve">. </w:t>
      </w:r>
    </w:p>
    <w:p w:rsidR="00B46A14" w:rsidRDefault="00B46A14" w:rsidP="00B46A14">
      <w:pPr>
        <w:spacing w:after="240"/>
      </w:pPr>
      <w:r>
        <w:t xml:space="preserve">However, according to </w:t>
      </w:r>
      <w:r w:rsidR="00914EF3">
        <w:fldChar w:fldCharType="begin"/>
      </w:r>
      <w:r w:rsidR="00914EF3">
        <w:instrText xml:space="preserve"> ADDIN EN.CITE &lt;EndNote&gt;&lt;Cite&gt;&lt;Author&gt;Mohammed&lt;/Author&gt;&lt;Year&gt;2023&lt;/Year&gt;&lt;RecNum&gt;209&lt;/RecNum&gt;&lt;DisplayText&gt;(Mohammed &amp;amp; Meincken, 2023)&lt;/DisplayText&gt;&lt;record&gt;&lt;rec-number&gt;209&lt;/rec-number&gt;&lt;foreign-keys&gt;&lt;key app="EN" db-id="faf29aazvwattpepwxcpvevmszds50tvz02e" timestamp="1771834553"&gt;209&lt;/key&gt;&lt;/foreign-keys&gt;&lt;ref-type name="Journal Article"&gt;17&lt;/ref-type&gt;&lt;contributors&gt;&lt;authors&gt;&lt;author&gt;Mohammed, Abubakar Sadiq&lt;/author&gt;&lt;author&gt;Meincken, Martina&lt;/author&gt;&lt;/authors&gt;&lt;/contributors&gt;&lt;titles&gt;&lt;title&gt;Thermal and acoustic insulation properties of wood plastic composites (WPCs) for interior housing applications&lt;/title&gt;&lt;secondary-title&gt;European Journal of Wood and Wood Products&lt;/secondary-title&gt;&lt;/titles&gt;&lt;periodical&gt;&lt;full-title&gt;European Journal of Wood and Wood Products&lt;/full-title&gt;&lt;/periodical&gt;&lt;pages&gt;421-437&lt;/pages&gt;&lt;volume&gt;81&lt;/volume&gt;&lt;number&gt;2&lt;/number&gt;&lt;dates&gt;&lt;year&gt;2023&lt;/year&gt;&lt;/dates&gt;&lt;isbn&gt;0018-3768&lt;/isbn&gt;&lt;urls&gt;&lt;/urls&gt;&lt;/record&gt;&lt;/Cite&gt;&lt;/EndNote&gt;</w:instrText>
      </w:r>
      <w:r w:rsidR="00914EF3">
        <w:fldChar w:fldCharType="separate"/>
      </w:r>
      <w:r w:rsidR="00914EF3">
        <w:rPr>
          <w:noProof/>
        </w:rPr>
        <w:t>(Mohammed &amp; Meincken, 2023)</w:t>
      </w:r>
      <w:r w:rsidR="00914EF3">
        <w:fldChar w:fldCharType="end"/>
      </w:r>
      <w:r>
        <w:t xml:space="preserve">, Wood Plastic Composite (WPC) has emerged as a product that offers more advantages compared to Medium Density Fiberboard (MDF) in its application in various sectors because of the advantages it possesses over MDF. These advantages include its high moisture and water resistance, durability, mechanical properties, sustainability, and low maintenance, making it more useful for application in furniture making compared to MDF. Its hydrophobic nature makes it more resistant to water, making it more useful for application in environments where water is present, and its composite nature makes it more resistant to impact and toughness, making it more useful for application in situations where these properties are required. Furthermore, its sustainability is an advantage over MDF, as it is made from recycled materials, making it more environmentally sustainable compared to MDF, whose disposal also causes environmental pollution. Its low maintenance is also an advantage over MDF, making it more cost-effective, even though it is more expensive compared to MDF </w:t>
      </w:r>
      <w:r w:rsidR="00914EF3">
        <w:fldChar w:fldCharType="begin"/>
      </w:r>
      <w:r w:rsidR="00914EF3">
        <w:instrText xml:space="preserve"> ADDIN EN.CITE &lt;EndNote&gt;&lt;Cite&gt;&lt;Author&gt;Xu&lt;/Author&gt;&lt;Year&gt;2021&lt;/Year&gt;&lt;RecNum&gt;210&lt;/RecNum&gt;&lt;DisplayText&gt;(Xu et al., 2021)&lt;/DisplayText&gt;&lt;record&gt;&lt;rec-number&gt;210&lt;/rec-number&gt;&lt;foreign-keys&gt;&lt;key app="EN" db-id="faf29aazvwattpepwxcpvevmszds50tvz02e" timestamp="1771834621"&gt;210&lt;/key&gt;&lt;/foreign-keys&gt;&lt;ref-type name="Journal Article"&gt;17&lt;/ref-type&gt;&lt;contributors&gt;&lt;authors&gt;&lt;author&gt;Xu, Kaimeng&lt;/author&gt;&lt;author&gt;Du, Guanben&lt;/author&gt;&lt;author&gt;Wang, Siqun&lt;/author&gt;&lt;/authors&gt;&lt;/contributors&gt;&lt;titles&gt;&lt;title&gt;Wood plastic composites: their properties and applications&lt;/title&gt;&lt;secondary-title&gt;Engineered Wood Products for Construction&lt;/secondary-title&gt;&lt;/titles&gt;&lt;periodical&gt;&lt;full-title&gt;Engineered Wood Products for Construction&lt;/full-title&gt;&lt;/periodical&gt;&lt;pages&gt;197-221&lt;/pages&gt;&lt;dates&gt;&lt;year&gt;2021&lt;/year&gt;&lt;/dates&gt;&lt;isbn&gt;1839627727&lt;/isbn&gt;&lt;urls&gt;&lt;/urls&gt;&lt;/record&gt;&lt;/Cite&gt;&lt;/EndNote&gt;</w:instrText>
      </w:r>
      <w:r w:rsidR="00914EF3">
        <w:fldChar w:fldCharType="separate"/>
      </w:r>
      <w:r w:rsidR="00914EF3">
        <w:rPr>
          <w:noProof/>
        </w:rPr>
        <w:t>(Xu et al., 2021)</w:t>
      </w:r>
      <w:r w:rsidR="00914EF3">
        <w:fldChar w:fldCharType="end"/>
      </w:r>
      <w:r w:rsidR="00914EF3">
        <w:t xml:space="preserve">. </w:t>
      </w:r>
    </w:p>
    <w:p w:rsidR="00992E7B" w:rsidRDefault="00912BE5" w:rsidP="00912BE5">
      <w:pPr>
        <w:pStyle w:val="Caption"/>
      </w:pPr>
      <w:bookmarkStart w:id="50" w:name="_Toc223407209"/>
      <w:r>
        <w:t>Table 2.2: A</w:t>
      </w:r>
      <w:r w:rsidR="00992E7B" w:rsidRPr="00992E7B">
        <w:t xml:space="preserve"> comparative differences between </w:t>
      </w:r>
      <w:r w:rsidR="00992E7B">
        <w:t>WPC</w:t>
      </w:r>
      <w:r w:rsidR="00992E7B" w:rsidRPr="00992E7B">
        <w:t xml:space="preserve"> and </w:t>
      </w:r>
      <w:r w:rsidR="00992E7B">
        <w:t>MDF</w:t>
      </w:r>
      <w:bookmarkEnd w:id="50"/>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2476"/>
        <w:gridCol w:w="1844"/>
        <w:gridCol w:w="1607"/>
        <w:gridCol w:w="2520"/>
      </w:tblGrid>
      <w:tr w:rsidR="00992E7B" w:rsidRPr="00992E7B" w:rsidTr="00912BE5">
        <w:trPr>
          <w:jc w:val="center"/>
        </w:trPr>
        <w:tc>
          <w:tcPr>
            <w:tcW w:w="2476" w:type="dxa"/>
            <w:tcBorders>
              <w:top w:val="single" w:sz="4" w:space="0" w:color="auto"/>
              <w:bottom w:val="single" w:sz="4" w:space="0" w:color="auto"/>
            </w:tcBorders>
          </w:tcPr>
          <w:p w:rsidR="00992E7B" w:rsidRPr="00912BE5" w:rsidRDefault="00992E7B" w:rsidP="000B21BF">
            <w:pPr>
              <w:rPr>
                <w:rFonts w:ascii="Times New Roman" w:hAnsi="Times New Roman"/>
                <w:b/>
                <w:sz w:val="24"/>
              </w:rPr>
            </w:pPr>
            <w:r w:rsidRPr="00912BE5">
              <w:rPr>
                <w:rFonts w:ascii="Times New Roman" w:hAnsi="Times New Roman"/>
                <w:b/>
                <w:sz w:val="24"/>
              </w:rPr>
              <w:t>Property</w:t>
            </w:r>
          </w:p>
        </w:tc>
        <w:tc>
          <w:tcPr>
            <w:tcW w:w="1844" w:type="dxa"/>
            <w:tcBorders>
              <w:top w:val="single" w:sz="4" w:space="0" w:color="auto"/>
              <w:bottom w:val="single" w:sz="4" w:space="0" w:color="auto"/>
            </w:tcBorders>
          </w:tcPr>
          <w:p w:rsidR="00992E7B" w:rsidRPr="00912BE5" w:rsidRDefault="00992E7B" w:rsidP="000B21BF">
            <w:pPr>
              <w:rPr>
                <w:rFonts w:ascii="Times New Roman" w:hAnsi="Times New Roman"/>
                <w:b/>
                <w:sz w:val="24"/>
              </w:rPr>
            </w:pPr>
            <w:r w:rsidRPr="00912BE5">
              <w:rPr>
                <w:rFonts w:ascii="Times New Roman" w:hAnsi="Times New Roman"/>
                <w:b/>
                <w:sz w:val="24"/>
              </w:rPr>
              <w:t>WPC</w:t>
            </w:r>
          </w:p>
        </w:tc>
        <w:tc>
          <w:tcPr>
            <w:tcW w:w="1607" w:type="dxa"/>
            <w:tcBorders>
              <w:top w:val="single" w:sz="4" w:space="0" w:color="auto"/>
              <w:bottom w:val="single" w:sz="4" w:space="0" w:color="auto"/>
            </w:tcBorders>
          </w:tcPr>
          <w:p w:rsidR="00992E7B" w:rsidRPr="00912BE5" w:rsidRDefault="00992E7B" w:rsidP="000B21BF">
            <w:pPr>
              <w:rPr>
                <w:rFonts w:ascii="Times New Roman" w:hAnsi="Times New Roman"/>
                <w:b/>
                <w:sz w:val="24"/>
              </w:rPr>
            </w:pPr>
            <w:r w:rsidRPr="00912BE5">
              <w:rPr>
                <w:rFonts w:ascii="Times New Roman" w:hAnsi="Times New Roman"/>
                <w:b/>
                <w:sz w:val="24"/>
              </w:rPr>
              <w:t>MDF</w:t>
            </w:r>
          </w:p>
        </w:tc>
        <w:tc>
          <w:tcPr>
            <w:tcW w:w="2520" w:type="dxa"/>
            <w:tcBorders>
              <w:top w:val="single" w:sz="4" w:space="0" w:color="auto"/>
              <w:bottom w:val="single" w:sz="4" w:space="0" w:color="auto"/>
            </w:tcBorders>
          </w:tcPr>
          <w:p w:rsidR="00992E7B" w:rsidRPr="00912BE5" w:rsidRDefault="00992E7B" w:rsidP="000B21BF">
            <w:pPr>
              <w:rPr>
                <w:rFonts w:ascii="Times New Roman" w:hAnsi="Times New Roman"/>
                <w:b/>
                <w:sz w:val="24"/>
              </w:rPr>
            </w:pPr>
            <w:r w:rsidRPr="00912BE5">
              <w:rPr>
                <w:rFonts w:ascii="Times New Roman" w:hAnsi="Times New Roman"/>
                <w:b/>
                <w:sz w:val="24"/>
              </w:rPr>
              <w:t>Conclusion</w:t>
            </w:r>
          </w:p>
        </w:tc>
      </w:tr>
      <w:tr w:rsidR="00992E7B" w:rsidRPr="00992E7B" w:rsidTr="00912BE5">
        <w:trPr>
          <w:jc w:val="center"/>
        </w:trPr>
        <w:tc>
          <w:tcPr>
            <w:tcW w:w="2476" w:type="dxa"/>
            <w:tcBorders>
              <w:top w:val="single" w:sz="4" w:space="0" w:color="auto"/>
            </w:tcBorders>
          </w:tcPr>
          <w:p w:rsidR="00992E7B" w:rsidRPr="00992E7B" w:rsidRDefault="00992E7B" w:rsidP="000B21BF">
            <w:pPr>
              <w:rPr>
                <w:rFonts w:ascii="Times New Roman" w:hAnsi="Times New Roman"/>
                <w:sz w:val="24"/>
              </w:rPr>
            </w:pPr>
            <w:r w:rsidRPr="00992E7B">
              <w:rPr>
                <w:rFonts w:ascii="Times New Roman" w:hAnsi="Times New Roman"/>
                <w:sz w:val="24"/>
              </w:rPr>
              <w:t>Moisture Resistance</w:t>
            </w:r>
          </w:p>
        </w:tc>
        <w:tc>
          <w:tcPr>
            <w:tcW w:w="1844" w:type="dxa"/>
            <w:tcBorders>
              <w:top w:val="single" w:sz="4" w:space="0" w:color="auto"/>
            </w:tcBorders>
          </w:tcPr>
          <w:p w:rsidR="00992E7B" w:rsidRPr="00992E7B" w:rsidRDefault="00992E7B" w:rsidP="000B21BF">
            <w:pPr>
              <w:rPr>
                <w:rFonts w:ascii="Times New Roman" w:hAnsi="Times New Roman"/>
                <w:sz w:val="24"/>
              </w:rPr>
            </w:pPr>
            <w:r w:rsidRPr="00992E7B">
              <w:rPr>
                <w:rFonts w:ascii="Times New Roman" w:hAnsi="Times New Roman"/>
                <w:sz w:val="24"/>
              </w:rPr>
              <w:t>Excellent</w:t>
            </w:r>
          </w:p>
        </w:tc>
        <w:tc>
          <w:tcPr>
            <w:tcW w:w="1607" w:type="dxa"/>
            <w:tcBorders>
              <w:top w:val="single" w:sz="4" w:space="0" w:color="auto"/>
            </w:tcBorders>
          </w:tcPr>
          <w:p w:rsidR="00992E7B" w:rsidRPr="00992E7B" w:rsidRDefault="00992E7B" w:rsidP="000B21BF">
            <w:pPr>
              <w:rPr>
                <w:rFonts w:ascii="Times New Roman" w:hAnsi="Times New Roman"/>
                <w:sz w:val="24"/>
              </w:rPr>
            </w:pPr>
            <w:r w:rsidRPr="00992E7B">
              <w:rPr>
                <w:rFonts w:ascii="Times New Roman" w:hAnsi="Times New Roman"/>
                <w:sz w:val="24"/>
              </w:rPr>
              <w:t>Poor</w:t>
            </w:r>
          </w:p>
        </w:tc>
        <w:tc>
          <w:tcPr>
            <w:tcW w:w="2520" w:type="dxa"/>
            <w:tcBorders>
              <w:top w:val="single" w:sz="4" w:space="0" w:color="auto"/>
            </w:tcBorders>
          </w:tcPr>
          <w:p w:rsidR="00992E7B" w:rsidRPr="00992E7B" w:rsidRDefault="00992E7B" w:rsidP="000B21BF">
            <w:pPr>
              <w:rPr>
                <w:rFonts w:ascii="Times New Roman" w:hAnsi="Times New Roman"/>
                <w:sz w:val="24"/>
              </w:rPr>
            </w:pPr>
            <w:r w:rsidRPr="00992E7B">
              <w:rPr>
                <w:rFonts w:ascii="Times New Roman" w:hAnsi="Times New Roman"/>
                <w:sz w:val="24"/>
              </w:rPr>
              <w:t>WPC superior</w:t>
            </w:r>
          </w:p>
        </w:tc>
      </w:tr>
      <w:tr w:rsidR="00992E7B" w:rsidRPr="00992E7B" w:rsidTr="00912BE5">
        <w:trPr>
          <w:jc w:val="center"/>
        </w:trPr>
        <w:tc>
          <w:tcPr>
            <w:tcW w:w="2476" w:type="dxa"/>
          </w:tcPr>
          <w:p w:rsidR="00992E7B" w:rsidRPr="00992E7B" w:rsidRDefault="00992E7B" w:rsidP="000B21BF">
            <w:pPr>
              <w:rPr>
                <w:rFonts w:ascii="Times New Roman" w:hAnsi="Times New Roman"/>
                <w:sz w:val="24"/>
              </w:rPr>
            </w:pPr>
            <w:r w:rsidRPr="00992E7B">
              <w:rPr>
                <w:rFonts w:ascii="Times New Roman" w:hAnsi="Times New Roman"/>
                <w:sz w:val="24"/>
              </w:rPr>
              <w:t>Mechanical Rigidity</w:t>
            </w:r>
          </w:p>
        </w:tc>
        <w:tc>
          <w:tcPr>
            <w:tcW w:w="1844" w:type="dxa"/>
          </w:tcPr>
          <w:p w:rsidR="00992E7B" w:rsidRPr="00992E7B" w:rsidRDefault="00992E7B" w:rsidP="000B21BF">
            <w:pPr>
              <w:rPr>
                <w:rFonts w:ascii="Times New Roman" w:hAnsi="Times New Roman"/>
                <w:sz w:val="24"/>
              </w:rPr>
            </w:pPr>
            <w:r w:rsidRPr="00992E7B">
              <w:rPr>
                <w:rFonts w:ascii="Times New Roman" w:hAnsi="Times New Roman"/>
                <w:sz w:val="24"/>
              </w:rPr>
              <w:t>Moderate</w:t>
            </w:r>
          </w:p>
        </w:tc>
        <w:tc>
          <w:tcPr>
            <w:tcW w:w="1607" w:type="dxa"/>
          </w:tcPr>
          <w:p w:rsidR="00992E7B" w:rsidRPr="00992E7B" w:rsidRDefault="00992E7B" w:rsidP="000B21BF">
            <w:pPr>
              <w:rPr>
                <w:rFonts w:ascii="Times New Roman" w:hAnsi="Times New Roman"/>
                <w:sz w:val="24"/>
              </w:rPr>
            </w:pPr>
            <w:r w:rsidRPr="00992E7B">
              <w:rPr>
                <w:rFonts w:ascii="Times New Roman" w:hAnsi="Times New Roman"/>
                <w:sz w:val="24"/>
              </w:rPr>
              <w:t>High</w:t>
            </w:r>
          </w:p>
        </w:tc>
        <w:tc>
          <w:tcPr>
            <w:tcW w:w="2520" w:type="dxa"/>
          </w:tcPr>
          <w:p w:rsidR="00992E7B" w:rsidRPr="00992E7B" w:rsidRDefault="00992E7B" w:rsidP="000B21BF">
            <w:pPr>
              <w:rPr>
                <w:rFonts w:ascii="Times New Roman" w:hAnsi="Times New Roman"/>
                <w:sz w:val="24"/>
              </w:rPr>
            </w:pPr>
            <w:r w:rsidRPr="00992E7B">
              <w:rPr>
                <w:rFonts w:ascii="Times New Roman" w:hAnsi="Times New Roman"/>
                <w:sz w:val="24"/>
              </w:rPr>
              <w:t>MDF superior</w:t>
            </w:r>
          </w:p>
        </w:tc>
      </w:tr>
      <w:tr w:rsidR="00992E7B" w:rsidRPr="00992E7B" w:rsidTr="00912BE5">
        <w:trPr>
          <w:jc w:val="center"/>
        </w:trPr>
        <w:tc>
          <w:tcPr>
            <w:tcW w:w="2476" w:type="dxa"/>
          </w:tcPr>
          <w:p w:rsidR="00992E7B" w:rsidRPr="00992E7B" w:rsidRDefault="00992E7B" w:rsidP="000B21BF">
            <w:pPr>
              <w:rPr>
                <w:rFonts w:ascii="Times New Roman" w:hAnsi="Times New Roman"/>
                <w:sz w:val="24"/>
              </w:rPr>
            </w:pPr>
            <w:r w:rsidRPr="00992E7B">
              <w:rPr>
                <w:rFonts w:ascii="Times New Roman" w:hAnsi="Times New Roman"/>
                <w:sz w:val="24"/>
              </w:rPr>
              <w:t>Durability</w:t>
            </w:r>
          </w:p>
        </w:tc>
        <w:tc>
          <w:tcPr>
            <w:tcW w:w="1844" w:type="dxa"/>
          </w:tcPr>
          <w:p w:rsidR="00992E7B" w:rsidRPr="00992E7B" w:rsidRDefault="00992E7B" w:rsidP="000B21BF">
            <w:pPr>
              <w:rPr>
                <w:rFonts w:ascii="Times New Roman" w:hAnsi="Times New Roman"/>
                <w:sz w:val="24"/>
              </w:rPr>
            </w:pPr>
            <w:r w:rsidRPr="00992E7B">
              <w:rPr>
                <w:rFonts w:ascii="Times New Roman" w:hAnsi="Times New Roman"/>
                <w:sz w:val="24"/>
              </w:rPr>
              <w:t>High</w:t>
            </w:r>
          </w:p>
        </w:tc>
        <w:tc>
          <w:tcPr>
            <w:tcW w:w="1607" w:type="dxa"/>
          </w:tcPr>
          <w:p w:rsidR="00992E7B" w:rsidRPr="00992E7B" w:rsidRDefault="00992E7B" w:rsidP="000B21BF">
            <w:pPr>
              <w:rPr>
                <w:rFonts w:ascii="Times New Roman" w:hAnsi="Times New Roman"/>
                <w:sz w:val="24"/>
              </w:rPr>
            </w:pPr>
            <w:r w:rsidRPr="00992E7B">
              <w:rPr>
                <w:rFonts w:ascii="Times New Roman" w:hAnsi="Times New Roman"/>
                <w:sz w:val="24"/>
              </w:rPr>
              <w:t>Moderate</w:t>
            </w:r>
          </w:p>
        </w:tc>
        <w:tc>
          <w:tcPr>
            <w:tcW w:w="2520" w:type="dxa"/>
          </w:tcPr>
          <w:p w:rsidR="00992E7B" w:rsidRPr="00992E7B" w:rsidRDefault="00992E7B" w:rsidP="000B21BF">
            <w:pPr>
              <w:rPr>
                <w:rFonts w:ascii="Times New Roman" w:hAnsi="Times New Roman"/>
                <w:sz w:val="24"/>
              </w:rPr>
            </w:pPr>
            <w:r w:rsidRPr="00992E7B">
              <w:rPr>
                <w:rFonts w:ascii="Times New Roman" w:hAnsi="Times New Roman"/>
                <w:sz w:val="24"/>
              </w:rPr>
              <w:t>WPC superior</w:t>
            </w:r>
          </w:p>
        </w:tc>
      </w:tr>
      <w:tr w:rsidR="00992E7B" w:rsidRPr="00992E7B" w:rsidTr="00912BE5">
        <w:trPr>
          <w:jc w:val="center"/>
        </w:trPr>
        <w:tc>
          <w:tcPr>
            <w:tcW w:w="2476" w:type="dxa"/>
          </w:tcPr>
          <w:p w:rsidR="00992E7B" w:rsidRPr="00992E7B" w:rsidRDefault="00992E7B" w:rsidP="000B21BF">
            <w:pPr>
              <w:rPr>
                <w:rFonts w:ascii="Times New Roman" w:hAnsi="Times New Roman"/>
                <w:sz w:val="24"/>
              </w:rPr>
            </w:pPr>
            <w:r w:rsidRPr="00992E7B">
              <w:rPr>
                <w:rFonts w:ascii="Times New Roman" w:hAnsi="Times New Roman"/>
                <w:sz w:val="24"/>
              </w:rPr>
              <w:t>Machinability</w:t>
            </w:r>
          </w:p>
        </w:tc>
        <w:tc>
          <w:tcPr>
            <w:tcW w:w="1844" w:type="dxa"/>
          </w:tcPr>
          <w:p w:rsidR="00992E7B" w:rsidRPr="00992E7B" w:rsidRDefault="00992E7B" w:rsidP="000B21BF">
            <w:pPr>
              <w:rPr>
                <w:rFonts w:ascii="Times New Roman" w:hAnsi="Times New Roman"/>
                <w:sz w:val="24"/>
              </w:rPr>
            </w:pPr>
            <w:r w:rsidRPr="00992E7B">
              <w:rPr>
                <w:rFonts w:ascii="Times New Roman" w:hAnsi="Times New Roman"/>
                <w:sz w:val="24"/>
              </w:rPr>
              <w:t>Difficult</w:t>
            </w:r>
          </w:p>
        </w:tc>
        <w:tc>
          <w:tcPr>
            <w:tcW w:w="1607" w:type="dxa"/>
          </w:tcPr>
          <w:p w:rsidR="00992E7B" w:rsidRPr="00992E7B" w:rsidRDefault="00992E7B" w:rsidP="000B21BF">
            <w:pPr>
              <w:rPr>
                <w:rFonts w:ascii="Times New Roman" w:hAnsi="Times New Roman"/>
                <w:sz w:val="24"/>
              </w:rPr>
            </w:pPr>
            <w:r w:rsidRPr="00992E7B">
              <w:rPr>
                <w:rFonts w:ascii="Times New Roman" w:hAnsi="Times New Roman"/>
                <w:sz w:val="24"/>
              </w:rPr>
              <w:t>Easy</w:t>
            </w:r>
          </w:p>
        </w:tc>
        <w:tc>
          <w:tcPr>
            <w:tcW w:w="2520" w:type="dxa"/>
          </w:tcPr>
          <w:p w:rsidR="00992E7B" w:rsidRPr="00992E7B" w:rsidRDefault="00992E7B" w:rsidP="000B21BF">
            <w:pPr>
              <w:rPr>
                <w:rFonts w:ascii="Times New Roman" w:hAnsi="Times New Roman"/>
                <w:sz w:val="24"/>
              </w:rPr>
            </w:pPr>
            <w:r w:rsidRPr="00992E7B">
              <w:rPr>
                <w:rFonts w:ascii="Times New Roman" w:hAnsi="Times New Roman"/>
                <w:sz w:val="24"/>
              </w:rPr>
              <w:t>MDF superior</w:t>
            </w:r>
          </w:p>
        </w:tc>
      </w:tr>
      <w:tr w:rsidR="00992E7B" w:rsidRPr="00992E7B" w:rsidTr="00912BE5">
        <w:trPr>
          <w:jc w:val="center"/>
        </w:trPr>
        <w:tc>
          <w:tcPr>
            <w:tcW w:w="2476" w:type="dxa"/>
          </w:tcPr>
          <w:p w:rsidR="00992E7B" w:rsidRPr="00992E7B" w:rsidRDefault="00992E7B" w:rsidP="000B21BF">
            <w:pPr>
              <w:rPr>
                <w:rFonts w:ascii="Times New Roman" w:hAnsi="Times New Roman"/>
                <w:sz w:val="24"/>
              </w:rPr>
            </w:pPr>
            <w:r w:rsidRPr="00992E7B">
              <w:rPr>
                <w:rFonts w:ascii="Times New Roman" w:hAnsi="Times New Roman"/>
                <w:sz w:val="24"/>
              </w:rPr>
              <w:t>Environmental Sustainability</w:t>
            </w:r>
          </w:p>
        </w:tc>
        <w:tc>
          <w:tcPr>
            <w:tcW w:w="1844" w:type="dxa"/>
          </w:tcPr>
          <w:p w:rsidR="00992E7B" w:rsidRPr="00992E7B" w:rsidRDefault="00992E7B" w:rsidP="000B21BF">
            <w:pPr>
              <w:rPr>
                <w:rFonts w:ascii="Times New Roman" w:hAnsi="Times New Roman"/>
                <w:sz w:val="24"/>
              </w:rPr>
            </w:pPr>
            <w:r w:rsidRPr="00992E7B">
              <w:rPr>
                <w:rFonts w:ascii="Times New Roman" w:hAnsi="Times New Roman"/>
                <w:sz w:val="24"/>
              </w:rPr>
              <w:t>High (recycled materials)</w:t>
            </w:r>
          </w:p>
        </w:tc>
        <w:tc>
          <w:tcPr>
            <w:tcW w:w="1607" w:type="dxa"/>
          </w:tcPr>
          <w:p w:rsidR="00992E7B" w:rsidRPr="00992E7B" w:rsidRDefault="00992E7B" w:rsidP="000B21BF">
            <w:pPr>
              <w:rPr>
                <w:rFonts w:ascii="Times New Roman" w:hAnsi="Times New Roman"/>
                <w:sz w:val="24"/>
              </w:rPr>
            </w:pPr>
            <w:r w:rsidRPr="00992E7B">
              <w:rPr>
                <w:rFonts w:ascii="Times New Roman" w:hAnsi="Times New Roman"/>
                <w:sz w:val="24"/>
              </w:rPr>
              <w:t>Moderate</w:t>
            </w:r>
          </w:p>
        </w:tc>
        <w:tc>
          <w:tcPr>
            <w:tcW w:w="2520" w:type="dxa"/>
          </w:tcPr>
          <w:p w:rsidR="00992E7B" w:rsidRPr="00992E7B" w:rsidRDefault="00992E7B" w:rsidP="000B21BF">
            <w:pPr>
              <w:rPr>
                <w:rFonts w:ascii="Times New Roman" w:hAnsi="Times New Roman"/>
                <w:sz w:val="24"/>
              </w:rPr>
            </w:pPr>
            <w:r w:rsidRPr="00992E7B">
              <w:rPr>
                <w:rFonts w:ascii="Times New Roman" w:hAnsi="Times New Roman"/>
                <w:sz w:val="24"/>
              </w:rPr>
              <w:t>WPC superior</w:t>
            </w:r>
          </w:p>
        </w:tc>
      </w:tr>
    </w:tbl>
    <w:p w:rsidR="00992E7B" w:rsidRDefault="007C353A" w:rsidP="007C353A">
      <w:pPr>
        <w:spacing w:after="240"/>
        <w:jc w:val="right"/>
      </w:pPr>
      <w:r>
        <w:t xml:space="preserve">Source: </w:t>
      </w:r>
      <w:r>
        <w:fldChar w:fldCharType="begin"/>
      </w:r>
      <w:r w:rsidR="00144C5E">
        <w:instrText xml:space="preserve"> ADDIN EN.CITE &lt;EndNote&gt;&lt;Cite&gt;&lt;Author&gt;Wiedl&lt;/Author&gt;&lt;Year&gt;2022&lt;/Year&gt;&lt;RecNum&gt;173&lt;/RecNum&gt;&lt;DisplayText&gt;(Wiedl et al., 2022)&lt;/DisplayText&gt;&lt;record&gt;&lt;rec-number&gt;173&lt;/rec-number&gt;&lt;foreign-keys&gt;&lt;key app="EN" db-id="0v2vrr50ae2rw8ezzemxfww7zppdxdzzadxw" timestamp="1761827354"&gt;173&lt;/key&gt;&lt;/foreign-keys&gt;&lt;ref-type name="Journal Article"&gt;17&lt;/ref-type&gt;&lt;contributors&gt;&lt;authors&gt;&lt;author&gt;Wiedl, Sebastian&lt;/author&gt;&lt;author&gt;Karlinger, Peter&lt;/author&gt;&lt;author&gt;Schemme, Michael&lt;/author&gt;&lt;author&gt;List, Manuela&lt;/author&gt;&lt;author&gt;Ruckdäschel, Holger&lt;/author&gt;&lt;/authors&gt;&lt;/contributors&gt;&lt;titles&gt;&lt;title&gt;Comparison of Melting Processes for WPC and the Resulting Differences in Thermal Damage, Emissions and Mechanics&lt;/title&gt;&lt;secondary-title&gt;Materials&lt;/secondary-title&gt;&lt;/titles&gt;&lt;periodical&gt;&lt;full-title&gt;Materials&lt;/full-title&gt;&lt;/periodical&gt;&lt;pages&gt;3393&lt;/pages&gt;&lt;volume&gt;15&lt;/volume&gt;&lt;number&gt;9&lt;/number&gt;&lt;dates&gt;&lt;year&gt;2022&lt;/year&gt;&lt;/dates&gt;&lt;isbn&gt;1996-1944&lt;/isbn&gt;&lt;urls&gt;&lt;/urls&gt;&lt;/record&gt;&lt;/Cite&gt;&lt;/EndNote&gt;</w:instrText>
      </w:r>
      <w:r>
        <w:fldChar w:fldCharType="separate"/>
      </w:r>
      <w:r>
        <w:rPr>
          <w:noProof/>
        </w:rPr>
        <w:t>(Wiedl et al., 2022)</w:t>
      </w:r>
      <w:r>
        <w:fldChar w:fldCharType="end"/>
      </w:r>
    </w:p>
    <w:p w:rsidR="00DC7721" w:rsidRDefault="0017408F" w:rsidP="00DC7721">
      <w:pPr>
        <w:pStyle w:val="NormalWeb"/>
        <w:spacing w:before="0" w:beforeAutospacing="0" w:after="0" w:afterAutospacing="0" w:line="276" w:lineRule="auto"/>
        <w:jc w:val="center"/>
        <w:rPr>
          <w:rStyle w:val="BookTitle"/>
          <w:bCs w:val="0"/>
        </w:rPr>
      </w:pPr>
      <w:r w:rsidRPr="00472A97">
        <w:rPr>
          <w:rFonts w:eastAsiaTheme="majorEastAsia"/>
          <w:b/>
          <w:noProof/>
          <w:sz w:val="26"/>
          <w:szCs w:val="26"/>
        </w:rPr>
        <w:drawing>
          <wp:inline distT="0" distB="0" distL="0" distR="0" wp14:anchorId="3AD8551D" wp14:editId="18461BB2">
            <wp:extent cx="2562225" cy="1553910"/>
            <wp:effectExtent l="0" t="0" r="0" b="8255"/>
            <wp:docPr id="3" name="Picture 3" descr="C:\Users\HP\AppData\Local\Microsoft\Windows\INetCache\Content.MSO\B1C2E7E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AppData\Local\Microsoft\Windows\INetCache\Content.MSO\B1C2E7EB.tmp"/>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562225" cy="1553910"/>
                    </a:xfrm>
                    <a:prstGeom prst="rect">
                      <a:avLst/>
                    </a:prstGeom>
                    <a:noFill/>
                    <a:ln>
                      <a:noFill/>
                    </a:ln>
                  </pic:spPr>
                </pic:pic>
              </a:graphicData>
            </a:graphic>
          </wp:inline>
        </w:drawing>
      </w:r>
      <w:bookmarkStart w:id="51" w:name="_Toc160223181"/>
      <w:bookmarkStart w:id="52" w:name="_Toc184849165"/>
      <w:bookmarkStart w:id="53" w:name="_Toc186314703"/>
      <w:bookmarkStart w:id="54" w:name="_Toc212858717"/>
    </w:p>
    <w:p w:rsidR="0017408F" w:rsidRDefault="006B62FC" w:rsidP="001C75F8">
      <w:pPr>
        <w:pStyle w:val="TOCHeading"/>
        <w:rPr>
          <w:rStyle w:val="BookTitle"/>
          <w:bCs w:val="0"/>
        </w:rPr>
      </w:pPr>
      <w:bookmarkStart w:id="55" w:name="_Toc223402775"/>
      <w:r w:rsidRPr="00DC7721">
        <w:rPr>
          <w:rStyle w:val="BookTitle"/>
          <w:bCs w:val="0"/>
        </w:rPr>
        <w:t>Figure 2.3</w:t>
      </w:r>
      <w:r w:rsidR="0017408F" w:rsidRPr="00DC7721">
        <w:rPr>
          <w:rStyle w:val="BookTitle"/>
          <w:bCs w:val="0"/>
        </w:rPr>
        <w:t>: Wood/plastic composite</w:t>
      </w:r>
      <w:bookmarkEnd w:id="51"/>
      <w:r w:rsidR="001C75F8">
        <w:rPr>
          <w:rStyle w:val="BookTitle"/>
          <w:bCs w:val="0"/>
        </w:rPr>
        <w:t xml:space="preserve"> application</w:t>
      </w:r>
      <w:r w:rsidR="0017408F" w:rsidRPr="00DC7721">
        <w:rPr>
          <w:rStyle w:val="BookTitle"/>
          <w:bCs w:val="0"/>
        </w:rPr>
        <w:t xml:space="preserve"> </w:t>
      </w:r>
      <w:r w:rsidR="0017408F" w:rsidRPr="00DC7721">
        <w:rPr>
          <w:rStyle w:val="BookTitle"/>
          <w:bCs w:val="0"/>
        </w:rPr>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rsidR="00343608">
        <w:rPr>
          <w:rStyle w:val="BookTitle"/>
          <w:bCs w:val="0"/>
        </w:rPr>
        <w:instrText xml:space="preserve"> ADDIN EN.CITE </w:instrText>
      </w:r>
      <w:r w:rsidR="00343608">
        <w:rPr>
          <w:rStyle w:val="BookTitle"/>
          <w:bCs w:val="0"/>
        </w:rPr>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rsidR="00343608">
        <w:rPr>
          <w:rStyle w:val="BookTitle"/>
          <w:bCs w:val="0"/>
        </w:rPr>
        <w:instrText xml:space="preserve"> ADDIN EN.CITE.DATA </w:instrText>
      </w:r>
      <w:r w:rsidR="00343608">
        <w:rPr>
          <w:rStyle w:val="BookTitle"/>
          <w:bCs w:val="0"/>
        </w:rPr>
      </w:r>
      <w:r w:rsidR="00343608">
        <w:rPr>
          <w:rStyle w:val="BookTitle"/>
          <w:bCs w:val="0"/>
        </w:rPr>
        <w:fldChar w:fldCharType="end"/>
      </w:r>
      <w:r w:rsidR="0017408F" w:rsidRPr="00DC7721">
        <w:rPr>
          <w:rStyle w:val="BookTitle"/>
          <w:bCs w:val="0"/>
        </w:rPr>
      </w:r>
      <w:r w:rsidR="0017408F" w:rsidRPr="00DC7721">
        <w:rPr>
          <w:rStyle w:val="BookTitle"/>
          <w:bCs w:val="0"/>
        </w:rPr>
        <w:fldChar w:fldCharType="separate"/>
      </w:r>
      <w:bookmarkEnd w:id="52"/>
      <w:bookmarkEnd w:id="53"/>
      <w:bookmarkEnd w:id="54"/>
      <w:r w:rsidR="00343608">
        <w:rPr>
          <w:rStyle w:val="BookTitle"/>
          <w:bCs w:val="0"/>
          <w:noProof/>
        </w:rPr>
        <w:t>(Burgada et al., 2021)</w:t>
      </w:r>
      <w:bookmarkEnd w:id="55"/>
      <w:r w:rsidR="0017408F" w:rsidRPr="00DC7721">
        <w:rPr>
          <w:rStyle w:val="BookTitle"/>
          <w:bCs w:val="0"/>
        </w:rPr>
        <w:fldChar w:fldCharType="end"/>
      </w:r>
    </w:p>
    <w:p w:rsidR="00B001F5" w:rsidRPr="00B001F5" w:rsidRDefault="00BB5829" w:rsidP="006943B3">
      <w:pPr>
        <w:pStyle w:val="Heading2"/>
        <w:tabs>
          <w:tab w:val="center" w:pos="4513"/>
        </w:tabs>
      </w:pPr>
      <w:bookmarkStart w:id="56" w:name="_Toc225815911"/>
      <w:r>
        <w:lastRenderedPageBreak/>
        <w:t>2.6</w:t>
      </w:r>
      <w:r w:rsidR="00B001F5">
        <w:t xml:space="preserve"> </w:t>
      </w:r>
      <w:r w:rsidR="00B001F5" w:rsidRPr="001C75F8">
        <w:t>Production</w:t>
      </w:r>
      <w:r w:rsidR="001C0DC1">
        <w:t xml:space="preserve"> Methods of</w:t>
      </w:r>
      <w:r w:rsidR="00B001F5" w:rsidRPr="00B001F5">
        <w:t xml:space="preserve"> WPCs</w:t>
      </w:r>
      <w:bookmarkEnd w:id="56"/>
      <w:r w:rsidR="006943B3">
        <w:tab/>
      </w:r>
    </w:p>
    <w:p w:rsidR="001D6C8D" w:rsidRDefault="001D6C8D" w:rsidP="001D6C8D">
      <w:pPr>
        <w:spacing w:after="240"/>
      </w:pPr>
      <w:r>
        <w:t>The manufacturing of wood plastic composites involves different processes aimed at mixing a thermoplastic material such as recycled polyethylene terephthalate (</w:t>
      </w:r>
      <w:proofErr w:type="spellStart"/>
      <w:r>
        <w:t>rPET</w:t>
      </w:r>
      <w:proofErr w:type="spellEnd"/>
      <w:r>
        <w:t xml:space="preserve">) and lignocellulosic filler material such as sawdust in order to develop a product with preferred properties. The different manufacturing processes of wood plastic composites have different benefits depending on their use. The selection of a manufacturing process for wood plastic composites depends on different factors, including the shape of the product and its properties and quantity of production </w:t>
      </w:r>
      <w:r>
        <w:fldChar w:fldCharType="begin"/>
      </w:r>
      <w:r>
        <w:instrText xml:space="preserve"> ADDIN EN.CITE &lt;EndNote&gt;&lt;Cite&gt;&lt;Author&gt;Ribeiro&lt;/Author&gt;&lt;Year&gt;2023&lt;/Year&gt;&lt;RecNum&gt;163&lt;/RecNum&gt;&lt;DisplayText&gt;(Ribeiro et al., 2023)&lt;/DisplayText&gt;&lt;record&gt;&lt;rec-number&gt;163&lt;/rec-number&gt;&lt;foreign-keys&gt;&lt;key app="EN" db-id="faf29aazvwattpepwxcpvevmszds50tvz02e" timestamp="1761179160"&gt;163&lt;/key&gt;&lt;/foreign-keys&gt;&lt;ref-type name="Journal Article"&gt;17&lt;/ref-type&gt;&lt;contributors&gt;&lt;authors&gt;&lt;author&gt;Ribeiro, Leticia S&lt;/author&gt;&lt;author&gt;Stolz, Carina M&lt;/author&gt;&lt;author&gt;Amario, Mayara&lt;/author&gt;&lt;author&gt;Silva, Ana Lúcia Nazareth da&lt;/author&gt;&lt;author&gt;Haddad, Assed N&lt;/author&gt;&lt;/authors&gt;&lt;/contributors&gt;&lt;titles&gt;&lt;title&gt;Use of post-consumer plastics in the production of wood-plastic composites for building components: a systematic review&lt;/title&gt;&lt;secondary-title&gt;Energies&lt;/secondary-title&gt;&lt;/titles&gt;&lt;periodical&gt;&lt;full-title&gt;Energies&lt;/full-title&gt;&lt;/periodical&gt;&lt;pages&gt;6549&lt;/pages&gt;&lt;volume&gt;16&lt;/volume&gt;&lt;number&gt;18&lt;/number&gt;&lt;dates&gt;&lt;year&gt;2023&lt;/year&gt;&lt;/dates&gt;&lt;isbn&gt;1996-1073&lt;/isbn&gt;&lt;urls&gt;&lt;/urls&gt;&lt;/record&gt;&lt;/Cite&gt;&lt;/EndNote&gt;</w:instrText>
      </w:r>
      <w:r>
        <w:fldChar w:fldCharType="separate"/>
      </w:r>
      <w:r>
        <w:rPr>
          <w:noProof/>
        </w:rPr>
        <w:t>(Ribeiro et al., 2023)</w:t>
      </w:r>
      <w:r>
        <w:fldChar w:fldCharType="end"/>
      </w:r>
      <w:r>
        <w:t xml:space="preserve">. </w:t>
      </w:r>
    </w:p>
    <w:p w:rsidR="001D6C8D" w:rsidRDefault="001D6C8D" w:rsidP="001D6C8D">
      <w:pPr>
        <w:spacing w:after="240"/>
        <w:rPr>
          <w:highlight w:val="yellow"/>
        </w:rPr>
      </w:pPr>
      <w:r>
        <w:t xml:space="preserve">Wood plastic composites are a class of plotted materials made of wood fibers/flour and a thermoplastic polymer. These materials are developed in a way that they have the best properties of both wood and plastics. Wood plastic composites have been researched in different ways for their use in home furniture </w:t>
      </w:r>
      <w:r>
        <w:fldChar w:fldCharType="begin"/>
      </w:r>
      <w:r>
        <w:instrText xml:space="preserve"> ADDIN EN.CITE &lt;EndNote&gt;&lt;Cite&gt;&lt;Author&gt;Schwarzkopf&lt;/Author&gt;&lt;Year&gt;2023&lt;/Year&gt;&lt;RecNum&gt;205&lt;/RecNum&gt;&lt;DisplayText&gt;(Schwarzkopf, 2023)&lt;/DisplayText&gt;&lt;record&gt;&lt;rec-number&gt;205&lt;/rec-number&gt;&lt;foreign-keys&gt;&lt;key app="EN" db-id="faf29aazvwattpepwxcpvevmszds50tvz02e" timestamp="1767949087"&gt;205&lt;/key&gt;&lt;/foreign-keys&gt;&lt;ref-type name="Journal Article"&gt;17&lt;/ref-type&gt;&lt;contributors&gt;&lt;authors&gt;&lt;author&gt;Schwarzkopf, M. J., &amp;amp; Burnard, M. D.&lt;/author&gt;&lt;/authors&gt;&lt;/contributors&gt;&lt;titles&gt;&lt;title&gt;Wood-Plastic Composites—Performance and Environmental Impacts. In Environmental Impacts of Traditional and Innovative Forest-based Bioproducts &lt;/title&gt;&lt;/titles&gt;&lt;pages&gt;19-43&lt;/pages&gt;&lt;volume&gt;2&lt;/volume&gt;&lt;number&gt;1&lt;/number&gt;&lt;dates&gt;&lt;year&gt;2023&lt;/year&gt;&lt;/dates&gt;&lt;urls&gt;&lt;/urls&gt;&lt;/record&gt;&lt;/Cite&gt;&lt;/EndNote&gt;</w:instrText>
      </w:r>
      <w:r>
        <w:fldChar w:fldCharType="separate"/>
      </w:r>
      <w:r>
        <w:rPr>
          <w:noProof/>
        </w:rPr>
        <w:t>(Schwarzkopf, 2023)</w:t>
      </w:r>
      <w:r>
        <w:fldChar w:fldCharType="end"/>
      </w:r>
      <w:r>
        <w:t xml:space="preserve">. Different factors have been found to play a crucial role in the properties of wood plastic composites for home furniture. These factors include the materials and process of production, characterization of wood plastic composites, and environmental factors </w:t>
      </w:r>
      <w:r>
        <w:fldChar w:fldCharType="begin"/>
      </w:r>
      <w:r>
        <w:instrText xml:space="preserve"> ADDIN EN.CITE &lt;EndNote&gt;&lt;Cite&gt;&lt;Author&gt;Nukala&lt;/Author&gt;&lt;Year&gt;2022&lt;/Year&gt;&lt;RecNum&gt;54&lt;/RecNum&gt;&lt;DisplayText&gt;(Nukala et al., 2022)&lt;/DisplayText&gt;&lt;record&gt;&lt;rec-number&gt;54&lt;/rec-number&gt;&lt;foreign-keys&gt;&lt;key app="EN" db-id="faf29aazvwattpepwxcpvevmszds50tvz02e" timestamp="1708981741"&gt;54&lt;/key&gt;&lt;/foreign-keys&gt;&lt;ref-type name="Journal Article"&gt;17&lt;/ref-type&gt;&lt;contributors&gt;&lt;authors&gt;&lt;author&gt;Nukala, Satya Guha&lt;/author&gt;&lt;author&gt;Kong, Ing&lt;/author&gt;&lt;author&gt;Kakarla, Akesh Babu&lt;/author&gt;&lt;author&gt;Kong, Win&lt;/author&gt;&lt;author&gt;Kong, Wei&lt;/author&gt;&lt;/authors&gt;&lt;/contributors&gt;&lt;titles&gt;&lt;title&gt;Development of Wood Polymer Composites from Recycled Wood and Plastic Waste: Thermal and Mechanical Properties&lt;/title&gt;&lt;secondary-title&gt;Journal of Composites Science&lt;/secondary-title&gt;&lt;/titles&gt;&lt;periodical&gt;&lt;full-title&gt;Journal of Composites Science&lt;/full-title&gt;&lt;/periodical&gt;&lt;volume&gt;6&lt;/volume&gt;&lt;number&gt;7&lt;/number&gt;&lt;section&gt;194&lt;/section&gt;&lt;dates&gt;&lt;year&gt;2022&lt;/year&gt;&lt;/dates&gt;&lt;isbn&gt;2504-477X&lt;/isbn&gt;&lt;urls&gt;&lt;/urls&gt;&lt;/record&gt;&lt;/Cite&gt;&lt;/EndNote&gt;</w:instrText>
      </w:r>
      <w:r>
        <w:fldChar w:fldCharType="separate"/>
      </w:r>
      <w:r>
        <w:rPr>
          <w:noProof/>
        </w:rPr>
        <w:t>(Nukala et al., 2022)</w:t>
      </w:r>
      <w:r>
        <w:fldChar w:fldCharType="end"/>
      </w:r>
      <w:r>
        <w:t xml:space="preserve">. The major composition of most composites includes only two phases: a dispersed phase and a continuous matrix phase. The properties of composites are usually related to the properties of the phases and their proportions and the shape of the dispersed phase </w:t>
      </w:r>
      <w:r>
        <w:fldChar w:fldCharType="begin"/>
      </w:r>
      <w:r>
        <w:instrText xml:space="preserve"> ADDIN EN.CITE &lt;EndNote&gt;&lt;Cite&gt;&lt;Author&gt;Migneault&lt;/Author&gt;&lt;Year&gt;2024&lt;/Year&gt;&lt;RecNum&gt;206&lt;/RecNum&gt;&lt;DisplayText&gt;(Migneault, 2024)&lt;/DisplayText&gt;&lt;record&gt;&lt;rec-number&gt;206&lt;/rec-number&gt;&lt;foreign-keys&gt;&lt;key app="EN" db-id="faf29aazvwattpepwxcpvevmszds50tvz02e" timestamp="1767949405"&gt;206&lt;/key&gt;&lt;/foreign-keys&gt;&lt;ref-type name="Journal Article"&gt;17&lt;/ref-type&gt;&lt;contributors&gt;&lt;authors&gt;&lt;author&gt;Migneault, S., Koubaa, A., Erchiqui, F., Chaala, A., Englund, K., &amp;amp; Wolcott, M. P. &lt;/author&gt;&lt;/authors&gt;&lt;/contributors&gt;&lt;titles&gt;&lt;title&gt;Effects of processing method and fiber size on the structure and properties of wood–plastic composites. Composites Part A: Applied Science and Manufacturing,&lt;/title&gt;&lt;/titles&gt;&lt;pages&gt;80-85&lt;/pages&gt;&lt;volume&gt;1&lt;/volume&gt;&lt;number&gt;40&lt;/number&gt;&lt;dates&gt;&lt;year&gt;2024&lt;/year&gt;&lt;/dates&gt;&lt;urls&gt;&lt;/urls&gt;&lt;/record&gt;&lt;/Cite&gt;&lt;/EndNote&gt;</w:instrText>
      </w:r>
      <w:r>
        <w:fldChar w:fldCharType="separate"/>
      </w:r>
      <w:r>
        <w:rPr>
          <w:noProof/>
        </w:rPr>
        <w:t>(Migneault, 2024)</w:t>
      </w:r>
      <w:r>
        <w:fldChar w:fldCharType="end"/>
      </w:r>
      <w:r>
        <w:t>.</w:t>
      </w:r>
    </w:p>
    <w:p w:rsidR="007E3773" w:rsidRDefault="007E3773" w:rsidP="00382B70">
      <w:pPr>
        <w:jc w:val="center"/>
      </w:pPr>
      <w:r w:rsidRPr="00472A97">
        <w:rPr>
          <w:noProof/>
        </w:rPr>
        <w:drawing>
          <wp:inline distT="0" distB="0" distL="0" distR="0" wp14:anchorId="54A12D31" wp14:editId="464F8D1D">
            <wp:extent cx="2857500" cy="1133475"/>
            <wp:effectExtent l="0" t="0" r="0" b="9525"/>
            <wp:docPr id="4" name="Picture 4" descr="Fundamentals of composite materials - A100 - CKN Knowledge in Practice  Cent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ndamentals of composite materials - A100 - CKN Knowledge in Practice  Centre"/>
                    <pic:cNvPicPr>
                      <a:picLocks noChangeAspect="1" noChangeArrowheads="1"/>
                    </pic:cNvPicPr>
                  </pic:nvPicPr>
                  <pic:blipFill rotWithShape="1">
                    <a:blip r:embed="rId23">
                      <a:extLst>
                        <a:ext uri="{28A0092B-C50C-407E-A947-70E740481C1C}">
                          <a14:useLocalDpi xmlns:a14="http://schemas.microsoft.com/office/drawing/2010/main" val="0"/>
                        </a:ext>
                      </a:extLst>
                    </a:blip>
                    <a:srcRect t="16888" b="30223"/>
                    <a:stretch/>
                  </pic:blipFill>
                  <pic:spPr bwMode="auto">
                    <a:xfrm>
                      <a:off x="0" y="0"/>
                      <a:ext cx="2857500" cy="1133475"/>
                    </a:xfrm>
                    <a:prstGeom prst="rect">
                      <a:avLst/>
                    </a:prstGeom>
                    <a:noFill/>
                    <a:ln>
                      <a:noFill/>
                    </a:ln>
                    <a:extLst>
                      <a:ext uri="{53640926-AAD7-44D8-BBD7-CCE9431645EC}">
                        <a14:shadowObscured xmlns:a14="http://schemas.microsoft.com/office/drawing/2010/main"/>
                      </a:ext>
                    </a:extLst>
                  </pic:spPr>
                </pic:pic>
              </a:graphicData>
            </a:graphic>
          </wp:inline>
        </w:drawing>
      </w:r>
      <w:bookmarkStart w:id="57" w:name="_Toc160223180"/>
    </w:p>
    <w:p w:rsidR="007E3773" w:rsidRPr="00581BC8" w:rsidRDefault="001C75F8" w:rsidP="00DC7721">
      <w:pPr>
        <w:pStyle w:val="TOCHeading"/>
      </w:pPr>
      <w:bookmarkStart w:id="58" w:name="_Toc184849159"/>
      <w:bookmarkStart w:id="59" w:name="_Toc186314697"/>
      <w:bookmarkStart w:id="60" w:name="_Toc212858718"/>
      <w:bookmarkStart w:id="61" w:name="_Toc223402776"/>
      <w:r>
        <w:t>Figure 2.4</w:t>
      </w:r>
      <w:r w:rsidR="007E3773" w:rsidRPr="00581BC8">
        <w:t>: Fundamentals of composite materials</w:t>
      </w:r>
      <w:bookmarkEnd w:id="57"/>
      <w:r w:rsidR="007E3773" w:rsidRPr="00581BC8">
        <w:t xml:space="preserve"> </w:t>
      </w:r>
      <w:bookmarkEnd w:id="58"/>
      <w:bookmarkEnd w:id="59"/>
      <w:bookmarkEnd w:id="60"/>
      <w:r w:rsidR="006866B8">
        <w:fldChar w:fldCharType="begin"/>
      </w:r>
      <w:r w:rsidR="00343608">
        <w:instrText xml:space="preserve"> ADDIN EN.CITE &lt;EndNote&gt;&lt;Cite&gt;&lt;Author&gt;Schwarzkopf&lt;/Author&gt;&lt;Year&gt;2023&lt;/Year&gt;&lt;RecNum&gt;205&lt;/RecNum&gt;&lt;DisplayText&gt;(Schwarzkopf, 2023)&lt;/DisplayText&gt;&lt;record&gt;&lt;rec-number&gt;205&lt;/rec-number&gt;&lt;foreign-keys&gt;&lt;key app="EN" db-id="faf29aazvwattpepwxcpvevmszds50tvz02e" timestamp="1767949087"&gt;205&lt;/key&gt;&lt;/foreign-keys&gt;&lt;ref-type name="Journal Article"&gt;17&lt;/ref-type&gt;&lt;contributors&gt;&lt;authors&gt;&lt;author&gt;Schwarzkopf, M. J., &amp;amp; Burnard, M. D.&lt;/author&gt;&lt;/authors&gt;&lt;/contributors&gt;&lt;titles&gt;&lt;title&gt;Wood-Plastic Composites—Performance and Environmental Impacts. In Environmental Impacts of Traditional and Innovative Forest-based Bioproducts &lt;/title&gt;&lt;/titles&gt;&lt;pages&gt;19-43&lt;/pages&gt;&lt;volume&gt;2&lt;/volume&gt;&lt;number&gt;1&lt;/number&gt;&lt;dates&gt;&lt;year&gt;2023&lt;/year&gt;&lt;/dates&gt;&lt;urls&gt;&lt;/urls&gt;&lt;/record&gt;&lt;/Cite&gt;&lt;/EndNote&gt;</w:instrText>
      </w:r>
      <w:r w:rsidR="006866B8">
        <w:fldChar w:fldCharType="separate"/>
      </w:r>
      <w:r w:rsidR="00343608">
        <w:rPr>
          <w:noProof/>
        </w:rPr>
        <w:t>(Schwarzkopf, 2023)</w:t>
      </w:r>
      <w:bookmarkEnd w:id="61"/>
      <w:r w:rsidR="006866B8">
        <w:fldChar w:fldCharType="end"/>
      </w:r>
    </w:p>
    <w:p w:rsidR="007E3773" w:rsidRDefault="00382B70" w:rsidP="007E3773">
      <w:r w:rsidRPr="00382B70">
        <w:t xml:space="preserve">By mixing several components with unique qualities, composite materials are created using composite manufacturing procedures. </w:t>
      </w:r>
      <w:r w:rsidR="007E3773">
        <w:t xml:space="preserve">These techniques involve shaping and curing the composite materials to achieve the desired final product, with some commonly used techniques being </w:t>
      </w:r>
      <w:r w:rsidR="007E3773">
        <w:fldChar w:fldCharType="begin"/>
      </w:r>
      <w:r w:rsidR="00343608">
        <w:instrText xml:space="preserve"> ADDIN EN.CITE &lt;EndNote&gt;&lt;Cite&gt;&lt;Author&gt;Renner&lt;/Author&gt;&lt;Year&gt;2021&lt;/Year&gt;&lt;RecNum&gt;72&lt;/RecNum&gt;&lt;DisplayText&gt;(Renner et al., 2021)&lt;/DisplayText&gt;&lt;record&gt;&lt;rec-number&gt;72&lt;/rec-number&gt;&lt;foreign-keys&gt;&lt;key app="EN" db-id="faf29aazvwattpepwxcpvevmszds50tvz02e" timestamp="1708982228"&gt;72&lt;/key&gt;&lt;/foreign-keys&gt;&lt;ref-type name="Journal Article"&gt;17&lt;/ref-type&gt;&lt;contributors&gt;&lt;authors&gt;&lt;author&gt;Renner, J. S.&lt;/author&gt;&lt;author&gt;Mensah, R. A.&lt;/author&gt;&lt;author&gt;Jiang, L.&lt;/author&gt;&lt;author&gt;Xu, Q.&lt;/author&gt;&lt;author&gt;Das, O.&lt;/author&gt;&lt;author&gt;Berto, F.&lt;/author&gt;&lt;/authors&gt;&lt;/contributors&gt;&lt;auth-address&gt;School of Mechanical Engineering, Nanjing University of Science and Technology, Nanjing 210094, China.&amp;#xD;The Division of Material Science, Department of Engineering Sciences and Mathematics, Lulea University of Technology, 97187 Lulea, Sweden.&amp;#xD;Department of Mechanical and Industrial Engineering, Norwegian University of Science and Technology (NTNU), 7491 Trondheim, Norway.&lt;/auth-address&gt;&lt;titles&gt;&lt;title&gt;Fire Behavior of Wood-Based Composite Materials&lt;/title&gt;&lt;secondary-title&gt;Polymers (Basel)&lt;/secondary-title&gt;&lt;/titles&gt;&lt;periodical&gt;&lt;full-title&gt;Polymers (Basel)&lt;/full-title&gt;&lt;/periodical&gt;&lt;volume&gt;13&lt;/volume&gt;&lt;number&gt;24&lt;/number&gt;&lt;edition&gt;20211213&lt;/edition&gt;&lt;keywords&gt;&lt;keyword&gt;flame retardants&lt;/keyword&gt;&lt;keyword&gt;flammability properties&lt;/keyword&gt;&lt;keyword&gt;mechanical properties&lt;/keyword&gt;&lt;keyword&gt;wood plastic composites&lt;/keyword&gt;&lt;keyword&gt;wood-based composites&lt;/keyword&gt;&lt;/keywords&gt;&lt;dates&gt;&lt;year&gt;2021&lt;/year&gt;&lt;pub-dates&gt;&lt;date&gt;Dec 13&lt;/date&gt;&lt;/pub-dates&gt;&lt;/dates&gt;&lt;isbn&gt;2073-4360 (Electronic)&amp;#xD;2073-4360 (Linking)&lt;/isbn&gt;&lt;accession-num&gt;34960903&lt;/accession-num&gt;&lt;urls&gt;&lt;/urls&gt;&lt;custom1&gt;The authors declare no conflict of interest.&lt;/custom1&gt;&lt;custom2&gt;PMC8705567&lt;/custom2&gt;&lt;remote-database-name&gt;PubMed-not-MEDLINE&lt;/remote-database-name&gt;&lt;remote-database-provider&gt;NLM&lt;/remote-database-provider&gt;&lt;/record&gt;&lt;/Cite&gt;&lt;/EndNote&gt;</w:instrText>
      </w:r>
      <w:r w:rsidR="007E3773">
        <w:fldChar w:fldCharType="separate"/>
      </w:r>
      <w:r w:rsidR="00343608">
        <w:rPr>
          <w:noProof/>
        </w:rPr>
        <w:t>(Renner et al., 2021)</w:t>
      </w:r>
      <w:r w:rsidR="007E3773">
        <w:fldChar w:fldCharType="end"/>
      </w:r>
      <w:r w:rsidR="007E3773">
        <w:t xml:space="preserve">: </w:t>
      </w:r>
    </w:p>
    <w:p w:rsidR="007E3773" w:rsidRPr="00553CD5" w:rsidRDefault="00BB5829" w:rsidP="007E3773">
      <w:pPr>
        <w:pStyle w:val="Heading3"/>
      </w:pPr>
      <w:bookmarkStart w:id="62" w:name="_Toc225815912"/>
      <w:r>
        <w:t>2.6</w:t>
      </w:r>
      <w:r w:rsidR="007E3773">
        <w:t>.1 Extrusion Molding</w:t>
      </w:r>
      <w:bookmarkEnd w:id="62"/>
    </w:p>
    <w:p w:rsidR="00D711BB" w:rsidRDefault="00D711BB" w:rsidP="00D711BB">
      <w:r>
        <w:t xml:space="preserve">Extrusion molding is one of the most common methods of composite material production, in which a heated barrel is used to shape the materials, such as thermoplastics and thermosetting </w:t>
      </w:r>
      <w:r>
        <w:lastRenderedPageBreak/>
        <w:t xml:space="preserve">polymers, to produce the required product </w:t>
      </w:r>
      <w:r w:rsidR="003354A4">
        <w:fldChar w:fldCharType="begin"/>
      </w:r>
      <w:r w:rsidR="003354A4">
        <w:instrText xml:space="preserve"> ADDIN EN.CITE &lt;EndNote&gt;&lt;Cite&gt;&lt;Author&gt;Zhang&lt;/Author&gt;&lt;Year&gt;2023&lt;/Year&gt;&lt;RecNum&gt;124&lt;/RecNum&gt;&lt;DisplayText&gt;(Zhang et al., 2023)&lt;/DisplayText&gt;&lt;record&gt;&lt;rec-number&gt;124&lt;/rec-number&gt;&lt;foreign-keys&gt;&lt;key app="EN" db-id="faf29aazvwattpepwxcpvevmszds50tvz02e" timestamp="1709541397"&gt;124&lt;/key&gt;&lt;/foreign-keys&gt;&lt;ref-type name="Journal Article"&gt;17&lt;/ref-type&gt;&lt;contributors&gt;&lt;authors&gt;&lt;author&gt;Zhang, Xiaohui&lt;/author&gt;&lt;author&gt;Huang, Xingyuan&lt;/author&gt;&lt;author&gt;Liu, Bin&lt;/author&gt;&lt;author&gt;Jiang, Shiyu&lt;/author&gt;&lt;author&gt;Ren, Shaoyi&lt;/author&gt;&lt;/authors&gt;&lt;/contributors&gt;&lt;titles&gt;&lt;title&gt;Effect of Mold Flow Channel Parameters on Gas-Assisted Extrusion of Medical Microtubules&lt;/title&gt;&lt;secondary-title&gt;Processes&lt;/secondary-title&gt;&lt;/titles&gt;&lt;periodical&gt;&lt;full-title&gt;Processes&lt;/full-title&gt;&lt;/periodical&gt;&lt;pages&gt;1973&lt;/pages&gt;&lt;volume&gt;11&lt;/volume&gt;&lt;number&gt;7&lt;/number&gt;&lt;dates&gt;&lt;year&gt;2023&lt;/year&gt;&lt;/dates&gt;&lt;isbn&gt;2227-9717&lt;/isbn&gt;&lt;urls&gt;&lt;/urls&gt;&lt;/record&gt;&lt;/Cite&gt;&lt;/EndNote&gt;</w:instrText>
      </w:r>
      <w:r w:rsidR="003354A4">
        <w:fldChar w:fldCharType="separate"/>
      </w:r>
      <w:r w:rsidR="003354A4">
        <w:rPr>
          <w:noProof/>
        </w:rPr>
        <w:t>(Zhang et al., 2023)</w:t>
      </w:r>
      <w:r w:rsidR="003354A4">
        <w:fldChar w:fldCharType="end"/>
      </w:r>
      <w:r w:rsidR="003354A4">
        <w:t xml:space="preserve">. </w:t>
      </w:r>
      <w:r>
        <w:t>The process of extrusion molding can be explained by the following steps:</w:t>
      </w:r>
    </w:p>
    <w:p w:rsidR="00312DBB" w:rsidRDefault="00D711BB" w:rsidP="00312DBB">
      <w:pPr>
        <w:pStyle w:val="ListParagraph"/>
        <w:numPr>
          <w:ilvl w:val="0"/>
          <w:numId w:val="22"/>
        </w:numPr>
      </w:pPr>
      <w:r w:rsidRPr="00312DBB">
        <w:rPr>
          <w:b/>
        </w:rPr>
        <w:t>Material Selection and Preparation:</w:t>
      </w:r>
      <w:r>
        <w:t xml:space="preserve"> The first step in the production of WPCs for home furniture is the selection of the required materials. High-quality wood fibers or flour, along with thermoplastics such as polyethylene, polypropylene, and PVC, is used in the production of WPCs </w:t>
      </w:r>
      <w:r w:rsidR="003354A4">
        <w:fldChar w:fldCharType="begin">
          <w:fldData xml:space="preserve">PEVuZE5vdGU+PENpdGU+PEF1dGhvcj5Bem1hbjwvQXV0aG9yPjxZZWFyPjIwMjE8L1llYXI+PFJl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</w:fldData>
        </w:fldChar>
      </w:r>
      <w:r w:rsidR="003354A4">
        <w:instrText xml:space="preserve"> ADDIN EN.CITE </w:instrText>
      </w:r>
      <w:r w:rsidR="003354A4">
        <w:fldChar w:fldCharType="begin">
          <w:fldData xml:space="preserve">PEVuZE5vdGU+PENpdGU+PEF1dGhvcj5Bem1hbjwvQXV0aG9yPjxZZWFyPjIwMjE8L1llYXI+PFJl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</w:fldData>
        </w:fldChar>
      </w:r>
      <w:r w:rsidR="003354A4">
        <w:instrText xml:space="preserve"> ADDIN EN.CITE.DATA </w:instrText>
      </w:r>
      <w:r w:rsidR="003354A4">
        <w:fldChar w:fldCharType="end"/>
      </w:r>
      <w:r w:rsidR="003354A4">
        <w:fldChar w:fldCharType="separate"/>
      </w:r>
      <w:r w:rsidR="003354A4">
        <w:rPr>
          <w:noProof/>
        </w:rPr>
        <w:t>(Azman et al., 2021; Shahani et al., 2021)</w:t>
      </w:r>
      <w:r w:rsidR="003354A4">
        <w:fldChar w:fldCharType="end"/>
      </w:r>
      <w:r>
        <w:t xml:space="preserve">. </w:t>
      </w:r>
    </w:p>
    <w:p w:rsidR="00312DBB" w:rsidRDefault="00D711BB" w:rsidP="00D711BB">
      <w:pPr>
        <w:pStyle w:val="ListParagraph"/>
        <w:numPr>
          <w:ilvl w:val="0"/>
          <w:numId w:val="22"/>
        </w:numPr>
      </w:pPr>
      <w:r w:rsidRPr="00312DBB">
        <w:rPr>
          <w:b/>
        </w:rPr>
        <w:t>Mixing and Blending:</w:t>
      </w:r>
      <w:r>
        <w:t xml:space="preserve"> After the selection of the required materials, the next step in the production of WPCs is the mixing and blending of the materials, in which the wood fibers or flour is blended with the thermoplastics by the use of specialized equipment such as twin-screw extruders </w:t>
      </w:r>
      <w:r w:rsidR="00085747">
        <w:fldChar w:fldCharType="begin">
          <w:fldData xml:space="preserve">PEVuZE5vdGU+PENpdGU+PEF1dGhvcj5CdXJnYWRhPC9BdXRob3I+PFllYXI+MjAyMTwvWWVhcj48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</w:fldData>
        </w:fldChar>
      </w:r>
      <w:r w:rsidR="00085747">
        <w:instrText xml:space="preserve"> ADDIN EN.CITE </w:instrText>
      </w:r>
      <w:r w:rsidR="00085747">
        <w:fldChar w:fldCharType="begin">
          <w:fldData xml:space="preserve">PEVuZE5vdGU+PENpdGU+PEF1dGhvcj5CdXJnYWRhPC9BdXRob3I+PFllYXI+MjAyMTwvWWVhcj48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</w:fldData>
        </w:fldChar>
      </w:r>
      <w:r w:rsidR="00085747">
        <w:instrText xml:space="preserve"> ADDIN EN.CITE.DATA </w:instrText>
      </w:r>
      <w:r w:rsidR="00085747">
        <w:fldChar w:fldCharType="end"/>
      </w:r>
      <w:r w:rsidR="00085747">
        <w:fldChar w:fldCharType="separate"/>
      </w:r>
      <w:r w:rsidR="00085747">
        <w:rPr>
          <w:noProof/>
        </w:rPr>
        <w:t>(Burgada et al., 2021; Renner et al., 2021)</w:t>
      </w:r>
      <w:r w:rsidR="00085747">
        <w:fldChar w:fldCharType="end"/>
      </w:r>
      <w:r w:rsidR="00085747">
        <w:t>.</w:t>
      </w:r>
    </w:p>
    <w:p w:rsidR="00312DBB" w:rsidRDefault="00D711BB" w:rsidP="00D711BB">
      <w:pPr>
        <w:pStyle w:val="ListParagraph"/>
        <w:numPr>
          <w:ilvl w:val="0"/>
          <w:numId w:val="22"/>
        </w:numPr>
      </w:pPr>
      <w:r w:rsidRPr="00312DBB">
        <w:rPr>
          <w:b/>
        </w:rPr>
        <w:t>Extrusion and Molding:</w:t>
      </w:r>
      <w:r w:rsidRPr="00D711BB">
        <w:t xml:space="preserve"> After the wood-plastic composite (WPC) is adequately mixed and </w:t>
      </w:r>
      <w:proofErr w:type="gramStart"/>
      <w:r w:rsidRPr="00D711BB">
        <w:t>blended,</w:t>
      </w:r>
      <w:proofErr w:type="gramEnd"/>
      <w:r w:rsidRPr="00D711BB">
        <w:t xml:space="preserve"> it is then pushed through an extrusion process to obtain the desired shape. This process allows for full control over the shape and look of the final product. The extruded wood-plastic composite can then be molded to obtain intricately designed furniture pieces through molding techniques such as injection molding and compression molding </w:t>
      </w:r>
      <w:r w:rsidR="00085747">
        <w:fldChar w:fldCharType="begin">
          <w:fldData xml:space="preserve">PEVuZE5vdGU+PENpdGU+PEF1dGhvcj5Eb2xjYTwvQXV0aG9yPjxZZWFyPjIwMjE8L1llYXI+PFJl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</w:fldData>
        </w:fldChar>
      </w:r>
      <w:r w:rsidR="00085747">
        <w:instrText xml:space="preserve"> ADDIN EN.CITE </w:instrText>
      </w:r>
      <w:r w:rsidR="00085747">
        <w:fldChar w:fldCharType="begin">
          <w:fldData xml:space="preserve">PEVuZE5vdGU+PENpdGU+PEF1dGhvcj5Eb2xjYTwvQXV0aG9yPjxZZWFyPjIwMjE8L1llYXI+PFJl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</w:fldData>
        </w:fldChar>
      </w:r>
      <w:r w:rsidR="00085747">
        <w:instrText xml:space="preserve"> ADDIN EN.CITE.DATA </w:instrText>
      </w:r>
      <w:r w:rsidR="00085747">
        <w:fldChar w:fldCharType="end"/>
      </w:r>
      <w:r w:rsidR="00085747">
        <w:fldChar w:fldCharType="separate"/>
      </w:r>
      <w:r w:rsidR="00085747">
        <w:rPr>
          <w:noProof/>
        </w:rPr>
        <w:t>(Dolca et al., 2021; Shahani et al., 2021)</w:t>
      </w:r>
      <w:r w:rsidR="00085747">
        <w:fldChar w:fldCharType="end"/>
      </w:r>
      <w:r w:rsidR="00085747">
        <w:t>.</w:t>
      </w:r>
    </w:p>
    <w:p w:rsidR="00312DBB" w:rsidRDefault="00D711BB" w:rsidP="00D711BB">
      <w:pPr>
        <w:pStyle w:val="ListParagraph"/>
        <w:numPr>
          <w:ilvl w:val="0"/>
          <w:numId w:val="22"/>
        </w:numPr>
      </w:pPr>
      <w:r w:rsidRPr="00312DBB">
        <w:rPr>
          <w:b/>
        </w:rPr>
        <w:t>Cooling and Solidification:</w:t>
      </w:r>
      <w:r>
        <w:t xml:space="preserve"> After leaving the extruder die, the WPC compound is cooled to take the desired shape.</w:t>
      </w:r>
    </w:p>
    <w:p w:rsidR="00312DBB" w:rsidRDefault="00D711BB" w:rsidP="00D711BB">
      <w:pPr>
        <w:pStyle w:val="ListParagraph"/>
        <w:numPr>
          <w:ilvl w:val="0"/>
          <w:numId w:val="22"/>
        </w:numPr>
      </w:pPr>
      <w:r w:rsidRPr="00312DBB">
        <w:rPr>
          <w:b/>
        </w:rPr>
        <w:t>Surface Treatment and Finishing:</w:t>
      </w:r>
      <w:r>
        <w:t xml:space="preserve"> To give a superior look to WPC furniture components, surface treatment is done to ensure improved appearance and performance of the final products. This includes processes such as sanding, painting, or coating</w:t>
      </w:r>
      <w:r w:rsidR="0000732B">
        <w:t xml:space="preserve"> </w:t>
      </w:r>
      <w:r w:rsidR="0000732B">
        <w:fldChar w:fldCharType="begin"/>
      </w:r>
      <w:r w:rsidR="0000732B">
        <w:instrText xml:space="preserve"> ADDIN EN.CITE &lt;EndNote&gt;&lt;Cite&gt;&lt;Author&gt;Nečasová&lt;/Author&gt;&lt;Year&gt;2019&lt;/Year&gt;&lt;RecNum&gt;12&lt;/RecNum&gt;&lt;DisplayText&gt;(Nečasová et al., 2019)&lt;/DisplayText&gt;&lt;record&gt;&lt;rec-number&gt;12&lt;/rec-number&gt;&lt;foreign-keys&gt;&lt;key app="EN" db-id="ra0p2adsb9s0z7expsb55axj92eer2rpe9at" timestamp="1772496366"&gt;12&lt;/key&gt;&lt;/foreign-keys&gt;&lt;ref-type name="Journal Article"&gt;17&lt;/ref-type&gt;&lt;contributors&gt;&lt;authors&gt;&lt;author&gt;Nečasová, Barbora&lt;/author&gt;&lt;author&gt;Liška, Pavel&lt;/author&gt;&lt;author&gt;Kelar, Jakub&lt;/author&gt;&lt;author&gt;Šlanhof, Jiří&lt;/author&gt;&lt;/authors&gt;&lt;/contributors&gt;&lt;titles&gt;&lt;title&gt;Comparison of adhesive properties of polyurethane adhesive system and wood-plastic composites with different polymers after mechanical, chemical and physical surface treatment&lt;/title&gt;&lt;secondary-title&gt;Polymers&lt;/secondary-title&gt;&lt;/titles&gt;&lt;pages&gt;397&lt;/pages&gt;&lt;volume&gt;11&lt;/volume&gt;&lt;number&gt;3&lt;/number&gt;&lt;dates&gt;&lt;year&gt;2019&lt;/year&gt;&lt;/dates&gt;&lt;isbn&gt;2073-4360&lt;/isbn&gt;&lt;urls&gt;&lt;/urls&gt;&lt;/record&gt;&lt;/Cite&gt;&lt;/EndNote&gt;</w:instrText>
      </w:r>
      <w:r w:rsidR="0000732B">
        <w:fldChar w:fldCharType="separate"/>
      </w:r>
      <w:r w:rsidR="0000732B">
        <w:rPr>
          <w:noProof/>
        </w:rPr>
        <w:t>(Nečasová et al., 2019)</w:t>
      </w:r>
      <w:r w:rsidR="0000732B">
        <w:fldChar w:fldCharType="end"/>
      </w:r>
      <w:r>
        <w:t>.</w:t>
      </w:r>
    </w:p>
    <w:p w:rsidR="00D711BB" w:rsidRPr="00312DBB" w:rsidRDefault="00D711BB" w:rsidP="00D711BB">
      <w:pPr>
        <w:pStyle w:val="ListParagraph"/>
        <w:numPr>
          <w:ilvl w:val="0"/>
          <w:numId w:val="22"/>
        </w:numPr>
      </w:pPr>
      <w:r w:rsidRPr="00312DBB">
        <w:rPr>
          <w:b/>
        </w:rPr>
        <w:t>Quality Control and Testing:</w:t>
      </w:r>
      <w:r>
        <w:t xml:space="preserve"> During the development of WPCs, quality control is maintained to ensure that WPCs meet industry standards for home furniture components. This includes carrying out various quality tests to ensure that WPCs perform well in different climatic conditions</w:t>
      </w:r>
      <w:r w:rsidR="0000732B">
        <w:t xml:space="preserve"> </w:t>
      </w:r>
      <w:r w:rsidR="0000732B">
        <w:fldChar w:fldCharType="begin"/>
      </w:r>
      <w:r w:rsidR="0000732B">
        <w:instrText xml:space="preserve"> ADDIN EN.CITE &lt;EndNote&gt;&lt;Cite&gt;&lt;Author&gt;Bhaskar&lt;/Author&gt;&lt;Year&gt;2021&lt;/Year&gt;&lt;RecNum&gt;35&lt;/RecNum&gt;&lt;DisplayText&gt;(Bhaskar et al., 2021)&lt;/DisplayText&gt;&lt;record&gt;&lt;rec-number&gt;35&lt;/rec-number&gt;&lt;foreign-keys&gt;&lt;key app="EN" db-id="faf29aazvwattpepwxcpvevmszds50tvz02e" timestamp="1708981371"&gt;35&lt;/key&gt;&lt;/foreign-keys&gt;&lt;ref-type name="Journal Article"&gt;17&lt;/ref-type&gt;&lt;contributors&gt;&lt;authors&gt;&lt;author&gt;Bhaskar, K.&lt;/author&gt;&lt;author&gt;Jayabalakrishnan, D.&lt;/author&gt;&lt;author&gt;Vinoth Kumar, M.&lt;/author&gt;&lt;author&gt;Sendilvelan, S.&lt;/author&gt;&lt;author&gt;Prabhahar, M.&lt;/author&gt;&lt;/authors&gt;&lt;/contributors&gt;&lt;titles&gt;&lt;title&gt;Analysis on mechanical properties of wood plastic composite&lt;/title&gt;&lt;secondary-title&gt;Materials Today: Proceedings&lt;/secondary-title&gt;&lt;/titles&gt;&lt;periodical&gt;&lt;full-title&gt;Materials Today: Proceedings&lt;/full-title&gt;&lt;/periodical&gt;&lt;pages&gt;5886-5891&lt;/pages&gt;&lt;volume&gt;45&lt;/volume&gt;&lt;section&gt;5886&lt;/section&gt;&lt;dates&gt;&lt;year&gt;2021&lt;/year&gt;&lt;/dates&gt;&lt;isbn&gt;22147853&lt;/isbn&gt;&lt;urls&gt;&lt;/urls&gt;&lt;/record&gt;&lt;/Cite&gt;&lt;/EndNote&gt;</w:instrText>
      </w:r>
      <w:r w:rsidR="0000732B">
        <w:fldChar w:fldCharType="separate"/>
      </w:r>
      <w:r w:rsidR="0000732B">
        <w:rPr>
          <w:noProof/>
        </w:rPr>
        <w:t>(Bhaskar et al., 2021)</w:t>
      </w:r>
      <w:r w:rsidR="0000732B">
        <w:fldChar w:fldCharType="end"/>
      </w:r>
      <w:r>
        <w:t>.</w:t>
      </w:r>
    </w:p>
    <w:p w:rsidR="007E3773" w:rsidRDefault="007E3773" w:rsidP="00C737E7">
      <w:r w:rsidRPr="00553CD5">
        <w:t>Extrusion molding is a highly efficient and cost-effective composite manufacturing technique that offers several advantages over other methods. It allows for rapid production rates, minimal material waste, and consistent material properties, resulting in high-quality products</w:t>
      </w:r>
      <w:r>
        <w:t xml:space="preserve"> </w:t>
      </w:r>
      <w:r>
        <w:fldChar w:fldCharType="begin"/>
      </w:r>
      <w:r w:rsidR="00343608">
        <w:instrText xml:space="preserve"> ADDIN EN.CITE &lt;EndNote&gt;&lt;Cite&gt;&lt;Author&gt;Chohan&lt;/Author&gt;&lt;Year&gt;2022&lt;/Year&gt;&lt;RecNum&gt;126&lt;/RecNum&gt;&lt;DisplayText&gt;(Chohan et al., 2022)&lt;/DisplayText&gt;&lt;record&gt;&lt;rec-number&gt;126&lt;/rec-number&gt;&lt;foreign-keys&gt;&lt;key app="EN" db-id="faf29aazvwattpepwxcpvevmszds50tvz02e" timestamp="1709541533"&gt;126&lt;/key&gt;&lt;/foreign-keys&gt;&lt;ref-type name="Journal Article"&gt;17&lt;/ref-type&gt;&lt;contributors&gt;&lt;authors&gt;&lt;author&gt;Chohan, Jasgurpreet Singh&lt;/author&gt;&lt;author&gt;Boparai, Kamaljit Singh&lt;/author&gt;&lt;author&gt;Singh, Rupinder&lt;/author&gt;&lt;author&gt;Hashmi, MSJ&lt;/author&gt;&lt;/authors&gt;&lt;/contributors&gt;&lt;titles&gt;&lt;title&gt;Manufacturing techniques and applications of polymer matrix composites: a brief review&lt;/title&gt;&lt;secondary-title&gt;Advances in Materials and Processing Technologies&lt;/secondary-title&gt;&lt;/titles&gt;&lt;periodical&gt;&lt;full-title&gt;Advances in Materials and Processing Technologies&lt;/full-title&gt;&lt;/periodical&gt;&lt;pages&gt;884-894&lt;/pages&gt;&lt;volume&gt;8&lt;/volume&gt;&lt;number&gt;1&lt;/number&gt;&lt;dates&gt;&lt;year&gt;2022&lt;/year&gt;&lt;/dates&gt;&lt;isbn&gt;2374-068X&lt;/isbn&gt;&lt;urls&gt;&lt;/urls&gt;&lt;/record&gt;&lt;/Cite&gt;&lt;/EndNote&gt;</w:instrText>
      </w:r>
      <w:r>
        <w:fldChar w:fldCharType="separate"/>
      </w:r>
      <w:r w:rsidR="00343608">
        <w:rPr>
          <w:noProof/>
        </w:rPr>
        <w:t>(Chohan et al., 2022)</w:t>
      </w:r>
      <w:r>
        <w:fldChar w:fldCharType="end"/>
      </w:r>
      <w:r w:rsidRPr="00553CD5">
        <w:t>. It can produce a wide range of shapes and sizes, making it suitable for various applications. There are various types of extrusion molding techniques, including continuous extrusion, batch extrusion, co-extrusion, and multi-layer extrusion. It is used in various industries, including automotive, aerospace, construction, and electrical and electronic applications</w:t>
      </w:r>
      <w:r w:rsidR="00312DBB">
        <w:t xml:space="preserve"> </w:t>
      </w:r>
      <w:r w:rsidR="00312DBB">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312DBB">
        <w:instrText xml:space="preserve"> ADDIN EN.CITE </w:instrText>
      </w:r>
      <w:r w:rsidR="00312DBB">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312DBB">
        <w:instrText xml:space="preserve"> ADDIN EN.CITE.DATA </w:instrText>
      </w:r>
      <w:r w:rsidR="00312DBB">
        <w:fldChar w:fldCharType="end"/>
      </w:r>
      <w:r w:rsidR="00312DBB">
        <w:fldChar w:fldCharType="separate"/>
      </w:r>
      <w:r w:rsidR="00312DBB">
        <w:rPr>
          <w:noProof/>
        </w:rPr>
        <w:t>(Shahani et al., 2021)</w:t>
      </w:r>
      <w:r w:rsidR="00312DBB">
        <w:fldChar w:fldCharType="end"/>
      </w:r>
      <w:r w:rsidRPr="00553CD5">
        <w:t>.</w:t>
      </w:r>
    </w:p>
    <w:p w:rsidR="007E3773" w:rsidRDefault="007E3773" w:rsidP="00C737E7">
      <w:pPr>
        <w:spacing w:line="276" w:lineRule="auto"/>
      </w:pPr>
      <w:r>
        <w:rPr>
          <w:noProof/>
        </w:rPr>
        <w:lastRenderedPageBreak/>
        <w:drawing>
          <wp:inline distT="0" distB="0" distL="0" distR="0" wp14:anchorId="74E562FB" wp14:editId="1F132209">
            <wp:extent cx="5502698" cy="1600200"/>
            <wp:effectExtent l="0" t="0" r="3175" b="0"/>
            <wp:docPr id="17" name="Picture 17" descr="extrusion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trusion process"/>
                    <pic:cNvPicPr>
                      <a:picLocks noChangeAspect="1" noChangeArrowheads="1"/>
                    </pic:cNvPicPr>
                  </pic:nvPicPr>
                  <pic:blipFill rotWithShape="1">
                    <a:blip r:embed="rId24">
                      <a:extLst>
                        <a:ext uri="{28A0092B-C50C-407E-A947-70E740481C1C}">
                          <a14:useLocalDpi xmlns:a14="http://schemas.microsoft.com/office/drawing/2010/main" val="0"/>
                        </a:ext>
                      </a:extLst>
                    </a:blip>
                    <a:srcRect t="5687" b="14691"/>
                    <a:stretch/>
                  </pic:blipFill>
                  <pic:spPr bwMode="auto">
                    <a:xfrm>
                      <a:off x="0" y="0"/>
                      <a:ext cx="5502910" cy="1600262"/>
                    </a:xfrm>
                    <a:prstGeom prst="rect">
                      <a:avLst/>
                    </a:prstGeom>
                    <a:noFill/>
                    <a:ln>
                      <a:noFill/>
                    </a:ln>
                    <a:extLst>
                      <a:ext uri="{53640926-AAD7-44D8-BBD7-CCE9431645EC}">
                        <a14:shadowObscured xmlns:a14="http://schemas.microsoft.com/office/drawing/2010/main"/>
                      </a:ext>
                    </a:extLst>
                  </pic:spPr>
                </pic:pic>
              </a:graphicData>
            </a:graphic>
          </wp:inline>
        </w:drawing>
      </w:r>
    </w:p>
    <w:p w:rsidR="007E3773" w:rsidRPr="00FF3042" w:rsidRDefault="007E3773" w:rsidP="001C75F8">
      <w:pPr>
        <w:pStyle w:val="TOCHeading"/>
      </w:pPr>
      <w:bookmarkStart w:id="63" w:name="_Toc223402777"/>
      <w:bookmarkStart w:id="64" w:name="_Toc184849160"/>
      <w:bookmarkStart w:id="65" w:name="_Toc186314698"/>
      <w:bookmarkStart w:id="66" w:name="_Toc212858719"/>
      <w:r w:rsidRPr="00581BC8">
        <w:t>Figure 2.</w:t>
      </w:r>
      <w:r w:rsidR="001C75F8">
        <w:t>5</w:t>
      </w:r>
      <w:r w:rsidRPr="00581BC8">
        <w:t>: Schematic Diagram of Extrusion molding</w:t>
      </w:r>
      <w:r>
        <w:t xml:space="preserve"> </w:t>
      </w:r>
      <w:r>
        <w:fldChar w:fldCharType="begin"/>
      </w:r>
      <w:r w:rsidR="00343608">
        <w:instrText xml:space="preserve"> ADDIN EN.CITE &lt;EndNote&gt;&lt;Cite&gt;&lt;Author&gt;Zhang&lt;/Author&gt;&lt;Year&gt;2023&lt;/Year&gt;&lt;RecNum&gt;124&lt;/RecNum&gt;&lt;DisplayText&gt;(Zhang et al., 2023)&lt;/DisplayText&gt;&lt;record&gt;&lt;rec-number&gt;124&lt;/rec-number&gt;&lt;foreign-keys&gt;&lt;key app="EN" db-id="faf29aazvwattpepwxcpvevmszds50tvz02e" timestamp="1709541397"&gt;124&lt;/key&gt;&lt;/foreign-keys&gt;&lt;ref-type name="Journal Article"&gt;17&lt;/ref-type&gt;&lt;contributors&gt;&lt;authors&gt;&lt;author&gt;Zhang, Xiaohui&lt;/author&gt;&lt;author&gt;Huang, Xingyuan&lt;/author&gt;&lt;author&gt;Liu, Bin&lt;/author&gt;&lt;author&gt;Jiang, Shiyu&lt;/author&gt;&lt;author&gt;Ren, Shaoyi&lt;/author&gt;&lt;/authors&gt;&lt;/contributors&gt;&lt;titles&gt;&lt;title&gt;Effect of Mold Flow Channel Parameters on Gas-Assisted Extrusion of Medical Microtubules&lt;/title&gt;&lt;secondary-title&gt;Processes&lt;/secondary-title&gt;&lt;/titles&gt;&lt;periodical&gt;&lt;full-title&gt;Processes&lt;/full-title&gt;&lt;/periodical&gt;&lt;pages&gt;1973&lt;/pages&gt;&lt;volume&gt;11&lt;/volume&gt;&lt;number&gt;7&lt;/number&gt;&lt;dates&gt;&lt;year&gt;2023&lt;/year&gt;&lt;/dates&gt;&lt;isbn&gt;2227-9717&lt;/isbn&gt;&lt;urls&gt;&lt;/urls&gt;&lt;/record&gt;&lt;/Cite&gt;&lt;/EndNote&gt;</w:instrText>
      </w:r>
      <w:r>
        <w:fldChar w:fldCharType="separate"/>
      </w:r>
      <w:bookmarkEnd w:id="64"/>
      <w:bookmarkEnd w:id="65"/>
      <w:bookmarkEnd w:id="66"/>
      <w:r w:rsidR="00343608">
        <w:rPr>
          <w:noProof/>
        </w:rPr>
        <w:t>(Zhang et al., 2023)</w:t>
      </w:r>
      <w:bookmarkEnd w:id="63"/>
      <w:r>
        <w:fldChar w:fldCharType="end"/>
      </w:r>
    </w:p>
    <w:p w:rsidR="007E3773" w:rsidRPr="002B6A9C" w:rsidRDefault="00BB5829" w:rsidP="007E3773">
      <w:pPr>
        <w:pStyle w:val="Heading3"/>
      </w:pPr>
      <w:bookmarkStart w:id="67" w:name="_Toc225815913"/>
      <w:r>
        <w:t>2.6</w:t>
      </w:r>
      <w:r w:rsidR="007E3773">
        <w:t xml:space="preserve">.2 </w:t>
      </w:r>
      <w:r w:rsidR="007E3773" w:rsidRPr="002B6A9C">
        <w:t>Injection Molding</w:t>
      </w:r>
      <w:bookmarkEnd w:id="67"/>
    </w:p>
    <w:p w:rsidR="007E3773" w:rsidRDefault="007E3773" w:rsidP="000E4606">
      <w:r w:rsidRPr="00AA33E9">
        <w:t>Injection molding is a manufacturing process that involves injecting molten thermoplastic material into a mold under high pressure, forming a solid composite part. This technique is commonly used in the electronics industry for small, complex parts</w:t>
      </w:r>
      <w:r>
        <w:t xml:space="preserve"> </w:t>
      </w:r>
      <w:r>
        <w:fldChar w:fldCharType="begin"/>
      </w:r>
      <w:r w:rsidR="00343608">
        <w:instrText xml:space="preserve"> ADDIN EN.CITE &lt;EndNote&gt;&lt;Cite&gt;&lt;Author&gt;Rabbi&lt;/Author&gt;&lt;Year&gt;2021&lt;/Year&gt;&lt;RecNum&gt;121&lt;/RecNum&gt;&lt;DisplayText&gt;(Rabbi et al., 2021)&lt;/DisplayText&gt;&lt;record&gt;&lt;rec-number&gt;121&lt;/rec-number&gt;&lt;foreign-keys&gt;&lt;key app="EN" db-id="faf29aazvwattpepwxcpvevmszds50tvz02e" timestamp="1709541255"&gt;121&lt;/key&gt;&lt;/foreign-keys&gt;&lt;ref-type name="Journal Article"&gt;17&lt;/ref-type&gt;&lt;contributors&gt;&lt;authors&gt;&lt;author&gt;Rabbi, MS&lt;/author&gt;&lt;author&gt;Islam, Tansirul&lt;/author&gt;&lt;author&gt;Islam, GM Sadiqul&lt;/author&gt;&lt;/authors&gt;&lt;/contributors&gt;&lt;titles&gt;&lt;title&gt;Injection-molded natural fiber-reinforced polymer composites–a review&lt;/title&gt;&lt;secondary-title&gt;International Journal of Mechanical and Materials Engineering&lt;/secondary-title&gt;&lt;/titles&gt;&lt;periodical&gt;&lt;full-title&gt;International Journal of Mechanical and Materials Engineering&lt;/full-title&gt;&lt;/periodical&gt;&lt;pages&gt;1-21&lt;/pages&gt;&lt;volume&gt;16&lt;/volume&gt;&lt;dates&gt;&lt;year&gt;2021&lt;/year&gt;&lt;/dates&gt;&lt;isbn&gt;1823-0334&lt;/isbn&gt;&lt;urls&gt;&lt;/urls&gt;&lt;/record&gt;&lt;/Cite&gt;&lt;/EndNote&gt;</w:instrText>
      </w:r>
      <w:r>
        <w:fldChar w:fldCharType="separate"/>
      </w:r>
      <w:r w:rsidR="00343608">
        <w:rPr>
          <w:noProof/>
        </w:rPr>
        <w:t>(Rabbi et al., 2021)</w:t>
      </w:r>
      <w:r>
        <w:fldChar w:fldCharType="end"/>
      </w:r>
      <w:r w:rsidRPr="00AA33E9">
        <w:t>. The process involves material selection, preparation, heating, cooling, and solidification. The composite material is then injected into a steel mold, which is designed to give the final product its desired shape and dimensions</w:t>
      </w:r>
      <w:r>
        <w:t xml:space="preserve"> </w:t>
      </w:r>
      <w:r>
        <w:fldChar w:fldCharType="begin"/>
      </w:r>
      <w:r w:rsidR="00343608">
        <w:instrText xml:space="preserve"> ADDIN EN.CITE &lt;EndNote&gt;&lt;Cite&gt;&lt;Author&gt;Wang&lt;/Author&gt;&lt;Year&gt;2021&lt;/Year&gt;&lt;RecNum&gt;122&lt;/RecNum&gt;&lt;DisplayText&gt;(Wang et al., 2021)&lt;/DisplayText&gt;&lt;record&gt;&lt;rec-number&gt;122&lt;/rec-number&gt;&lt;foreign-keys&gt;&lt;key app="EN" db-id="faf29aazvwattpepwxcpvevmszds50tvz02e" timestamp="1709541290"&gt;122&lt;/key&gt;&lt;/foreign-keys&gt;&lt;ref-type name="Journal Article"&gt;17&lt;/ref-type&gt;&lt;contributors&gt;&lt;authors&gt;&lt;author&gt;Wang, Jian&lt;/author&gt;&lt;author&gt;Mao, Qianchao&lt;/author&gt;&lt;author&gt;Jiang, Nannan&lt;/author&gt;&lt;author&gt;Chen, Jinnan&lt;/author&gt;&lt;/authors&gt;&lt;/contributors&gt;&lt;titles&gt;&lt;title&gt;Effects of injection molding parameters on properties of insert-injection molded polypropylene single-polymer composites&lt;/title&gt;&lt;secondary-title&gt;Polymers&lt;/secondary-title&gt;&lt;/titles&gt;&lt;periodical&gt;&lt;full-title&gt;Polymers&lt;/full-title&gt;&lt;/periodical&gt;&lt;pages&gt;23&lt;/pages&gt;&lt;volume&gt;14&lt;/volume&gt;&lt;number&gt;1&lt;/number&gt;&lt;dates&gt;&lt;year&gt;2021&lt;/year&gt;&lt;/dates&gt;&lt;isbn&gt;2073-4360&lt;/isbn&gt;&lt;urls&gt;&lt;/urls&gt;&lt;/record&gt;&lt;/Cite&gt;&lt;/EndNote&gt;</w:instrText>
      </w:r>
      <w:r>
        <w:fldChar w:fldCharType="separate"/>
      </w:r>
      <w:r w:rsidR="00343608">
        <w:rPr>
          <w:noProof/>
        </w:rPr>
        <w:t>(Wang et al., 2021)</w:t>
      </w:r>
      <w:r>
        <w:fldChar w:fldCharType="end"/>
      </w:r>
      <w:r w:rsidRPr="00AA33E9">
        <w:t>. The material then cools and solidifies, retaining its structural integrity. The final product is ejected from the mold cavity, which may undergo additional finishing processes. Injection molding offers advantages such as complex geometries, high strength-to-weight ratio, and cost-effectiveness for large quantities of composite parts</w:t>
      </w:r>
      <w:r>
        <w:t xml:space="preserve"> </w:t>
      </w:r>
      <w:r>
        <w:fldChar w:fldCharType="begin"/>
      </w:r>
      <w:r w:rsidR="00343608">
        <w:instrText xml:space="preserve"> ADDIN EN.CITE &lt;EndNote&gt;&lt;Cite&gt;&lt;Author&gt;Jeong&lt;/Author&gt;&lt;Year&gt;2022&lt;/Year&gt;&lt;RecNum&gt;123&lt;/RecNum&gt;&lt;DisplayText&gt;(Jeong et al., 2022)&lt;/DisplayText&gt;&lt;record&gt;&lt;rec-number&gt;123&lt;/rec-number&gt;&lt;foreign-keys&gt;&lt;key app="EN" db-id="faf29aazvwattpepwxcpvevmszds50tvz02e" timestamp="1709541325"&gt;123&lt;/key&gt;&lt;/foreign-keys&gt;&lt;ref-type name="Journal Article"&gt;17&lt;/ref-type&gt;&lt;contributors&gt;&lt;authors&gt;&lt;author&gt;Jeong, Euichul&lt;/author&gt;&lt;author&gt;Kim, Yongdae&lt;/author&gt;&lt;author&gt;Hong, Seokkwan&lt;/author&gt;&lt;author&gt;Yoon, Kyunghwan&lt;/author&gt;&lt;author&gt;Lee, Sunghee&lt;/author&gt;&lt;/authors&gt;&lt;/contributors&gt;&lt;titles&gt;&lt;title&gt;Innovative injection molding process for the fabrication of woven fabric reinforced thermoplastic composites&lt;/title&gt;&lt;secondary-title&gt;Polymers&lt;/secondary-title&gt;&lt;/titles&gt;&lt;periodical&gt;&lt;full-title&gt;Polymers&lt;/full-title&gt;&lt;/periodical&gt;&lt;pages&gt;1577&lt;/pages&gt;&lt;volume&gt;14&lt;/volume&gt;&lt;number&gt;8&lt;/number&gt;&lt;dates&gt;&lt;year&gt;2022&lt;/year&gt;&lt;/dates&gt;&lt;isbn&gt;2073-4360&lt;/isbn&gt;&lt;urls&gt;&lt;/urls&gt;&lt;/record&gt;&lt;/Cite&gt;&lt;/EndNote&gt;</w:instrText>
      </w:r>
      <w:r>
        <w:fldChar w:fldCharType="separate"/>
      </w:r>
      <w:r w:rsidR="00343608">
        <w:rPr>
          <w:noProof/>
        </w:rPr>
        <w:t>(Jeong et al., 2022)</w:t>
      </w:r>
      <w:r>
        <w:fldChar w:fldCharType="end"/>
      </w:r>
      <w:r w:rsidRPr="00AA33E9">
        <w:t>.</w:t>
      </w:r>
    </w:p>
    <w:p w:rsidR="007E3773" w:rsidRDefault="007E3773" w:rsidP="007E3773">
      <w:r>
        <w:rPr>
          <w:noProof/>
        </w:rPr>
        <w:drawing>
          <wp:inline distT="0" distB="0" distL="0" distR="0" wp14:anchorId="3C0D677F" wp14:editId="69483DC3">
            <wp:extent cx="4457699" cy="2038350"/>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4322" t="24341" r="3733" b="12903"/>
                    <a:stretch/>
                  </pic:blipFill>
                  <pic:spPr bwMode="auto">
                    <a:xfrm>
                      <a:off x="0" y="0"/>
                      <a:ext cx="4458322" cy="2038635"/>
                    </a:xfrm>
                    <a:prstGeom prst="rect">
                      <a:avLst/>
                    </a:prstGeom>
                    <a:ln>
                      <a:noFill/>
                    </a:ln>
                    <a:extLst>
                      <a:ext uri="{53640926-AAD7-44D8-BBD7-CCE9431645EC}">
                        <a14:shadowObscured xmlns:a14="http://schemas.microsoft.com/office/drawing/2010/main"/>
                      </a:ext>
                    </a:extLst>
                  </pic:spPr>
                </pic:pic>
              </a:graphicData>
            </a:graphic>
          </wp:inline>
        </w:drawing>
      </w:r>
    </w:p>
    <w:p w:rsidR="007E3773" w:rsidRDefault="007E3773" w:rsidP="001C75F8">
      <w:pPr>
        <w:pStyle w:val="TOCHeading"/>
      </w:pPr>
      <w:bookmarkStart w:id="68" w:name="_Toc223402778"/>
      <w:bookmarkStart w:id="69" w:name="_Toc184849161"/>
      <w:bookmarkStart w:id="70" w:name="_Toc186314699"/>
      <w:bookmarkStart w:id="71" w:name="_Toc212858720"/>
      <w:r w:rsidRPr="00E467C4">
        <w:rPr>
          <w:rStyle w:val="BookTitle"/>
        </w:rPr>
        <w:t>Figure 2.</w:t>
      </w:r>
      <w:r w:rsidR="001C75F8">
        <w:rPr>
          <w:rStyle w:val="BookTitle"/>
        </w:rPr>
        <w:t>6</w:t>
      </w:r>
      <w:r w:rsidRPr="00E467C4">
        <w:rPr>
          <w:rStyle w:val="BookTitle"/>
        </w:rPr>
        <w:t>: schematic representation of injection molding</w:t>
      </w:r>
      <w:r>
        <w:t xml:space="preserve"> </w:t>
      </w:r>
      <w:r>
        <w:fldChar w:fldCharType="begin"/>
      </w:r>
      <w:r w:rsidR="00343608">
        <w:instrText xml:space="preserve"> ADDIN EN.CITE &lt;EndNote&gt;&lt;Cite&gt;&lt;Author&gt;Khosravani&lt;/Author&gt;&lt;Year&gt;2020&lt;/Year&gt;&lt;RecNum&gt;120&lt;/RecNum&gt;&lt;DisplayText&gt;(Khosravani &amp;amp; Nasiri, 2020)&lt;/DisplayText&gt;&lt;record&gt;&lt;rec-number&gt;120&lt;/rec-number&gt;&lt;foreign-keys&gt;&lt;key app="EN" db-id="faf29aazvwattpepwxcpvevmszds50tvz02e" timestamp="1709541207"&gt;120&lt;/key&gt;&lt;/foreign-keys&gt;&lt;ref-type name="Journal Article"&gt;17&lt;/ref-type&gt;&lt;contributors&gt;&lt;authors&gt;&lt;author&gt;Khosravani, Mohammad Reza&lt;/author&gt;&lt;author&gt;Nasiri, Sara&lt;/author&gt;&lt;/authors&gt;&lt;/contributors&gt;&lt;titles&gt;&lt;title&gt;Injection molding manufacturing process: Review of case-based reasoning applications&lt;/title&gt;&lt;secondary-title&gt;Journal of Intelligent Manufacturing&lt;/secondary-title&gt;&lt;/titles&gt;&lt;periodical&gt;&lt;full-title&gt;Journal of Intelligent Manufacturing&lt;/full-title&gt;&lt;/periodical&gt;&lt;pages&gt;847-864&lt;/pages&gt;&lt;volume&gt;31&lt;/volume&gt;&lt;dates&gt;&lt;year&gt;2020&lt;/year&gt;&lt;/dates&gt;&lt;isbn&gt;0956-5515&lt;/isbn&gt;&lt;urls&gt;&lt;/urls&gt;&lt;/record&gt;&lt;/Cite&gt;&lt;/EndNote&gt;</w:instrText>
      </w:r>
      <w:r>
        <w:fldChar w:fldCharType="separate"/>
      </w:r>
      <w:bookmarkEnd w:id="69"/>
      <w:bookmarkEnd w:id="70"/>
      <w:bookmarkEnd w:id="71"/>
      <w:r w:rsidR="00343608">
        <w:rPr>
          <w:noProof/>
        </w:rPr>
        <w:t>(Khosravani &amp; Nasiri, 2020)</w:t>
      </w:r>
      <w:bookmarkEnd w:id="68"/>
      <w:r>
        <w:fldChar w:fldCharType="end"/>
      </w:r>
    </w:p>
    <w:p w:rsidR="007E3773" w:rsidRPr="00435932" w:rsidRDefault="00BB5829" w:rsidP="007E3773">
      <w:pPr>
        <w:pStyle w:val="Heading3"/>
      </w:pPr>
      <w:bookmarkStart w:id="72" w:name="_Toc225815914"/>
      <w:r>
        <w:t>2.6</w:t>
      </w:r>
      <w:r w:rsidR="007E3773">
        <w:t>.3 Resin</w:t>
      </w:r>
      <w:r w:rsidR="007E3773" w:rsidRPr="00435932">
        <w:t xml:space="preserve"> Transfer Molding (RTM)</w:t>
      </w:r>
      <w:bookmarkEnd w:id="72"/>
    </w:p>
    <w:p w:rsidR="007E3773" w:rsidRPr="00435932" w:rsidRDefault="007E3773" w:rsidP="007E3773">
      <w:r w:rsidRPr="00435932">
        <w:t>Resin transfer molding (RTM) is a closed-mold process tha</w:t>
      </w:r>
      <w:r>
        <w:t xml:space="preserve">t involves injecting resin into </w:t>
      </w:r>
      <w:proofErr w:type="gramStart"/>
      <w:r w:rsidRPr="00435932">
        <w:t>a pre</w:t>
      </w:r>
      <w:proofErr w:type="gramEnd"/>
      <w:r w:rsidRPr="00435932">
        <w:t xml:space="preserve">-placed fiber reinforcement. The resin is injected under pressure, which allows it to completely saturate the reinforcement and produce a high-quality composite part. This </w:t>
      </w:r>
      <w:r w:rsidRPr="00435932">
        <w:lastRenderedPageBreak/>
        <w:t>technique is commonly used in the automotive and aerospace industries</w:t>
      </w:r>
      <w:r>
        <w:t xml:space="preserve"> </w:t>
      </w:r>
      <w:r>
        <w:fldChar w:fldCharType="begin"/>
      </w:r>
      <w:r w:rsidR="00343608">
        <w:instrText xml:space="preserve"> ADDIN EN.CITE &lt;EndNote&gt;&lt;Cite&gt;&lt;Author&gt;Miranda Campos&lt;/Author&gt;&lt;Year&gt;2022&lt;/Year&gt;&lt;RecNum&gt;118&lt;/RecNum&gt;&lt;DisplayText&gt;(Miranda Campos et al., 2022)&lt;/DisplayText&gt;&lt;record&gt;&lt;rec-number&gt;118&lt;/rec-number&gt;&lt;foreign-keys&gt;&lt;key app="EN" db-id="faf29aazvwattpepwxcpvevmszds50tvz02e" timestamp="1709541117"&gt;118&lt;/key&gt;&lt;/foreign-keys&gt;&lt;ref-type name="Journal Article"&gt;17&lt;/ref-type&gt;&lt;contributors&gt;&lt;authors&gt;&lt;author&gt;Miranda Campos, Bernard&lt;/author&gt;&lt;author&gt;Bourbigot, Serge&lt;/author&gt;&lt;author&gt;Fontaine, Gaëlle&lt;/author&gt;&lt;author&gt;Bonnet, Fanny&lt;/author&gt;&lt;/authors&gt;&lt;/contributors&gt;&lt;titles&gt;&lt;title&gt;Thermoplastic matrix‐based composites produced by resin transfer molding: A review&lt;/title&gt;&lt;secondary-title&gt;Polymer Composites&lt;/secondary-title&gt;&lt;/titles&gt;&lt;periodical&gt;&lt;full-title&gt;Polymer Composites&lt;/full-title&gt;&lt;/periodical&gt;&lt;pages&gt;2485-2506&lt;/pages&gt;&lt;volume&gt;43&lt;/volume&gt;&lt;number&gt;5&lt;/number&gt;&lt;dates&gt;&lt;year&gt;2022&lt;/year&gt;&lt;/dates&gt;&lt;isbn&gt;0272-8397&lt;/isbn&gt;&lt;urls&gt;&lt;/urls&gt;&lt;/record&gt;&lt;/Cite&gt;&lt;/EndNote&gt;</w:instrText>
      </w:r>
      <w:r>
        <w:fldChar w:fldCharType="separate"/>
      </w:r>
      <w:r w:rsidR="00343608">
        <w:rPr>
          <w:noProof/>
        </w:rPr>
        <w:t>(Miranda Campos et al., 2022)</w:t>
      </w:r>
      <w:r>
        <w:fldChar w:fldCharType="end"/>
      </w:r>
      <w:r w:rsidRPr="00435932">
        <w:t>.</w:t>
      </w:r>
    </w:p>
    <w:p w:rsidR="007E3773" w:rsidRPr="007D6886" w:rsidRDefault="007E3773" w:rsidP="007E3773">
      <w:pPr>
        <w:spacing w:before="240"/>
      </w:pPr>
      <w:r w:rsidRPr="00F25765">
        <w:t xml:space="preserve">Resin Transfer Molding (RTM) is a process where resin is injected into a dry reinforcement </w:t>
      </w:r>
      <w:proofErr w:type="gramStart"/>
      <w:r w:rsidRPr="00F25765">
        <w:t>stack</w:t>
      </w:r>
      <w:proofErr w:type="gramEnd"/>
      <w:r w:rsidRPr="00F25765">
        <w:t xml:space="preserve"> using a pump or pressure pot at higher pressures. Injection pressures can range from 10-20 bar (150-300psi) and can reach up to 100 bar (1500psi) in high production methods like High-Pressure RTM (HP-RTM). This rapid injection and high temperature make RTM and compression molding fast and efficient. Many resin manufacturers have developed "snap-cure" resins for RTM and compression molding to reduce cycle time and make composites more competitive with metals and injection molding for high-volume applications. HP-RTM is best for large runs of smaller parts and requires higher tooling and equipment costs</w:t>
      </w:r>
      <w:r w:rsidR="00C737E7">
        <w:t xml:space="preserve"> </w:t>
      </w:r>
      <w:r w:rsidR="00C737E7">
        <w:fldChar w:fldCharType="begin"/>
      </w:r>
      <w:r w:rsidR="00343608">
        <w:instrText xml:space="preserve"> ADDIN EN.CITE &lt;EndNote&gt;&lt;Cite&gt;&lt;Author&gt;Agwa&lt;/Author&gt;&lt;Year&gt;2022&lt;/Year&gt;&lt;RecNum&gt;108&lt;/RecNum&gt;&lt;DisplayText&gt;(Agwa et al., 2022)&lt;/DisplayText&gt;&lt;record&gt;&lt;rec-number&gt;108&lt;/rec-number&gt;&lt;foreign-keys&gt;&lt;key app="EN" db-id="faf29aazvwattpepwxcpvevmszds50tvz02e" timestamp="1709540583"&gt;108&lt;/key&gt;&lt;/foreign-keys&gt;&lt;ref-type name="Journal Article"&gt;17&lt;/ref-type&gt;&lt;contributors&gt;&lt;authors&gt;&lt;author&gt;Agwa, MA&lt;/author&gt;&lt;author&gt;Youssef, Sherif M&lt;/author&gt;&lt;author&gt;Ali-Eldin, Soliman S&lt;/author&gt;&lt;author&gt;Megahed, M&lt;/author&gt;&lt;/authors&gt;&lt;/contributors&gt;&lt;titles&gt;&lt;title&gt;Integrated vacuum assisted resin infusion and resin transfer molding technique for manufacturing of nano-filled glass fiber reinforced epoxy composite&lt;/title&gt;&lt;secondary-title&gt;Journal of Industrial Textiles&lt;/secondary-title&gt;&lt;/titles&gt;&lt;periodical&gt;&lt;full-title&gt;Journal of Industrial Textiles&lt;/full-title&gt;&lt;/periodical&gt;&lt;pages&gt;5113S-5144S&lt;/pages&gt;&lt;volume&gt;51&lt;/volume&gt;&lt;number&gt;3_suppl&lt;/number&gt;&lt;dates&gt;&lt;year&gt;2022&lt;/year&gt;&lt;/dates&gt;&lt;isbn&gt;1528-0837&lt;/isbn&gt;&lt;urls&gt;&lt;/urls&gt;&lt;/record&gt;&lt;/Cite&gt;&lt;/EndNote&gt;</w:instrText>
      </w:r>
      <w:r w:rsidR="00C737E7">
        <w:fldChar w:fldCharType="separate"/>
      </w:r>
      <w:r w:rsidR="00343608">
        <w:rPr>
          <w:noProof/>
        </w:rPr>
        <w:t>(Agwa et al., 2022)</w:t>
      </w:r>
      <w:r w:rsidR="00C737E7">
        <w:fldChar w:fldCharType="end"/>
      </w:r>
      <w:r w:rsidRPr="00F25765">
        <w:t>.</w:t>
      </w:r>
    </w:p>
    <w:p w:rsidR="007E3773" w:rsidRDefault="007E3773" w:rsidP="000E4606">
      <w:pPr>
        <w:spacing w:line="276" w:lineRule="auto"/>
      </w:pPr>
      <w:r>
        <w:rPr>
          <w:noProof/>
        </w:rPr>
        <w:drawing>
          <wp:inline distT="0" distB="0" distL="0" distR="0" wp14:anchorId="13765EC0" wp14:editId="3F1D975C">
            <wp:extent cx="5808946" cy="1600200"/>
            <wp:effectExtent l="0" t="0" r="1905" b="0"/>
            <wp:docPr id="19" name="Picture 19" descr="E:\BOOKS\gurumurthy\R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BOOKS\gurumurthy\RSM.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13425" cy="1601434"/>
                    </a:xfrm>
                    <a:prstGeom prst="rect">
                      <a:avLst/>
                    </a:prstGeom>
                    <a:noFill/>
                    <a:ln>
                      <a:noFill/>
                    </a:ln>
                  </pic:spPr>
                </pic:pic>
              </a:graphicData>
            </a:graphic>
          </wp:inline>
        </w:drawing>
      </w:r>
    </w:p>
    <w:p w:rsidR="007E3773" w:rsidRPr="00D62E9F" w:rsidRDefault="007E3773" w:rsidP="001C75F8">
      <w:pPr>
        <w:pStyle w:val="TOCHeading"/>
      </w:pPr>
      <w:bookmarkStart w:id="73" w:name="_Toc96786153"/>
      <w:bookmarkStart w:id="74" w:name="_Toc184849162"/>
      <w:bookmarkStart w:id="75" w:name="_Toc186314700"/>
      <w:bookmarkStart w:id="76" w:name="_Toc223402779"/>
      <w:bookmarkStart w:id="77" w:name="_Toc212858721"/>
      <w:r w:rsidRPr="00E467C4">
        <w:rPr>
          <w:rStyle w:val="BookTitle"/>
        </w:rPr>
        <w:t>Figure 2.</w:t>
      </w:r>
      <w:r w:rsidR="001C75F8">
        <w:rPr>
          <w:rStyle w:val="BookTitle"/>
        </w:rPr>
        <w:t>7</w:t>
      </w:r>
      <w:r w:rsidRPr="00E467C4">
        <w:rPr>
          <w:rStyle w:val="BookTitle"/>
        </w:rPr>
        <w:t>: The schematic Diagram of the RTM process</w:t>
      </w:r>
      <w:bookmarkEnd w:id="73"/>
      <w:r w:rsidRPr="00E467C4">
        <w:rPr>
          <w:rStyle w:val="BookTitle"/>
        </w:rPr>
        <w:t xml:space="preserve"> </w:t>
      </w:r>
      <w:bookmarkEnd w:id="74"/>
      <w:bookmarkEnd w:id="75"/>
      <w:r w:rsidR="00C737E7">
        <w:rPr>
          <w:rStyle w:val="BookTitle"/>
        </w:rPr>
        <w:fldChar w:fldCharType="begin"/>
      </w:r>
      <w:r w:rsidR="00343608">
        <w:rPr>
          <w:rStyle w:val="BookTitle"/>
        </w:rPr>
        <w:instrText xml:space="preserve"> ADDIN EN.CITE &lt;EndNote&gt;&lt;Cite&gt;&lt;Author&gt;Miranda Campos&lt;/Author&gt;&lt;Year&gt;2022&lt;/Year&gt;&lt;RecNum&gt;118&lt;/RecNum&gt;&lt;DisplayText&gt;(Miranda Campos et al., 2022)&lt;/DisplayText&gt;&lt;record&gt;&lt;rec-number&gt;118&lt;/rec-number&gt;&lt;foreign-keys&gt;&lt;key app="EN" db-id="faf29aazvwattpepwxcpvevmszds50tvz02e" timestamp="1709541117"&gt;118&lt;/key&gt;&lt;/foreign-keys&gt;&lt;ref-type name="Journal Article"&gt;17&lt;/ref-type&gt;&lt;contributors&gt;&lt;authors&gt;&lt;author&gt;Miranda Campos, Bernard&lt;/author&gt;&lt;author&gt;Bourbigot, Serge&lt;/author&gt;&lt;author&gt;Fontaine, Gaëlle&lt;/author&gt;&lt;author&gt;Bonnet, Fanny&lt;/author&gt;&lt;/authors&gt;&lt;/contributors&gt;&lt;titles&gt;&lt;title&gt;Thermoplastic matrix‐based composites produced by resin transfer molding: A review&lt;/title&gt;&lt;secondary-title&gt;Polymer Composites&lt;/secondary-title&gt;&lt;/titles&gt;&lt;periodical&gt;&lt;full-title&gt;Polymer Composites&lt;/full-title&gt;&lt;/periodical&gt;&lt;pages&gt;2485-2506&lt;/pages&gt;&lt;volume&gt;43&lt;/volume&gt;&lt;number&gt;5&lt;/number&gt;&lt;dates&gt;&lt;year&gt;2022&lt;/year&gt;&lt;/dates&gt;&lt;isbn&gt;0272-8397&lt;/isbn&gt;&lt;urls&gt;&lt;/urls&gt;&lt;/record&gt;&lt;/Cite&gt;&lt;/EndNote&gt;</w:instrText>
      </w:r>
      <w:r w:rsidR="00C737E7">
        <w:rPr>
          <w:rStyle w:val="BookTitle"/>
        </w:rPr>
        <w:fldChar w:fldCharType="separate"/>
      </w:r>
      <w:bookmarkEnd w:id="77"/>
      <w:r w:rsidR="00343608">
        <w:rPr>
          <w:rStyle w:val="BookTitle"/>
          <w:noProof/>
        </w:rPr>
        <w:t>(Miranda Campos et al., 2022)</w:t>
      </w:r>
      <w:bookmarkEnd w:id="76"/>
      <w:r w:rsidR="00C737E7">
        <w:rPr>
          <w:rStyle w:val="BookTitle"/>
        </w:rPr>
        <w:fldChar w:fldCharType="end"/>
      </w:r>
    </w:p>
    <w:p w:rsidR="007E3773" w:rsidRPr="00376FF8" w:rsidRDefault="00BB5829" w:rsidP="007E3773">
      <w:pPr>
        <w:pStyle w:val="Heading3"/>
      </w:pPr>
      <w:bookmarkStart w:id="78" w:name="_Toc225815915"/>
      <w:r>
        <w:t>2.6</w:t>
      </w:r>
      <w:r w:rsidR="007E3773">
        <w:t xml:space="preserve">.4 </w:t>
      </w:r>
      <w:r w:rsidR="007E3773" w:rsidRPr="00376FF8">
        <w:t>Compression Molding</w:t>
      </w:r>
      <w:bookmarkEnd w:id="78"/>
    </w:p>
    <w:p w:rsidR="007E3773" w:rsidRDefault="007E3773" w:rsidP="007E3773">
      <w:r w:rsidRPr="00FF3042">
        <w:t>Compression molding is a process that involves placing fiber reinforcement into a heated mold and applying pressure to consolidate the material. The resin matrix is then introduced into the mold, and the entire assembly is cured under heat and pressure. This technique is commonly used to manufacture large, complex composite parts, such as those used in the wind energy industry</w:t>
      </w:r>
      <w:r>
        <w:t xml:space="preserve"> </w:t>
      </w:r>
      <w:r>
        <w:fldChar w:fldCharType="begin"/>
      </w:r>
      <w:r w:rsidR="00343608">
        <w:instrText xml:space="preserve"> ADDIN EN.CITE &lt;EndNote&gt;&lt;Cite&gt;&lt;Author&gt;Tatara&lt;/Author&gt;&lt;Year&gt;2024&lt;/Year&gt;&lt;RecNum&gt;115&lt;/RecNum&gt;&lt;DisplayText&gt;(Tatara, 2024)&lt;/DisplayText&gt;&lt;record&gt;&lt;rec-number&gt;115&lt;/rec-number&gt;&lt;foreign-keys&gt;&lt;key app="EN" db-id="faf29aazvwattpepwxcpvevmszds50tvz02e" timestamp="1709540926"&gt;115&lt;/key&gt;&lt;/foreign-keys&gt;&lt;ref-type name="Book Section"&gt;5&lt;/ref-type&gt;&lt;contributors&gt;&lt;authors&gt;&lt;author&gt;Tatara, Robert A&lt;/author&gt;&lt;/authors&gt;&lt;/contributors&gt;&lt;titles&gt;&lt;title&gt;Compression molding&lt;/title&gt;&lt;secondary-title&gt;Applied plastics engineering handbook&lt;/secondary-title&gt;&lt;/titles&gt;&lt;pages&gt;389-424&lt;/pages&gt;&lt;dates&gt;&lt;year&gt;2024&lt;/year&gt;&lt;/dates&gt;&lt;publisher&gt;Elsevier&lt;/publisher&gt;&lt;urls&gt;&lt;/urls&gt;&lt;/record&gt;&lt;/Cite&gt;&lt;/EndNote&gt;</w:instrText>
      </w:r>
      <w:r>
        <w:fldChar w:fldCharType="separate"/>
      </w:r>
      <w:r w:rsidR="00343608">
        <w:rPr>
          <w:noProof/>
        </w:rPr>
        <w:t>(Tatara, 2024)</w:t>
      </w:r>
      <w:r>
        <w:fldChar w:fldCharType="end"/>
      </w:r>
      <w:r w:rsidRPr="00FF3042">
        <w:t>. Compression molding can be done with thermoset or thermoplastic resins and a wide variety of fiber types and lengths. It can produce complex geometries and variable part thickness, making composite parts functionally similar to metal castings. Hybrid processes, like gap RTM, bridge the gap by injecting resin into a slightly-open mold and compressing it</w:t>
      </w:r>
      <w:r>
        <w:t xml:space="preserve"> </w:t>
      </w:r>
      <w:r>
        <w:fldChar w:fldCharType="begin"/>
      </w:r>
      <w:r w:rsidR="00343608">
        <w:instrText xml:space="preserve"> ADDIN EN.CITE &lt;EndNote&gt;&lt;Cite&gt;&lt;Author&gt;Rajeshkumar&lt;/Author&gt;&lt;Year&gt;2023&lt;/Year&gt;&lt;RecNum&gt;116&lt;/RecNum&gt;&lt;DisplayText&gt;(Rajeshkumar et al., 2023)&lt;/DisplayText&gt;&lt;record&gt;&lt;rec-number&gt;116&lt;/rec-number&gt;&lt;foreign-keys&gt;&lt;key app="EN" db-id="faf29aazvwattpepwxcpvevmszds50tvz02e" timestamp="1709540959"&gt;116&lt;/key&gt;&lt;/foreign-keys&gt;&lt;ref-type name="Book Section"&gt;5&lt;/ref-type&gt;&lt;contributors&gt;&lt;authors&gt;&lt;author&gt;Rajeshkumar, G&lt;/author&gt;&lt;author&gt;Balaji, B Aakash&lt;/author&gt;&lt;author&gt;Seshadri, S Arvindh&lt;/author&gt;&lt;/authors&gt;&lt;/contributors&gt;&lt;titles&gt;&lt;title&gt;Compression and injection molding techniques&lt;/title&gt;&lt;secondary-title&gt;Cellulose Fibre Reinforced Composites&lt;/secondary-title&gt;&lt;/titles&gt;&lt;pages&gt;165-181&lt;/pages&gt;&lt;dates&gt;&lt;year&gt;2023&lt;/year&gt;&lt;/dates&gt;&lt;publisher&gt;Elsevier&lt;/publisher&gt;&lt;urls&gt;&lt;/urls&gt;&lt;/record&gt;&lt;/Cite&gt;&lt;/EndNote&gt;</w:instrText>
      </w:r>
      <w:r>
        <w:fldChar w:fldCharType="separate"/>
      </w:r>
      <w:r w:rsidR="00343608">
        <w:rPr>
          <w:noProof/>
        </w:rPr>
        <w:t>(Rajeshkumar et al., 2023)</w:t>
      </w:r>
      <w:r>
        <w:fldChar w:fldCharType="end"/>
      </w:r>
      <w:r w:rsidRPr="00FF3042">
        <w:t>.</w:t>
      </w:r>
      <w:r>
        <w:t xml:space="preserve"> </w:t>
      </w:r>
    </w:p>
    <w:p w:rsidR="007E3773" w:rsidRDefault="007E3773" w:rsidP="007E3773">
      <w:pPr>
        <w:jc w:val="center"/>
      </w:pPr>
      <w:r>
        <w:rPr>
          <w:noProof/>
        </w:rPr>
        <w:lastRenderedPageBreak/>
        <w:drawing>
          <wp:inline distT="0" distB="0" distL="0" distR="0" wp14:anchorId="6D447352" wp14:editId="7608F4E4">
            <wp:extent cx="2933700" cy="2184743"/>
            <wp:effectExtent l="0" t="0" r="0" b="6350"/>
            <wp:docPr id="20" name="Picture 20" descr="Schematic diagram of compression molding machine using composite material |  Download Scientific Dia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chematic diagram of compression molding machine using composite material |  Download Scientific Diagram"/>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43395" cy="2191963"/>
                    </a:xfrm>
                    <a:prstGeom prst="rect">
                      <a:avLst/>
                    </a:prstGeom>
                    <a:noFill/>
                    <a:ln>
                      <a:noFill/>
                    </a:ln>
                  </pic:spPr>
                </pic:pic>
              </a:graphicData>
            </a:graphic>
          </wp:inline>
        </w:drawing>
      </w:r>
    </w:p>
    <w:p w:rsidR="007E3773" w:rsidRPr="00E467C4" w:rsidRDefault="007E3773" w:rsidP="001C75F8">
      <w:pPr>
        <w:pStyle w:val="TOCHeading"/>
        <w:rPr>
          <w:rStyle w:val="BookTitle"/>
        </w:rPr>
      </w:pPr>
      <w:bookmarkStart w:id="79" w:name="_Toc223402780"/>
      <w:bookmarkStart w:id="80" w:name="_Toc184849163"/>
      <w:bookmarkStart w:id="81" w:name="_Toc186314701"/>
      <w:bookmarkStart w:id="82" w:name="_Toc212858722"/>
      <w:r w:rsidRPr="00E467C4">
        <w:rPr>
          <w:rStyle w:val="BookTitle"/>
        </w:rPr>
        <w:t>Figure 2.</w:t>
      </w:r>
      <w:r w:rsidR="001C75F8">
        <w:rPr>
          <w:rStyle w:val="BookTitle"/>
        </w:rPr>
        <w:t>8</w:t>
      </w:r>
      <w:r w:rsidRPr="00E467C4">
        <w:rPr>
          <w:rStyle w:val="BookTitle"/>
        </w:rPr>
        <w:t xml:space="preserve">: Schematic diagram of Compression molding </w:t>
      </w:r>
      <w:r w:rsidRPr="00E467C4">
        <w:rPr>
          <w:rStyle w:val="BookTitle"/>
        </w:rPr>
        <w:fldChar w:fldCharType="begin"/>
      </w:r>
      <w:r w:rsidR="00343608">
        <w:rPr>
          <w:rStyle w:val="BookTitle"/>
        </w:rPr>
        <w:instrText xml:space="preserve"> ADDIN EN.CITE &lt;EndNote&gt;&lt;Cite&gt;&lt;Author&gt;Li&lt;/Author&gt;&lt;Year&gt;2022&lt;/Year&gt;&lt;RecNum&gt;101&lt;/RecNum&gt;&lt;DisplayText&gt;(Li et al., 2022)&lt;/DisplayText&gt;&lt;record&gt;&lt;rec-number&gt;101&lt;/rec-number&gt;&lt;foreign-keys&gt;&lt;key app="EN" db-id="faf29aazvwattpepwxcpvevmszds50tvz02e" timestamp="1709533792"&gt;101&lt;/key&gt;&lt;/foreign-keys&gt;&lt;ref-type name="Journal Article"&gt;17&lt;/ref-type&gt;&lt;contributors&gt;&lt;authors&gt;&lt;author&gt;Li, Chenglin&lt;/author&gt;&lt;author&gt;Du, Qingyuan&lt;/author&gt;&lt;author&gt;Ru, Yue&lt;/author&gt;&lt;author&gt;Zhang, Hao&lt;/author&gt;&lt;author&gt;An, Yi&lt;/author&gt;&lt;author&gt;Liu, Jiaming&lt;/author&gt;&lt;author&gt;Wu, Daming&lt;/author&gt;&lt;author&gt;Gao, Dali&lt;/author&gt;&lt;author&gt;Sun, Jingyao&lt;/author&gt;&lt;/authors&gt;&lt;/contributors&gt;&lt;titles&gt;&lt;title&gt;Preparation of polypropylene-based thermally conductive composites via multiple injection compression molding method&lt;/title&gt;&lt;secondary-title&gt;Composites Communications&lt;/secondary-title&gt;&lt;/titles&gt;&lt;periodical&gt;&lt;full-title&gt;Composites Communications&lt;/full-title&gt;&lt;/periodical&gt;&lt;pages&gt;101331&lt;/pages&gt;&lt;volume&gt;35&lt;/volume&gt;&lt;dates&gt;&lt;year&gt;2022&lt;/year&gt;&lt;/dates&gt;&lt;isbn&gt;2452-2139&lt;/isbn&gt;&lt;urls&gt;&lt;/urls&gt;&lt;/record&gt;&lt;/Cite&gt;&lt;/EndNote&gt;</w:instrText>
      </w:r>
      <w:r w:rsidRPr="00E467C4">
        <w:rPr>
          <w:rStyle w:val="BookTitle"/>
        </w:rPr>
        <w:fldChar w:fldCharType="separate"/>
      </w:r>
      <w:bookmarkEnd w:id="80"/>
      <w:bookmarkEnd w:id="81"/>
      <w:bookmarkEnd w:id="82"/>
      <w:r w:rsidR="00343608">
        <w:rPr>
          <w:rStyle w:val="BookTitle"/>
          <w:noProof/>
        </w:rPr>
        <w:t>(Li et al., 2022)</w:t>
      </w:r>
      <w:bookmarkEnd w:id="79"/>
      <w:r w:rsidRPr="00E467C4">
        <w:rPr>
          <w:rStyle w:val="BookTitle"/>
        </w:rPr>
        <w:fldChar w:fldCharType="end"/>
      </w:r>
    </w:p>
    <w:p w:rsidR="007E3773" w:rsidRPr="008D06D9" w:rsidRDefault="00BB5829" w:rsidP="007E3773">
      <w:pPr>
        <w:pStyle w:val="Heading3"/>
        <w:rPr>
          <w:rFonts w:eastAsia="Times New Roman"/>
        </w:rPr>
      </w:pPr>
      <w:bookmarkStart w:id="83" w:name="_Toc225815916"/>
      <w:r>
        <w:t>2.6</w:t>
      </w:r>
      <w:r w:rsidR="007E3773">
        <w:t xml:space="preserve">.5 </w:t>
      </w:r>
      <w:r w:rsidR="007E3773" w:rsidRPr="008D06D9">
        <w:rPr>
          <w:rFonts w:eastAsia="Times New Roman"/>
        </w:rPr>
        <w:t>Layup</w:t>
      </w:r>
      <w:bookmarkEnd w:id="83"/>
    </w:p>
    <w:p w:rsidR="007E3773" w:rsidRDefault="007E3773" w:rsidP="00590105">
      <w:pPr>
        <w:spacing w:after="240"/>
      </w:pPr>
      <w:r w:rsidRPr="00B5130E">
        <w:t>Layup is a composite manufacturing technique that involves placing fiber reinforcement layers into a mold and saturating them with a resin matrix</w:t>
      </w:r>
      <w:r>
        <w:t xml:space="preserve"> as shown in the figure 2.7 (a) below</w:t>
      </w:r>
      <w:r w:rsidRPr="00B5130E">
        <w:t>. This technique is widely used in industries like aerospace, automotive, and sporting goods. Automated fiber placement (AFP) and Automatic tape laying (ATL) are processes that use robots to apply reinforcement to a mold surface, with tows either dry or pre-</w:t>
      </w:r>
      <w:proofErr w:type="spellStart"/>
      <w:r w:rsidRPr="00B5130E">
        <w:t>preg</w:t>
      </w:r>
      <w:proofErr w:type="spellEnd"/>
      <w:r w:rsidRPr="00B5130E">
        <w:t xml:space="preserve"> and a thermoplastic or thermoset resin system</w:t>
      </w:r>
      <w:r>
        <w:t xml:space="preserve"> </w:t>
      </w:r>
      <w:r>
        <w:fldChar w:fldCharType="begin"/>
      </w:r>
      <w:r w:rsidR="00343608">
        <w:instrText xml:space="preserve"> ADDIN EN.CITE &lt;EndNote&gt;&lt;Cite&gt;&lt;Author&gt;Hall&lt;/Author&gt;&lt;Year&gt;2021&lt;/Year&gt;&lt;RecNum&gt;114&lt;/RecNum&gt;&lt;DisplayText&gt;(Hall et al., 2021)&lt;/DisplayText&gt;&lt;record&gt;&lt;rec-number&gt;114&lt;/rec-number&gt;&lt;foreign-keys&gt;&lt;key app="EN" db-id="faf29aazvwattpepwxcpvevmszds50tvz02e" timestamp="1709540874"&gt;114&lt;/key&gt;&lt;/foreign-keys&gt;&lt;ref-type name="Journal Article"&gt;17&lt;/ref-type&gt;&lt;contributors&gt;&lt;authors&gt;&lt;author&gt;Hall, Wayne&lt;/author&gt;&lt;author&gt;Javanbakht, Zia&lt;/author&gt;&lt;author&gt;Hall, Wayne&lt;/author&gt;&lt;author&gt;Javanbakht, Zia&lt;/author&gt;&lt;/authors&gt;&lt;/contributors&gt;&lt;titles&gt;&lt;title&gt;How to make a composite—wet layup&lt;/title&gt;&lt;secondary-title&gt;Design and Manufacture of Fibre-Reinforced Composites&lt;/secondary-title&gt;&lt;/titles&gt;&lt;periodical&gt;&lt;full-title&gt;Design and Manufacture of Fibre-Reinforced Composites&lt;/full-title&gt;&lt;/periodical&gt;&lt;pages&gt;33-53&lt;/pages&gt;&lt;dates&gt;&lt;year&gt;2021&lt;/year&gt;&lt;/dates&gt;&lt;isbn&gt;3030788067&lt;/isbn&gt;&lt;urls&gt;&lt;/urls&gt;&lt;/record&gt;&lt;/Cite&gt;&lt;/EndNote&gt;</w:instrText>
      </w:r>
      <w:r>
        <w:fldChar w:fldCharType="separate"/>
      </w:r>
      <w:r w:rsidR="00343608">
        <w:rPr>
          <w:noProof/>
        </w:rPr>
        <w:t>(Hall et al., 2021)</w:t>
      </w:r>
      <w:r>
        <w:fldChar w:fldCharType="end"/>
      </w:r>
      <w:r w:rsidRPr="00B5130E">
        <w:t>. These processes are expensive and complicated, making them suitable for large-scale projects with large parts to produce. However, progress is being made to make automated composites a reality at sma</w:t>
      </w:r>
      <w:r>
        <w:t xml:space="preserve">ller and less expensive scales </w:t>
      </w:r>
      <w:r>
        <w:fldChar w:fldCharType="begin"/>
      </w:r>
      <w:r w:rsidR="00343608">
        <w:instrText xml:space="preserve"> ADDIN EN.CITE &lt;EndNote&gt;&lt;Cite&gt;&lt;Author&gt;Youssef&lt;/Author&gt;&lt;Year&gt;2019&lt;/Year&gt;&lt;RecNum&gt;28&lt;/RecNum&gt;&lt;DisplayText&gt;(Youssef et al., 2019)&lt;/DisplayText&gt;&lt;record&gt;&lt;rec-number&gt;28&lt;/rec-number&gt;&lt;foreign-keys&gt;&lt;key app="EN" db-id="faf29aazvwattpepwxcpvevmszds50tvz02e" timestamp="1708981170"&gt;28&lt;/key&gt;&lt;/foreign-keys&gt;&lt;ref-type name="Journal Article"&gt;17&lt;/ref-type&gt;&lt;contributors&gt;&lt;authors&gt;&lt;author&gt;Youssef, Passant&lt;/author&gt;&lt;author&gt;Zahran, Khaled&lt;/author&gt;&lt;author&gt;Nassar, Khaled&lt;/author&gt;&lt;author&gt;Darwish, Mohamed&lt;/author&gt;&lt;author&gt;El Haggar, Salah&lt;/author&gt;&lt;/authors&gt;&lt;/contributors&gt;&lt;titles&gt;&lt;title&gt;Manufacturing of Wood–Plastic Composite Boards and Their Mechanical and Structural Characteristics&lt;/title&gt;&lt;secondary-title&gt;Journal of Materials in Civil Engineering&lt;/secondary-title&gt;&lt;/titles&gt;&lt;periodical&gt;&lt;full-title&gt;Journal of Materials in Civil Engineering&lt;/full-title&gt;&lt;/periodical&gt;&lt;volume&gt;31&lt;/volume&gt;&lt;number&gt;10&lt;/number&gt;&lt;dates&gt;&lt;year&gt;2019&lt;/year&gt;&lt;/dates&gt;&lt;isbn&gt;0899-1561&amp;#xD;1943-5533&lt;/isbn&gt;&lt;urls&gt;&lt;/urls&gt;&lt;/record&gt;&lt;/Cite&gt;&lt;/EndNote&gt;</w:instrText>
      </w:r>
      <w:r>
        <w:fldChar w:fldCharType="separate"/>
      </w:r>
      <w:r w:rsidR="00343608">
        <w:rPr>
          <w:noProof/>
        </w:rPr>
        <w:t>(Youssef et al., 2019)</w:t>
      </w:r>
      <w:r>
        <w:fldChar w:fldCharType="end"/>
      </w:r>
      <w:r w:rsidRPr="008D06D9">
        <w:t>.</w:t>
      </w:r>
    </w:p>
    <w:p w:rsidR="00E57805" w:rsidRPr="00B36587" w:rsidRDefault="0068397C" w:rsidP="00590105">
      <w:pPr>
        <w:spacing w:after="240"/>
        <w:rPr>
          <w:rFonts w:eastAsia="Times New Roman"/>
          <w:szCs w:val="24"/>
        </w:rPr>
      </w:pPr>
      <w:r w:rsidRPr="0068397C">
        <w:rPr>
          <w:rFonts w:eastAsia="Times New Roman"/>
          <w:szCs w:val="24"/>
        </w:rPr>
        <w:t>Rollers or brushes are used to manually apply resin. Because the matrix is applied by hand, a low-viscosity resin is preferred for hand lay-up, and it might be challenging to wet-out heavy-weight fabric or composites with a high fiber volume fraction. To improve wet-out, resin can be forced into textiles using nip-roller impregnator devices</w:t>
      </w:r>
      <w:r w:rsidR="000F2B66">
        <w:rPr>
          <w:rFonts w:eastAsia="Times New Roman"/>
          <w:szCs w:val="24"/>
        </w:rPr>
        <w:t xml:space="preserve"> </w:t>
      </w:r>
      <w:r w:rsidR="000F2B66">
        <w:rPr>
          <w:rFonts w:eastAsia="Times New Roman"/>
          <w:szCs w:val="24"/>
        </w:rPr>
        <w:fldChar w:fldCharType="begin"/>
      </w:r>
      <w:r w:rsidR="00343608">
        <w:rPr>
          <w:rFonts w:eastAsia="Times New Roman"/>
          <w:szCs w:val="24"/>
        </w:rPr>
        <w:instrText xml:space="preserve"> ADDIN EN.CITE &lt;EndNote&gt;&lt;Cite&gt;&lt;Author&gt;Patpatiya&lt;/Author&gt;&lt;Year&gt;2022&lt;/Year&gt;&lt;RecNum&gt;157&lt;/RecNum&gt;&lt;DisplayText&gt;(Patpatiya et al., 2022)&lt;/DisplayText&gt;&lt;record&gt;&lt;rec-number&gt;157&lt;/rec-number&gt;&lt;foreign-keys&gt;&lt;key app="EN" db-id="0v2vrr50ae2rw8ezzemxfww7zppdxdzzadxw" timestamp="1761616588"&gt;157&lt;/key&gt;&lt;/foreign-keys&gt;&lt;ref-type name="Journal Article"&gt;17&lt;/ref-type&gt;&lt;contributors&gt;&lt;authors&gt;&lt;author&gt;Patpatiya, Parth&lt;/author&gt;&lt;author&gt;Chaudhary, Kailash&lt;/author&gt;&lt;author&gt;Shastri, Anshuman&lt;/author&gt;&lt;author&gt;Sharma, Shailly&lt;/author&gt;&lt;/authors&gt;&lt;/contributors&gt;&lt;titles&gt;&lt;title&gt;A review on polyjet 3D printing of polymers and multi-material structures&lt;/title&gt;&lt;secondary-title&gt;Proceedings of the Institution of Mechanical Engineers, Part C: Journal of Mechanical Engineering Science&lt;/secondary-title&gt;&lt;/titles&gt;&lt;periodical&gt;&lt;full-title&gt;Proceedings of the Institution of Mechanical Engineers, Part C: Journal of Mechanical Engineering Science&lt;/full-title&gt;&lt;/periodical&gt;&lt;pages&gt;7899-7926&lt;/pages&gt;&lt;volume&gt;236&lt;/volume&gt;&lt;number&gt;14&lt;/number&gt;&lt;dates&gt;&lt;year&gt;2022&lt;/year&gt;&lt;/dates&gt;&lt;isbn&gt;0954-4062&lt;/isbn&gt;&lt;urls&gt;&lt;/urls&gt;&lt;/record&gt;&lt;/Cite&gt;&lt;/EndNote&gt;</w:instrText>
      </w:r>
      <w:r w:rsidR="000F2B66">
        <w:rPr>
          <w:rFonts w:eastAsia="Times New Roman"/>
          <w:szCs w:val="24"/>
        </w:rPr>
        <w:fldChar w:fldCharType="separate"/>
      </w:r>
      <w:r w:rsidR="00343608">
        <w:rPr>
          <w:rFonts w:eastAsia="Times New Roman"/>
          <w:noProof/>
          <w:szCs w:val="24"/>
        </w:rPr>
        <w:t>(Patpatiya et al., 2022)</w:t>
      </w:r>
      <w:r w:rsidR="000F2B66">
        <w:rPr>
          <w:rFonts w:eastAsia="Times New Roman"/>
          <w:szCs w:val="24"/>
        </w:rPr>
        <w:fldChar w:fldCharType="end"/>
      </w:r>
      <w:r w:rsidRPr="0068397C">
        <w:rPr>
          <w:rFonts w:eastAsia="Times New Roman"/>
          <w:szCs w:val="24"/>
        </w:rPr>
        <w:t>.</w:t>
      </w:r>
    </w:p>
    <w:p w:rsidR="007E3773" w:rsidRPr="0039744B" w:rsidRDefault="00BB5829" w:rsidP="00B36587">
      <w:pPr>
        <w:pStyle w:val="Heading3"/>
      </w:pPr>
      <w:bookmarkStart w:id="84" w:name="_Toc225815917"/>
      <w:r>
        <w:t>2.6</w:t>
      </w:r>
      <w:r w:rsidR="007E3773">
        <w:t xml:space="preserve">.6 </w:t>
      </w:r>
      <w:r w:rsidR="007E3773" w:rsidRPr="00B36587">
        <w:t>Spray</w:t>
      </w:r>
      <w:r w:rsidR="007E3773" w:rsidRPr="0039744B">
        <w:t xml:space="preserve"> Up</w:t>
      </w:r>
      <w:bookmarkEnd w:id="84"/>
    </w:p>
    <w:p w:rsidR="007E3773" w:rsidRPr="0039744B" w:rsidRDefault="007E3773" w:rsidP="00590105">
      <w:pPr>
        <w:spacing w:after="240"/>
      </w:pPr>
      <w:r w:rsidRPr="0039744B">
        <w:t>There are machines that mix resin and spray it out of a gun along with little short strands of fiberglass roving. Generally called “chopper guns” or “spray-up” equipment, these machines combined with a skilled operator can laminate really fast – and depending on the attention</w:t>
      </w:r>
      <w:r w:rsidR="00E57805">
        <w:t xml:space="preserve"> paid to rolling the laminate </w:t>
      </w:r>
      <w:r w:rsidRPr="0039744B">
        <w:t>potentially neatly. The resulting laminate is not high performance. It is resin rich: easily 60% resin by we</w:t>
      </w:r>
      <w:r w:rsidR="00E57805">
        <w:t xml:space="preserve">ight </w:t>
      </w:r>
      <w:r w:rsidRPr="0039744B">
        <w:t xml:space="preserve"> and thickness is variable and often hard to control</w:t>
      </w:r>
      <w:r w:rsidR="00312DBB">
        <w:t xml:space="preserve"> </w:t>
      </w:r>
      <w:r w:rsidR="00312DBB">
        <w:fldChar w:fldCharType="begin"/>
      </w:r>
      <w:r w:rsidR="00144C5E">
        <w:instrText xml:space="preserve"> ADDIN EN.CITE &lt;EndNote&gt;&lt;Cite&gt;&lt;Author&gt;Ayana&lt;/Author&gt;&lt;Year&gt;2022&lt;/Year&gt;&lt;RecNum&gt;165&lt;/RecNum&gt;&lt;DisplayText&gt;(Ayana et al., 2022)&lt;/DisplayText&gt;&lt;record&gt;&lt;rec-number&gt;165&lt;/rec-number&gt;&lt;foreign-keys&gt;&lt;key app="EN" db-id="0v2vrr50ae2rw8ezzemxfww7zppdxdzzadxw" timestamp="1761787367"&gt;165&lt;/key&gt;&lt;/foreign-keys&gt;&lt;ref-type name="Journal Article"&gt;17&lt;/ref-type&gt;&lt;contributors&gt;&lt;authors&gt;&lt;author&gt;Ayana, Keresa Defa&lt;/author&gt;&lt;author&gt;De Angelis, Marco&lt;/author&gt;&lt;author&gt;Schmidt, Goran&lt;/author&gt;&lt;author&gt;Krause, Andreas&lt;/author&gt;&lt;author&gt;Ali, Abubeker Yimam&lt;/author&gt;&lt;/authors&gt;&lt;/contributors&gt;&lt;titles&gt;&lt;title&gt;Valorization of potential post-consumer polyethylene (PE) plastics waste and ethiopian indigenous highland bamboo (EHB) for wood plastic composite (WPC): Experimental evaluation and characterization&lt;/title&gt;&lt;secondary-title&gt;Fibers&lt;/secondary-title&gt;&lt;/titles&gt;&lt;periodical&gt;&lt;full-title&gt;Fibers&lt;/full-title&gt;&lt;/periodical&gt;&lt;pages&gt;85&lt;/pages&gt;&lt;volume&gt;10&lt;/volume&gt;&lt;number&gt;10&lt;/number&gt;&lt;dates&gt;&lt;year&gt;2022&lt;/year&gt;&lt;/dates&gt;&lt;isbn&gt;2079-6439&lt;/isbn&gt;&lt;urls&gt;&lt;/urls&gt;&lt;/record&gt;&lt;/Cite&gt;&lt;/EndNote&gt;</w:instrText>
      </w:r>
      <w:r w:rsidR="00312DBB">
        <w:fldChar w:fldCharType="separate"/>
      </w:r>
      <w:r w:rsidR="00312DBB">
        <w:rPr>
          <w:noProof/>
        </w:rPr>
        <w:t>(Ayana et al., 2022)</w:t>
      </w:r>
      <w:r w:rsidR="00312DBB">
        <w:fldChar w:fldCharType="end"/>
      </w:r>
      <w:r w:rsidRPr="0039744B">
        <w:t>.</w:t>
      </w:r>
    </w:p>
    <w:p w:rsidR="007E3773" w:rsidRPr="008D06D9" w:rsidRDefault="007E3773" w:rsidP="00590105">
      <w:pPr>
        <w:spacing w:after="240"/>
      </w:pPr>
      <w:r w:rsidRPr="0039744B">
        <w:lastRenderedPageBreak/>
        <w:t>For parts where weight isn’t an issue, but gel</w:t>
      </w:r>
      <w:r w:rsidR="00E57805">
        <w:t xml:space="preserve"> </w:t>
      </w:r>
      <w:r w:rsidRPr="0039744B">
        <w:t xml:space="preserve">coated surfaces and complex geometry </w:t>
      </w:r>
      <w:proofErr w:type="gramStart"/>
      <w:r w:rsidRPr="0039744B">
        <w:t>are</w:t>
      </w:r>
      <w:proofErr w:type="gramEnd"/>
      <w:r w:rsidRPr="0039744B">
        <w:t xml:space="preserve"> – it can be ideal. Machinery housings, vehicle panels, shower enclosures, tanks… there are many applications where spray-up laminating is a great option. It can be miserable work though and requires good personal protection equipment and a good air circulation system. The output is highly worker-dependent and poor attention to detail can result in voids, porosity and surface distortion</w:t>
      </w:r>
      <w:r>
        <w:t xml:space="preserve"> </w:t>
      </w:r>
      <w:r>
        <w:fldChar w:fldCharType="begin"/>
      </w:r>
      <w:r w:rsidR="00343608">
        <w:instrText xml:space="preserve"> ADDIN EN.CITE &lt;EndNote&gt;&lt;Cite&gt;&lt;Author&gt;Singh&lt;/Author&gt;&lt;Year&gt;2020&lt;/Year&gt;&lt;RecNum&gt;113&lt;/RecNum&gt;&lt;DisplayText&gt;(Singh et al., 2020)&lt;/DisplayText&gt;&lt;record&gt;&lt;rec-number&gt;113&lt;/rec-number&gt;&lt;foreign-keys&gt;&lt;key app="EN" db-id="faf29aazvwattpepwxcpvevmszds50tvz02e" timestamp="1709540803"&gt;113&lt;/key&gt;&lt;/foreign-keys&gt;&lt;ref-type name="Journal Article"&gt;17&lt;/ref-type&gt;&lt;contributors&gt;&lt;authors&gt;&lt;author&gt;Singh, Lokesh&lt;/author&gt;&lt;author&gt;Singh, Bharat&lt;/author&gt;&lt;author&gt;Saxena, Kuldeep K&lt;/author&gt;&lt;/authors&gt;&lt;/contributors&gt;&lt;titles&gt;&lt;title&gt;Manufacturing techniques for metal matrix composites (MMC): an overview&lt;/title&gt;&lt;secondary-title&gt;Advances in Materials and Processing Technologies&lt;/secondary-title&gt;&lt;/titles&gt;&lt;periodical&gt;&lt;full-title&gt;Advances in Materials and Processing Technologies&lt;/full-title&gt;&lt;/periodical&gt;&lt;pages&gt;441-457&lt;/pages&gt;&lt;volume&gt;6&lt;/volume&gt;&lt;number&gt;2&lt;/number&gt;&lt;dates&gt;&lt;year&gt;2020&lt;/year&gt;&lt;/dates&gt;&lt;isbn&gt;2374-068X&lt;/isbn&gt;&lt;urls&gt;&lt;/urls&gt;&lt;/record&gt;&lt;/Cite&gt;&lt;/EndNote&gt;</w:instrText>
      </w:r>
      <w:r>
        <w:fldChar w:fldCharType="separate"/>
      </w:r>
      <w:r w:rsidR="00343608">
        <w:rPr>
          <w:noProof/>
        </w:rPr>
        <w:t>(Singh et al., 2020)</w:t>
      </w:r>
      <w:r>
        <w:fldChar w:fldCharType="end"/>
      </w:r>
      <w:r w:rsidRPr="0039744B">
        <w:t>.</w:t>
      </w:r>
    </w:p>
    <w:p w:rsidR="007E3773" w:rsidRPr="0039744B" w:rsidRDefault="00BB5829" w:rsidP="007E3773">
      <w:pPr>
        <w:pStyle w:val="Heading3"/>
      </w:pPr>
      <w:bookmarkStart w:id="85" w:name="_Toc225815918"/>
      <w:r>
        <w:t>2.6</w:t>
      </w:r>
      <w:r w:rsidR="007E3773">
        <w:t xml:space="preserve">.7 </w:t>
      </w:r>
      <w:r w:rsidR="007E3773" w:rsidRPr="0039744B">
        <w:t>Open Molding</w:t>
      </w:r>
      <w:bookmarkEnd w:id="85"/>
    </w:p>
    <w:p w:rsidR="007E3773" w:rsidRDefault="007E3773" w:rsidP="007E3773">
      <w:r w:rsidRPr="0039744B">
        <w:t>Open molding is the process of “wetting-out” dry reinforcements with resin in a mold without using any additional consolidation step. The reinforcements can be wet-out in place or on a table or even run through a fabric impregnator – a machine used to wet out large volumes of reinforcement at a time</w:t>
      </w:r>
      <w:r w:rsidR="00815412">
        <w:t xml:space="preserve"> </w:t>
      </w:r>
      <w:r w:rsidR="00815412">
        <w:fldChar w:fldCharType="begin"/>
      </w:r>
      <w:r w:rsidR="00343608">
        <w:instrText xml:space="preserve"> ADDIN EN.CITE &lt;EndNote&gt;&lt;Cite&gt;&lt;Author&gt;Li&lt;/Author&gt;&lt;Year&gt;2022&lt;/Year&gt;&lt;RecNum&gt;101&lt;/RecNum&gt;&lt;DisplayText&gt;(Li et al., 2022)&lt;/DisplayText&gt;&lt;record&gt;&lt;rec-number&gt;101&lt;/rec-number&gt;&lt;foreign-keys&gt;&lt;key app="EN" db-id="faf29aazvwattpepwxcpvevmszds50tvz02e" timestamp="1709533792"&gt;101&lt;/key&gt;&lt;/foreign-keys&gt;&lt;ref-type name="Journal Article"&gt;17&lt;/ref-type&gt;&lt;contributors&gt;&lt;authors&gt;&lt;author&gt;Li, Chenglin&lt;/author&gt;&lt;author&gt;Du, Qingyuan&lt;/author&gt;&lt;author&gt;Ru, Yue&lt;/author&gt;&lt;author&gt;Zhang, Hao&lt;/author&gt;&lt;author&gt;An, Yi&lt;/author&gt;&lt;author&gt;Liu, Jiaming&lt;/author&gt;&lt;author&gt;Wu, Daming&lt;/author&gt;&lt;author&gt;Gao, Dali&lt;/author&gt;&lt;author&gt;Sun, Jingyao&lt;/author&gt;&lt;/authors&gt;&lt;/contributors&gt;&lt;titles&gt;&lt;title&gt;Preparation of polypropylene-based thermally conductive composites via multiple injection compression molding method&lt;/title&gt;&lt;secondary-title&gt;Composites Communications&lt;/secondary-title&gt;&lt;/titles&gt;&lt;periodical&gt;&lt;full-title&gt;Composites Communications&lt;/full-title&gt;&lt;/periodical&gt;&lt;pages&gt;101331&lt;/pages&gt;&lt;volume&gt;35&lt;/volume&gt;&lt;dates&gt;&lt;year&gt;2022&lt;/year&gt;&lt;/dates&gt;&lt;isbn&gt;2452-2139&lt;/isbn&gt;&lt;urls&gt;&lt;/urls&gt;&lt;/record&gt;&lt;/Cite&gt;&lt;/EndNote&gt;</w:instrText>
      </w:r>
      <w:r w:rsidR="00815412">
        <w:fldChar w:fldCharType="separate"/>
      </w:r>
      <w:r w:rsidR="00343608">
        <w:rPr>
          <w:noProof/>
        </w:rPr>
        <w:t>(Li et al., 2022)</w:t>
      </w:r>
      <w:r w:rsidR="00815412">
        <w:fldChar w:fldCharType="end"/>
      </w:r>
      <w:r w:rsidRPr="0039744B">
        <w:t>. The results are highly dependent on the skill of the team doing the work, and like spray-up, rolling the laminate to remove air is a critical step. Because reinforcements are cut off rolls and placed in the mold, the thickness is much more consistent. Laminators must be aware of slip joints in corners and be careful to orient plies correctly. All this happens under the constant tickin</w:t>
      </w:r>
      <w:r>
        <w:t>g clock of the resin’s gel time and o</w:t>
      </w:r>
      <w:r w:rsidRPr="0039744B">
        <w:t>nce the resin starts to cure, times u</w:t>
      </w:r>
      <w:r>
        <w:t xml:space="preserve">p </w:t>
      </w:r>
      <w:r>
        <w:fldChar w:fldCharType="begin"/>
      </w:r>
      <w:r w:rsidR="00343608">
        <w:instrText xml:space="preserve"> ADDIN EN.CITE &lt;EndNote&gt;&lt;Cite&gt;&lt;Author&gt;Ghosh&lt;/Author&gt;&lt;Year&gt;2020&lt;/Year&gt;&lt;RecNum&gt;110&lt;/RecNum&gt;&lt;DisplayText&gt;(Ghosh et al., 2020)&lt;/DisplayText&gt;&lt;record&gt;&lt;rec-number&gt;110&lt;/rec-number&gt;&lt;foreign-keys&gt;&lt;key app="EN" db-id="faf29aazvwattpepwxcpvevmszds50tvz02e" timestamp="1709540684"&gt;110&lt;/key&gt;&lt;/foreign-keys&gt;&lt;ref-type name="Journal Article"&gt;17&lt;/ref-type&gt;&lt;contributors&gt;&lt;authors&gt;&lt;author&gt;Ghosh, Anup K&lt;/author&gt;&lt;author&gt;Dwivedi, Mayank&lt;/author&gt;&lt;author&gt;Ghosh, Anup K&lt;/author&gt;&lt;author&gt;Dwivedi, Mayank&lt;/author&gt;&lt;/authors&gt;&lt;/contributors&gt;&lt;titles&gt;&lt;title&gt;Processability in open mould processing of polymeric composites&lt;/title&gt;&lt;secondary-title&gt;Processability of Polymeric Composites&lt;/secondary-title&gt;&lt;/titles&gt;&lt;periodical&gt;&lt;full-title&gt;Processability of Polymeric Composites&lt;/full-title&gt;&lt;/periodical&gt;&lt;pages&gt;179-203&lt;/pages&gt;&lt;dates&gt;&lt;year&gt;2020&lt;/year&gt;&lt;/dates&gt;&lt;isbn&gt;8132239318&lt;/isbn&gt;&lt;urls&gt;&lt;/urls&gt;&lt;/record&gt;&lt;/Cite&gt;&lt;/EndNote&gt;</w:instrText>
      </w:r>
      <w:r>
        <w:fldChar w:fldCharType="separate"/>
      </w:r>
      <w:r w:rsidR="00343608">
        <w:rPr>
          <w:noProof/>
        </w:rPr>
        <w:t>(Ghosh et al., 2020)</w:t>
      </w:r>
      <w:r>
        <w:fldChar w:fldCharType="end"/>
      </w:r>
      <w:r>
        <w:t xml:space="preserve">. </w:t>
      </w:r>
    </w:p>
    <w:p w:rsidR="007E3773" w:rsidRDefault="007E3773" w:rsidP="007E3773">
      <w:r w:rsidRPr="0039744B">
        <w:t xml:space="preserve">Open molding is ideal for projects requiring continuous fiber strength, complex geometry, and gelcoat finish. Parts can have variable thickness and </w:t>
      </w:r>
      <w:r>
        <w:t xml:space="preserve">reinforcement, using cores like </w:t>
      </w:r>
      <w:proofErr w:type="spellStart"/>
      <w:r w:rsidRPr="0039744B">
        <w:t>Coremat</w:t>
      </w:r>
      <w:proofErr w:type="spellEnd"/>
      <w:r w:rsidRPr="0039744B">
        <w:t>, foam, and balsa. Epoxy laminates are often vacuum bagged due to cost and viscosity</w:t>
      </w:r>
      <w:r w:rsidR="00590105">
        <w:t xml:space="preserve"> </w:t>
      </w:r>
      <w:r w:rsidR="00590105">
        <w:fldChar w:fldCharType="begin"/>
      </w:r>
      <w:r w:rsidR="00343608">
        <w:instrText xml:space="preserve"> ADDIN EN.CITE &lt;EndNote&gt;&lt;Cite&gt;&lt;Author&gt;Arulprasanna&lt;/Author&gt;&lt;Year&gt;2024&lt;/Year&gt;&lt;RecNum&gt;182&lt;/RecNum&gt;&lt;DisplayText&gt;(Arulprasanna &amp;amp; Omkumar, 2024)&lt;/DisplayText&gt;&lt;record&gt;&lt;rec-number&gt;182&lt;/rec-number&gt;&lt;foreign-keys&gt;&lt;key app="EN" db-id="faf29aazvwattpepwxcpvevmszds50tvz02e" timestamp="1761873677"&gt;182&lt;/key&gt;&lt;/foreign-keys&gt;&lt;ref-type name="Journal Article"&gt;17&lt;/ref-type&gt;&lt;contributors&gt;&lt;authors&gt;&lt;author&gt;Arulprasanna, Adiseshan&lt;/author&gt;&lt;author&gt;Omkumar, Meenakshisundaram&lt;/author&gt;&lt;/authors&gt;&lt;/contributors&gt;&lt;titles&gt;&lt;title&gt;A review on composites: Selection and its applications&lt;/title&gt;&lt;secondary-title&gt;Materials Today: Proceedings&lt;/secondary-title&gt;&lt;/titles&gt;&lt;periodical&gt;&lt;full-title&gt;Materials Today: Proceedings&lt;/full-title&gt;&lt;/periodical&gt;&lt;dates&gt;&lt;year&gt;2024&lt;/year&gt;&lt;/dates&gt;&lt;isbn&gt;2214-7853&lt;/isbn&gt;&lt;urls&gt;&lt;/urls&gt;&lt;/record&gt;&lt;/Cite&gt;&lt;/EndNote&gt;</w:instrText>
      </w:r>
      <w:r w:rsidR="00590105">
        <w:fldChar w:fldCharType="separate"/>
      </w:r>
      <w:r w:rsidR="00343608">
        <w:rPr>
          <w:noProof/>
        </w:rPr>
        <w:t>(Arulprasanna &amp; Omkumar, 2024)</w:t>
      </w:r>
      <w:r w:rsidR="00590105">
        <w:fldChar w:fldCharType="end"/>
      </w:r>
      <w:r w:rsidRPr="0039744B">
        <w:t>.</w:t>
      </w:r>
    </w:p>
    <w:p w:rsidR="007E3773" w:rsidRDefault="007E3773" w:rsidP="007E3773">
      <w:r>
        <w:rPr>
          <w:noProof/>
        </w:rPr>
        <w:drawing>
          <wp:inline distT="0" distB="0" distL="0" distR="0" wp14:anchorId="50A7C271" wp14:editId="4EDB4D61">
            <wp:extent cx="5219700" cy="29600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217292" cy="2958694"/>
                    </a:xfrm>
                    <a:prstGeom prst="rect">
                      <a:avLst/>
                    </a:prstGeom>
                  </pic:spPr>
                </pic:pic>
              </a:graphicData>
            </a:graphic>
          </wp:inline>
        </w:drawing>
      </w:r>
    </w:p>
    <w:p w:rsidR="007E3773" w:rsidRPr="00EF58B0" w:rsidRDefault="001C75F8" w:rsidP="001C75F8">
      <w:pPr>
        <w:pStyle w:val="TOCHeading"/>
        <w:rPr>
          <w:rStyle w:val="BookTitle"/>
        </w:rPr>
      </w:pPr>
      <w:bookmarkStart w:id="86" w:name="_Toc186314702"/>
      <w:bookmarkStart w:id="87" w:name="_Toc212858723"/>
      <w:bookmarkStart w:id="88" w:name="_Toc223402781"/>
      <w:bookmarkStart w:id="89" w:name="_Toc184849164"/>
      <w:r>
        <w:rPr>
          <w:rStyle w:val="BookTitle"/>
        </w:rPr>
        <w:t>Figure 2.9</w:t>
      </w:r>
      <w:r w:rsidR="007E3773" w:rsidRPr="00EF58B0">
        <w:rPr>
          <w:rStyle w:val="BookTitle"/>
        </w:rPr>
        <w:t>: Different fabrication methods</w:t>
      </w:r>
      <w:bookmarkEnd w:id="86"/>
      <w:bookmarkEnd w:id="87"/>
      <w:bookmarkEnd w:id="88"/>
    </w:p>
    <w:p w:rsidR="007E3773" w:rsidRPr="00CB0F79" w:rsidRDefault="007E3773" w:rsidP="007E3773">
      <w:r>
        <w:lastRenderedPageBreak/>
        <w:t xml:space="preserve">(a) Hand layup (b) Resin transfer molding (c) </w:t>
      </w:r>
      <w:proofErr w:type="spellStart"/>
      <w:r>
        <w:t>Pultrusion</w:t>
      </w:r>
      <w:proofErr w:type="spellEnd"/>
      <w:r>
        <w:t xml:space="preserve"> (d) Extrusion </w:t>
      </w:r>
      <w:r>
        <w:fldChar w:fldCharType="begin"/>
      </w:r>
      <w:r w:rsidR="00343608">
        <w:instrText xml:space="preserve"> ADDIN EN.CITE &lt;EndNote&gt;&lt;Cite&gt;&lt;Author&gt;Ashraf&lt;/Author&gt;&lt;Year&gt;2020&lt;/Year&gt;&lt;RecNum&gt;102&lt;/RecNum&gt;&lt;DisplayText&gt;(Ashraf et al., 2020)&lt;/DisplayText&gt;&lt;record&gt;&lt;rec-number&gt;102&lt;/rec-number&gt;&lt;foreign-keys&gt;&lt;key app="EN" db-id="faf29aazvwattpepwxcpvevmszds50tvz02e" timestamp="1709535977"&gt;102&lt;/key&gt;&lt;/foreign-keys&gt;&lt;ref-type name="Journal Article"&gt;17&lt;/ref-type&gt;&lt;contributors&gt;&lt;authors&gt;&lt;author&gt;Ashraf, Muhammad Ahsan&lt;/author&gt;&lt;author&gt;Zwawi, Mohammed&lt;/author&gt;&lt;author&gt;Taqi Mehran, Muhammad&lt;/author&gt;&lt;author&gt;Kanthasamy, Ramesh&lt;/author&gt;&lt;author&gt;Bahadar, Ali&lt;/author&gt;&lt;/authors&gt;&lt;/contributors&gt;&lt;titles&gt;&lt;title&gt;Jute based bio and hybrid composites and their applications&lt;/title&gt;&lt;secondary-title&gt;Fibers&lt;/secondary-title&gt;&lt;/titles&gt;&lt;periodical&gt;&lt;full-title&gt;Fibers&lt;/full-title&gt;&lt;/periodical&gt;&lt;pages&gt;77&lt;/pages&gt;&lt;volume&gt;7&lt;/volume&gt;&lt;number&gt;9&lt;/number&gt;&lt;dates&gt;&lt;year&gt;2020&lt;/year&gt;&lt;/dates&gt;&lt;isbn&gt;2079-6439&lt;/isbn&gt;&lt;urls&gt;&lt;/urls&gt;&lt;/record&gt;&lt;/Cite&gt;&lt;/EndNote&gt;</w:instrText>
      </w:r>
      <w:r>
        <w:fldChar w:fldCharType="separate"/>
      </w:r>
      <w:r w:rsidR="00343608">
        <w:rPr>
          <w:noProof/>
        </w:rPr>
        <w:t>(Ashraf et al., 2020)</w:t>
      </w:r>
      <w:r>
        <w:fldChar w:fldCharType="end"/>
      </w:r>
      <w:r>
        <w:t>.</w:t>
      </w:r>
      <w:bookmarkEnd w:id="89"/>
    </w:p>
    <w:p w:rsidR="007E3773" w:rsidRPr="00713112" w:rsidRDefault="00BB5829" w:rsidP="007E3773">
      <w:pPr>
        <w:pStyle w:val="Heading3"/>
      </w:pPr>
      <w:bookmarkStart w:id="90" w:name="_Toc225815919"/>
      <w:r>
        <w:t>2.6</w:t>
      </w:r>
      <w:r w:rsidR="007E3773">
        <w:t>.8 Infusion</w:t>
      </w:r>
      <w:bookmarkEnd w:id="90"/>
    </w:p>
    <w:p w:rsidR="007E3773" w:rsidRPr="00713112" w:rsidRDefault="007E3773" w:rsidP="00590105">
      <w:pPr>
        <w:spacing w:after="240"/>
      </w:pPr>
      <w:r w:rsidRPr="00713112">
        <w:t>With vacuum infusion, you place a stack of dry fiber reinforcement in the mold followed by a vacuum bag with some fancy plumbing over the top. Then you pull a vacuum on the stuff under the bag, and allow the pressure differential between the inside of the bag and the outside to push some resin into the dry laminate. That’s vacuum infusion! It’s not intuitive and you really have to see it to get what’s happening</w:t>
      </w:r>
      <w:r>
        <w:t xml:space="preserve"> </w:t>
      </w:r>
      <w:r>
        <w:fldChar w:fldCharType="begin"/>
      </w:r>
      <w:r w:rsidR="00343608">
        <w:instrText xml:space="preserve"> ADDIN EN.CITE &lt;EndNote&gt;&lt;Cite&gt;&lt;Author&gt;Hindersmann&lt;/Author&gt;&lt;Year&gt;2022&lt;/Year&gt;&lt;RecNum&gt;107&lt;/RecNum&gt;&lt;DisplayText&gt;(Hindersmann, 2022)&lt;/DisplayText&gt;&lt;record&gt;&lt;rec-number&gt;107&lt;/rec-number&gt;&lt;foreign-keys&gt;&lt;key app="EN" db-id="faf29aazvwattpepwxcpvevmszds50tvz02e" timestamp="1709540552"&gt;107&lt;/key&gt;&lt;/foreign-keys&gt;&lt;ref-type name="Journal Article"&gt;17&lt;/ref-type&gt;&lt;contributors&gt;&lt;authors&gt;&lt;author&gt;Hindersmann, Arne&lt;/author&gt;&lt;/authors&gt;&lt;/contributors&gt;&lt;titles&gt;&lt;title&gt;Confusion about infusion: An overview of infusion processes&lt;/title&gt;&lt;secondary-title&gt;Composites Part A: Applied Science and Manufacturing&lt;/secondary-title&gt;&lt;/titles&gt;&lt;periodical&gt;&lt;full-title&gt;Composites Part A: Applied Science and Manufacturing&lt;/full-title&gt;&lt;/periodical&gt;&lt;pages&gt;105583&lt;/pages&gt;&lt;volume&gt;126&lt;/volume&gt;&lt;dates&gt;&lt;year&gt;2022&lt;/year&gt;&lt;/dates&gt;&lt;isbn&gt;1359-835X&lt;/isbn&gt;&lt;urls&gt;&lt;/urls&gt;&lt;/record&gt;&lt;/Cite&gt;&lt;/EndNote&gt;</w:instrText>
      </w:r>
      <w:r>
        <w:fldChar w:fldCharType="separate"/>
      </w:r>
      <w:r w:rsidR="00343608">
        <w:rPr>
          <w:noProof/>
        </w:rPr>
        <w:t>(Hindersmann, 2022)</w:t>
      </w:r>
      <w:r>
        <w:fldChar w:fldCharType="end"/>
      </w:r>
      <w:r w:rsidRPr="00713112">
        <w:t>.</w:t>
      </w:r>
    </w:p>
    <w:p w:rsidR="007E3773" w:rsidRDefault="007E3773" w:rsidP="00590105">
      <w:pPr>
        <w:spacing w:after="240"/>
      </w:pPr>
      <w:r w:rsidRPr="00713112">
        <w:t>Infusion can be done with disposable vacuum bags, re-usable vacuum bags (CCBM) an</w:t>
      </w:r>
      <w:r w:rsidR="00033558">
        <w:t xml:space="preserve">d even hard two-sided tooling; </w:t>
      </w:r>
      <w:r w:rsidRPr="00713112">
        <w:t xml:space="preserve">which is sometimes called “vacuum assisted transfer molding” </w:t>
      </w:r>
      <w:r w:rsidR="00033558">
        <w:t>in</w:t>
      </w:r>
      <w:r w:rsidRPr="00713112">
        <w:t xml:space="preserve"> engineer</w:t>
      </w:r>
      <w:r w:rsidR="00033558">
        <w:t xml:space="preserve"> context</w:t>
      </w:r>
      <w:r w:rsidRPr="00713112">
        <w:t>. Because of the potential for careful fiber and core loading, repeatable resin content and re-usable vacuum bags, infusion is a great choice for production. Once the process is dialed in, variability can</w:t>
      </w:r>
      <w:r w:rsidR="00033558">
        <w:t xml:space="preserve"> be low and part quality high; </w:t>
      </w:r>
      <w:r w:rsidRPr="00713112">
        <w:t>especially because resin fills in any potential voids</w:t>
      </w:r>
      <w:r>
        <w:t xml:space="preserve"> </w:t>
      </w:r>
      <w:r>
        <w:fldChar w:fldCharType="begin"/>
      </w:r>
      <w:r w:rsidR="00343608">
        <w:instrText xml:space="preserve"> ADDIN EN.CITE &lt;EndNote&gt;&lt;Cite&gt;&lt;Author&gt;Agwa&lt;/Author&gt;&lt;Year&gt;2022&lt;/Year&gt;&lt;RecNum&gt;108&lt;/RecNum&gt;&lt;DisplayText&gt;(Agwa et al., 2022)&lt;/DisplayText&gt;&lt;record&gt;&lt;rec-number&gt;108&lt;/rec-number&gt;&lt;foreign-keys&gt;&lt;key app="EN" db-id="faf29aazvwattpepwxcpvevmszds50tvz02e" timestamp="1709540583"&gt;108&lt;/key&gt;&lt;/foreign-keys&gt;&lt;ref-type name="Journal Article"&gt;17&lt;/ref-type&gt;&lt;contributors&gt;&lt;authors&gt;&lt;author&gt;Agwa, MA&lt;/author&gt;&lt;author&gt;Youssef, Sherif M&lt;/author&gt;&lt;author&gt;Ali-Eldin, Soliman S&lt;/author&gt;&lt;author&gt;Megahed, M&lt;/author&gt;&lt;/authors&gt;&lt;/contributors&gt;&lt;titles&gt;&lt;title&gt;Integrated vacuum assisted resin infusion and resin transfer molding technique for manufacturing of nano-filled glass fiber reinforced epoxy composite&lt;/title&gt;&lt;secondary-title&gt;Journal of Industrial Textiles&lt;/secondary-title&gt;&lt;/titles&gt;&lt;periodical&gt;&lt;full-title&gt;Journal of Industrial Textiles&lt;/full-title&gt;&lt;/periodical&gt;&lt;pages&gt;5113S-5144S&lt;/pages&gt;&lt;volume&gt;51&lt;/volume&gt;&lt;number&gt;3_suppl&lt;/number&gt;&lt;dates&gt;&lt;year&gt;2022&lt;/year&gt;&lt;/dates&gt;&lt;isbn&gt;1528-0837&lt;/isbn&gt;&lt;urls&gt;&lt;/urls&gt;&lt;/record&gt;&lt;/Cite&gt;&lt;/EndNote&gt;</w:instrText>
      </w:r>
      <w:r>
        <w:fldChar w:fldCharType="separate"/>
      </w:r>
      <w:r w:rsidR="00343608">
        <w:rPr>
          <w:noProof/>
        </w:rPr>
        <w:t>(Agwa et al., 2022)</w:t>
      </w:r>
      <w:r>
        <w:fldChar w:fldCharType="end"/>
      </w:r>
      <w:r w:rsidRPr="00713112">
        <w:t>.</w:t>
      </w:r>
    </w:p>
    <w:p w:rsidR="007E3773" w:rsidRDefault="00BB5829" w:rsidP="007E3773">
      <w:pPr>
        <w:pStyle w:val="Heading3"/>
      </w:pPr>
      <w:bookmarkStart w:id="91" w:name="_Toc225815920"/>
      <w:r>
        <w:t>2.6</w:t>
      </w:r>
      <w:r w:rsidR="007E3773">
        <w:t xml:space="preserve">.9 </w:t>
      </w:r>
      <w:proofErr w:type="spellStart"/>
      <w:r w:rsidR="007E3773">
        <w:t>Pultrusion</w:t>
      </w:r>
      <w:bookmarkEnd w:id="91"/>
      <w:proofErr w:type="spellEnd"/>
    </w:p>
    <w:p w:rsidR="007E3773" w:rsidRPr="005F7B5C" w:rsidRDefault="007E3773" w:rsidP="007E3773">
      <w:pPr>
        <w:spacing w:after="240"/>
      </w:pPr>
      <w:proofErr w:type="spellStart"/>
      <w:r w:rsidRPr="005F7B5C">
        <w:t>Pultrusion</w:t>
      </w:r>
      <w:proofErr w:type="spellEnd"/>
      <w:r w:rsidRPr="005F7B5C">
        <w:t xml:space="preserve"> is a pull process that uses wet fiber and resin to create long, consistent sections in a shaped die. It is accurate and economical, making it a great option for long skinny things that might replace metal extrusions. However, setting up can be time-consuming and requires specialized equipment. Die designs are expensive and must be carefully designed. Composite pultruded parts can be used in railings, tubes, decking, and structural profiles</w:t>
      </w:r>
      <w:r w:rsidR="00641270">
        <w:t xml:space="preserve"> </w:t>
      </w:r>
      <w:r w:rsidR="00641270">
        <w:fldChar w:fldCharType="begin"/>
      </w:r>
      <w:r w:rsidR="00343608">
        <w:instrText xml:space="preserve"> ADDIN EN.CITE &lt;EndNote&gt;&lt;Cite&gt;&lt;Author&gt;Minchenkov&lt;/Author&gt;&lt;Year&gt;2021&lt;/Year&gt;&lt;RecNum&gt;106&lt;/RecNum&gt;&lt;DisplayText&gt;(Minchenkov et al., 2021)&lt;/DisplayText&gt;&lt;record&gt;&lt;rec-number&gt;106&lt;/rec-number&gt;&lt;foreign-keys&gt;&lt;key app="EN" db-id="faf29aazvwattpepwxcpvevmszds50tvz02e" timestamp="1709540381"&gt;106&lt;/key&gt;&lt;/foreign-keys&gt;&lt;ref-type name="Journal Article"&gt;17&lt;/ref-type&gt;&lt;contributors&gt;&lt;authors&gt;&lt;author&gt;Minchenkov, Kirill&lt;/author&gt;&lt;author&gt;Vedernikov, Alexander&lt;/author&gt;&lt;author&gt;Safonov, Alexander&lt;/author&gt;&lt;author&gt;Akhatov, Iskander&lt;/author&gt;&lt;/authors&gt;&lt;/contributors&gt;&lt;titles&gt;&lt;title&gt;Thermoplastic pultrusion: A review&lt;/title&gt;&lt;secondary-title&gt;Polymers&lt;/secondary-title&gt;&lt;/titles&gt;&lt;periodical&gt;&lt;full-title&gt;Polymers&lt;/full-title&gt;&lt;/periodical&gt;&lt;pages&gt;180&lt;/pages&gt;&lt;volume&gt;13&lt;/volume&gt;&lt;number&gt;2&lt;/number&gt;&lt;dates&gt;&lt;year&gt;2021&lt;/year&gt;&lt;/dates&gt;&lt;isbn&gt;2073-4360&lt;/isbn&gt;&lt;urls&gt;&lt;/urls&gt;&lt;/record&gt;&lt;/Cite&gt;&lt;/EndNote&gt;</w:instrText>
      </w:r>
      <w:r w:rsidR="00641270">
        <w:fldChar w:fldCharType="separate"/>
      </w:r>
      <w:r w:rsidR="00343608">
        <w:rPr>
          <w:noProof/>
        </w:rPr>
        <w:t>(Minchenkov et al., 2021)</w:t>
      </w:r>
      <w:r w:rsidR="00641270">
        <w:fldChar w:fldCharType="end"/>
      </w:r>
      <w:r w:rsidRPr="005F7B5C">
        <w:t xml:space="preserve">. Alternatively, a </w:t>
      </w:r>
      <w:proofErr w:type="spellStart"/>
      <w:r w:rsidRPr="005F7B5C">
        <w:t>pultrusion</w:t>
      </w:r>
      <w:proofErr w:type="spellEnd"/>
      <w:r w:rsidRPr="005F7B5C">
        <w:t xml:space="preserve"> specialist or pre-manufactured stock profiles can be used</w:t>
      </w:r>
      <w:r>
        <w:t xml:space="preserve"> and represent in the figure 2.7 (d) above</w:t>
      </w:r>
      <w:r w:rsidRPr="005F7B5C">
        <w:t>.</w:t>
      </w:r>
    </w:p>
    <w:p w:rsidR="007E3773" w:rsidRDefault="00BB5829" w:rsidP="007E3773">
      <w:pPr>
        <w:pStyle w:val="Heading3"/>
      </w:pPr>
      <w:bookmarkStart w:id="92" w:name="_Toc225815921"/>
      <w:r>
        <w:t>2.6</w:t>
      </w:r>
      <w:r w:rsidR="007E3773">
        <w:t>.10 Filament Winding</w:t>
      </w:r>
      <w:bookmarkEnd w:id="92"/>
    </w:p>
    <w:p w:rsidR="007E3773" w:rsidRDefault="007E3773" w:rsidP="00B001F5">
      <w:r w:rsidRPr="00401B03">
        <w:t>Filament winding is a well-developed industrial process used for manufacturing tubular items and simple revolved shapes like pressure tanks, tapered poles, and spars. It involves wrapping wet fiber over a mandrel in a pre-designed way, controlled by a carriage with a winding guide</w:t>
      </w:r>
      <w:r>
        <w:t xml:space="preserve"> </w:t>
      </w:r>
      <w:r>
        <w:fldChar w:fldCharType="begin"/>
      </w:r>
      <w:r w:rsidR="00343608">
        <w:instrText xml:space="preserve"> ADDIN EN.CITE &lt;EndNote&gt;&lt;Cite&gt;&lt;Author&gt;Azeem&lt;/Author&gt;&lt;Year&gt;2022&lt;/Year&gt;&lt;RecNum&gt;104&lt;/RecNum&gt;&lt;DisplayText&gt;(Azeem et al., 2022)&lt;/DisplayText&gt;&lt;record&gt;&lt;rec-number&gt;104&lt;/rec-number&gt;&lt;foreign-keys&gt;&lt;key app="EN" db-id="faf29aazvwattpepwxcpvevmszds50tvz02e" timestamp="1709540275"&gt;104&lt;/key&gt;&lt;/foreign-keys&gt;&lt;ref-type name="Journal Article"&gt;17&lt;/ref-type&gt;&lt;contributors&gt;&lt;authors&gt;&lt;author&gt;Azeem, Mohammad&lt;/author&gt;&lt;author&gt;Ya, Hamdan Haji&lt;/author&gt;&lt;author&gt;Alam, Mohammad Azad&lt;/author&gt;&lt;author&gt;Kumar, Mukesh&lt;/author&gt;&lt;author&gt;Stabla, Paweł&lt;/author&gt;&lt;author&gt;Smolnicki, Michał&lt;/author&gt;&lt;author&gt;Gemi, Lokman&lt;/author&gt;&lt;author&gt;Khan, Rehan&lt;/author&gt;&lt;author&gt;Ahmed, Tauseef&lt;/author&gt;&lt;author&gt;Ma, Quanjin&lt;/author&gt;&lt;/authors&gt;&lt;/contributors&gt;&lt;titles&gt;&lt;title&gt;Application of filament winding technology in composite pressure vessels and challenges: a review&lt;/title&gt;&lt;secondary-title&gt;Journal of Energy Storage&lt;/secondary-title&gt;&lt;/titles&gt;&lt;periodical&gt;&lt;full-title&gt;Journal of Energy Storage&lt;/full-title&gt;&lt;/periodical&gt;&lt;pages&gt;103468&lt;/pages&gt;&lt;volume&gt;49&lt;/volume&gt;&lt;dates&gt;&lt;year&gt;2022&lt;/year&gt;&lt;/dates&gt;&lt;isbn&gt;2352-152X&lt;/isbn&gt;&lt;urls&gt;&lt;/urls&gt;&lt;/record&gt;&lt;/Cite&gt;&lt;/EndNote&gt;</w:instrText>
      </w:r>
      <w:r>
        <w:fldChar w:fldCharType="separate"/>
      </w:r>
      <w:r w:rsidR="00343608">
        <w:rPr>
          <w:noProof/>
        </w:rPr>
        <w:t>(Azeem et al., 2022)</w:t>
      </w:r>
      <w:r>
        <w:fldChar w:fldCharType="end"/>
      </w:r>
      <w:r w:rsidRPr="00401B03">
        <w:t xml:space="preserve">. The process is typically open molded, with wet fiber wrapped and consolidated by tension pressure. </w:t>
      </w:r>
    </w:p>
    <w:p w:rsidR="00326F26" w:rsidRDefault="00326F26" w:rsidP="00590105">
      <w:pPr>
        <w:jc w:val="center"/>
      </w:pPr>
      <w:r>
        <w:rPr>
          <w:noProof/>
        </w:rPr>
        <w:lastRenderedPageBreak/>
        <w:drawing>
          <wp:inline distT="0" distB="0" distL="0" distR="0" wp14:anchorId="4E346465" wp14:editId="4AFC4E95">
            <wp:extent cx="3305175" cy="1670603"/>
            <wp:effectExtent l="0" t="0" r="0" b="6350"/>
            <wp:docPr id="32" name="Picture 32" descr="C:\Users\hp\Downloads\ChatGPT Image Oct 30, 2025, 03_49_4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hp\Downloads\ChatGPT Image Oct 30, 2025, 03_49_42 PM.png"/>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5026" t="9619" r="7626" b="24156"/>
                    <a:stretch/>
                  </pic:blipFill>
                  <pic:spPr bwMode="auto">
                    <a:xfrm>
                      <a:off x="0" y="0"/>
                      <a:ext cx="3316107" cy="1676129"/>
                    </a:xfrm>
                    <a:prstGeom prst="rect">
                      <a:avLst/>
                    </a:prstGeom>
                    <a:noFill/>
                    <a:ln>
                      <a:noFill/>
                    </a:ln>
                    <a:extLst>
                      <a:ext uri="{53640926-AAD7-44D8-BBD7-CCE9431645EC}">
                        <a14:shadowObscured xmlns:a14="http://schemas.microsoft.com/office/drawing/2010/main"/>
                      </a:ext>
                    </a:extLst>
                  </pic:spPr>
                </pic:pic>
              </a:graphicData>
            </a:graphic>
          </wp:inline>
        </w:drawing>
      </w:r>
    </w:p>
    <w:p w:rsidR="00326F26" w:rsidRDefault="001C75F8" w:rsidP="001C75F8">
      <w:pPr>
        <w:pStyle w:val="TOCHeading"/>
        <w:rPr>
          <w:rStyle w:val="BookTitle"/>
        </w:rPr>
      </w:pPr>
      <w:bookmarkStart w:id="93" w:name="_Toc223402782"/>
      <w:r>
        <w:rPr>
          <w:rStyle w:val="BookTitle"/>
        </w:rPr>
        <w:t>Figure 2.10</w:t>
      </w:r>
      <w:r w:rsidR="00326F26" w:rsidRPr="006157FE">
        <w:rPr>
          <w:rStyle w:val="BookTitle"/>
        </w:rPr>
        <w:t xml:space="preserve">: Schematic diagram of filament winding </w:t>
      </w:r>
      <w:r w:rsidR="00326F26" w:rsidRPr="006157FE">
        <w:rPr>
          <w:rStyle w:val="BookTitle"/>
        </w:rPr>
        <w:fldChar w:fldCharType="begin"/>
      </w:r>
      <w:r w:rsidR="00343608">
        <w:rPr>
          <w:rStyle w:val="BookTitle"/>
        </w:rPr>
        <w:instrText xml:space="preserve"> ADDIN EN.CITE &lt;EndNote&gt;&lt;Cite&gt;&lt;Author&gt;Azeem&lt;/Author&gt;&lt;Year&gt;2022&lt;/Year&gt;&lt;RecNum&gt;104&lt;/RecNum&gt;&lt;DisplayText&gt;(Azeem et al., 2022)&lt;/DisplayText&gt;&lt;record&gt;&lt;rec-number&gt;104&lt;/rec-number&gt;&lt;foreign-keys&gt;&lt;key app="EN" db-id="faf29aazvwattpepwxcpvevmszds50tvz02e" timestamp="1709540275"&gt;104&lt;/key&gt;&lt;/foreign-keys&gt;&lt;ref-type name="Journal Article"&gt;17&lt;/ref-type&gt;&lt;contributors&gt;&lt;authors&gt;&lt;author&gt;Azeem, Mohammad&lt;/author&gt;&lt;author&gt;Ya, Hamdan Haji&lt;/author&gt;&lt;author&gt;Alam, Mohammad Azad&lt;/author&gt;&lt;author&gt;Kumar, Mukesh&lt;/author&gt;&lt;author&gt;Stabla, Paweł&lt;/author&gt;&lt;author&gt;Smolnicki, Michał&lt;/author&gt;&lt;author&gt;Gemi, Lokman&lt;/author&gt;&lt;author&gt;Khan, Rehan&lt;/author&gt;&lt;author&gt;Ahmed, Tauseef&lt;/author&gt;&lt;author&gt;Ma, Quanjin&lt;/author&gt;&lt;/authors&gt;&lt;/contributors&gt;&lt;titles&gt;&lt;title&gt;Application of filament winding technology in composite pressure vessels and challenges: a review&lt;/title&gt;&lt;secondary-title&gt;Journal of Energy Storage&lt;/secondary-title&gt;&lt;/titles&gt;&lt;periodical&gt;&lt;full-title&gt;Journal of Energy Storage&lt;/full-title&gt;&lt;/periodical&gt;&lt;pages&gt;103468&lt;/pages&gt;&lt;volume&gt;49&lt;/volume&gt;&lt;dates&gt;&lt;year&gt;2022&lt;/year&gt;&lt;/dates&gt;&lt;isbn&gt;2352-152X&lt;/isbn&gt;&lt;urls&gt;&lt;/urls&gt;&lt;/record&gt;&lt;/Cite&gt;&lt;/EndNote&gt;</w:instrText>
      </w:r>
      <w:r w:rsidR="00326F26" w:rsidRPr="006157FE">
        <w:rPr>
          <w:rStyle w:val="BookTitle"/>
        </w:rPr>
        <w:fldChar w:fldCharType="separate"/>
      </w:r>
      <w:r w:rsidR="00343608">
        <w:rPr>
          <w:rStyle w:val="BookTitle"/>
          <w:noProof/>
        </w:rPr>
        <w:t>(Azeem et al., 2022)</w:t>
      </w:r>
      <w:bookmarkEnd w:id="93"/>
      <w:r w:rsidR="00326F26" w:rsidRPr="006157FE">
        <w:rPr>
          <w:rStyle w:val="BookTitle"/>
        </w:rPr>
        <w:fldChar w:fldCharType="end"/>
      </w:r>
    </w:p>
    <w:p w:rsidR="008730BD" w:rsidRPr="008730BD" w:rsidRDefault="008730BD" w:rsidP="008730BD">
      <w:r w:rsidRPr="00401B03">
        <w:t>A layer of pull tape is sometimes used before curing for a surface finish. For higher performance parts using carbon fiber and epoxy, a mandrel-wrapped pre-</w:t>
      </w:r>
      <w:proofErr w:type="spellStart"/>
      <w:r w:rsidRPr="00401B03">
        <w:t>preg</w:t>
      </w:r>
      <w:proofErr w:type="spellEnd"/>
      <w:r w:rsidRPr="00401B03">
        <w:t xml:space="preserve"> manufacturing option is recommended. This process is more expensive but suitable for thicker, highly engineered tubular structures</w:t>
      </w:r>
      <w:r>
        <w:t xml:space="preserve"> </w:t>
      </w:r>
      <w:r>
        <w:fldChar w:fldCharType="begin"/>
      </w:r>
      <w:r>
        <w:instrText xml:space="preserve"> ADDIN EN.CITE &lt;EndNote&gt;&lt;Cite&gt;&lt;Author&gt;Patti&lt;/Author&gt;&lt;Year&gt;2020&lt;/Year&gt;&lt;RecNum&gt;67&lt;/RecNum&gt;&lt;DisplayText&gt;(Patti et al., 2020)&lt;/DisplayText&gt;&lt;record&gt;&lt;rec-number&gt;67&lt;/rec-number&gt;&lt;foreign-keys&gt;&lt;key app="EN" db-id="faf29aazvwattpepwxcpvevmszds50tvz02e" timestamp="1708982113"&gt;67&lt;/key&gt;&lt;/foreign-keys&gt;&lt;ref-type name="Journal Article"&gt;17&lt;/ref-type&gt;&lt;contributors&gt;&lt;authors&gt;&lt;author&gt;Patti, A.&lt;/author&gt;&lt;author&gt;Cicala, G.&lt;/author&gt;&lt;author&gt;Acierno, D.&lt;/author&gt;&lt;/authors&gt;&lt;/contributors&gt;&lt;auth-address&gt;Department of Civil Engineering and Architecture (DICAr), University of Catania, Viale Andrea Doria 6, 95125 Catania, Italy.&amp;#xD;CRdC Nuove Tecnologie per le Attivita Produttive Scarl, Via Nuova Agnano 11, 80125 Naples, Italy.&lt;/auth-address&gt;&lt;titles&gt;&lt;title&gt;Eco-Sustainability of the Textile Production: Waste Recovery and Current Recycling in the Composites World&lt;/title&gt;&lt;secondary-title&gt;Polymers (Basel)&lt;/secondary-title&gt;&lt;/titles&gt;&lt;periodical&gt;&lt;full-title&gt;Polymers (Basel)&lt;/full-title&gt;&lt;/periodical&gt;&lt;volume&gt;13&lt;/volume&gt;&lt;number&gt;1&lt;/number&gt;&lt;edition&gt;20201230&lt;/edition&gt;&lt;keywords&gt;&lt;keyword&gt;composites&lt;/keyword&gt;&lt;keyword&gt;environmental impact&lt;/keyword&gt;&lt;keyword&gt;recycling&lt;/keyword&gt;&lt;keyword&gt;textile productive process&lt;/keyword&gt;&lt;/keywords&gt;&lt;dates&gt;&lt;year&gt;2020&lt;/year&gt;&lt;pub-dates&gt;&lt;date&gt;Dec 30&lt;/date&gt;&lt;/pub-dates&gt;&lt;/dates&gt;&lt;isbn&gt;2073-4360 (Electronic)&amp;#xD;2073-4360 (Linking)&lt;/isbn&gt;&lt;accession-num&gt;33396936&lt;/accession-num&gt;&lt;urls&gt;&lt;/urls&gt;&lt;custom1&gt;The authors declare no conflict of interest.&lt;/custom1&gt;&lt;custom2&gt;PMC7796070&lt;/custom2&gt;&lt;remote-database-name&gt;PubMed-not-MEDLINE&lt;/remote-database-name&gt;&lt;remote-database-provider&gt;NLM&lt;/remote-database-provider&gt;&lt;/record&gt;&lt;/Cite&gt;&lt;/EndNote&gt;</w:instrText>
      </w:r>
      <w:r>
        <w:fldChar w:fldCharType="separate"/>
      </w:r>
      <w:r>
        <w:rPr>
          <w:noProof/>
        </w:rPr>
        <w:t>(Patti et al., 2020)</w:t>
      </w:r>
      <w:r>
        <w:fldChar w:fldCharType="end"/>
      </w:r>
      <w:r>
        <w:t>.</w:t>
      </w:r>
    </w:p>
    <w:p w:rsidR="00B001F5" w:rsidRDefault="00BB5829" w:rsidP="00BB5829">
      <w:pPr>
        <w:pStyle w:val="Heading2"/>
      </w:pPr>
      <w:bookmarkStart w:id="94" w:name="_Toc225815922"/>
      <w:r>
        <w:t>2.7</w:t>
      </w:r>
      <w:r w:rsidR="008D52B7">
        <w:t xml:space="preserve"> </w:t>
      </w:r>
      <w:r w:rsidR="00B001F5" w:rsidRPr="00BB5829">
        <w:t>Parameters</w:t>
      </w:r>
      <w:r w:rsidR="00B001F5" w:rsidRPr="00B001F5">
        <w:t xml:space="preserve"> Affecting WPC Production</w:t>
      </w:r>
      <w:bookmarkEnd w:id="94"/>
    </w:p>
    <w:p w:rsidR="00A94C3C" w:rsidRPr="00AD0B94" w:rsidRDefault="00A94C3C" w:rsidP="00590105">
      <w:pPr>
        <w:spacing w:after="240"/>
      </w:pPr>
      <w:r w:rsidRPr="00AD0B94">
        <w:t>The production of Wood Plastic Composites (WPCs) is a complex process influenced by multiple interrelated parameters that determine the final product’s physical, mechanical, and thermal properties</w:t>
      </w:r>
      <w:r w:rsidR="00C633C9">
        <w:t xml:space="preserve"> </w:t>
      </w:r>
      <w:r w:rsidR="00C633C9">
        <w:fldChar w:fldCharType="begin"/>
      </w:r>
      <w:r w:rsidR="00343608">
        <w:instrText xml:space="preserve"> ADDIN EN.CITE &lt;EndNote&gt;&lt;Cite&gt;&lt;Author&gt;Otieno&lt;/Author&gt;&lt;Year&gt;2020&lt;/Year&gt;&lt;RecNum&gt;71&lt;/RecNum&gt;&lt;DisplayText&gt;(Otieno, 2020)&lt;/DisplayText&gt;&lt;record&gt;&lt;rec-number&gt;71&lt;/rec-number&gt;&lt;foreign-keys&gt;&lt;key app="EN" db-id="0v2vrr50ae2rw8ezzemxfww7zppdxdzzadxw" timestamp="1746717697"&gt;71&lt;/key&gt;&lt;/foreign-keys&gt;&lt;ref-type name="Thesis"&gt;32&lt;/ref-type&gt;&lt;contributors&gt;&lt;authors&gt;&lt;author&gt;Otieno, Meshack O&lt;/author&gt;&lt;/authors&gt;&lt;/contributors&gt;&lt;titles&gt;&lt;title&gt;Factors Affecting Performance and Functionality of Rural Market Centers in Central Alego Ward, Siaya County-Kenya-a Study of Boro, Ndere and Ratuoro Markets&lt;/title&gt;&lt;/titles&gt;&lt;dates&gt;&lt;year&gt;2020&lt;/year&gt;&lt;/dates&gt;&lt;publisher&gt;University of Nairobi&lt;/publisher&gt;&lt;urls&gt;&lt;/urls&gt;&lt;/record&gt;&lt;/Cite&gt;&lt;/EndNote&gt;</w:instrText>
      </w:r>
      <w:r w:rsidR="00C633C9">
        <w:fldChar w:fldCharType="separate"/>
      </w:r>
      <w:r w:rsidR="00343608">
        <w:rPr>
          <w:noProof/>
        </w:rPr>
        <w:t>(Otieno, 2020)</w:t>
      </w:r>
      <w:r w:rsidR="00C633C9">
        <w:fldChar w:fldCharType="end"/>
      </w:r>
      <w:r w:rsidRPr="00AD0B94">
        <w:t xml:space="preserve">. These parameters include the </w:t>
      </w:r>
      <w:r w:rsidRPr="00AD0B94">
        <w:rPr>
          <w:rStyle w:val="Strong"/>
          <w:b w:val="0"/>
        </w:rPr>
        <w:t>type and proportion of raw materials</w:t>
      </w:r>
      <w:r w:rsidRPr="00AD0B94">
        <w:rPr>
          <w:b/>
        </w:rPr>
        <w:t xml:space="preserve">, </w:t>
      </w:r>
      <w:r w:rsidRPr="00AD0B94">
        <w:rPr>
          <w:rStyle w:val="Strong"/>
          <w:b w:val="0"/>
        </w:rPr>
        <w:t>moisture content</w:t>
      </w:r>
      <w:r w:rsidRPr="00AD0B94">
        <w:rPr>
          <w:b/>
        </w:rPr>
        <w:t xml:space="preserve">, </w:t>
      </w:r>
      <w:r w:rsidR="00AD0B94" w:rsidRPr="00AD0B94">
        <w:rPr>
          <w:rStyle w:val="Strong"/>
          <w:b w:val="0"/>
        </w:rPr>
        <w:t>and particle</w:t>
      </w:r>
      <w:r w:rsidRPr="00AD0B94">
        <w:rPr>
          <w:rStyle w:val="Strong"/>
          <w:b w:val="0"/>
        </w:rPr>
        <w:t xml:space="preserve"> size of the wood filler</w:t>
      </w:r>
      <w:r w:rsidRPr="00AD0B94">
        <w:rPr>
          <w:b/>
        </w:rPr>
        <w:t xml:space="preserve">, </w:t>
      </w:r>
      <w:r w:rsidRPr="00AD0B94">
        <w:rPr>
          <w:rStyle w:val="Strong"/>
          <w:b w:val="0"/>
        </w:rPr>
        <w:t>compatibilizer content</w:t>
      </w:r>
      <w:r w:rsidRPr="00AD0B94">
        <w:rPr>
          <w:b/>
        </w:rPr>
        <w:t xml:space="preserve">, </w:t>
      </w:r>
      <w:r w:rsidRPr="00AD0B94">
        <w:rPr>
          <w:rStyle w:val="Strong"/>
          <w:b w:val="0"/>
        </w:rPr>
        <w:t>processing temperature</w:t>
      </w:r>
      <w:r w:rsidRPr="00AD0B94">
        <w:rPr>
          <w:b/>
        </w:rPr>
        <w:t xml:space="preserve">, </w:t>
      </w:r>
      <w:r w:rsidRPr="00AD0B94">
        <w:rPr>
          <w:rStyle w:val="Strong"/>
          <w:b w:val="0"/>
        </w:rPr>
        <w:t>screw speed and pressure during extrusion</w:t>
      </w:r>
      <w:r w:rsidRPr="00AD0B94">
        <w:rPr>
          <w:b/>
        </w:rPr>
        <w:t xml:space="preserve">, </w:t>
      </w:r>
      <w:r w:rsidRPr="00AD0B94">
        <w:t>and</w:t>
      </w:r>
      <w:r w:rsidRPr="00AD0B94">
        <w:rPr>
          <w:b/>
        </w:rPr>
        <w:t xml:space="preserve"> </w:t>
      </w:r>
      <w:r w:rsidRPr="00AD0B94">
        <w:rPr>
          <w:rStyle w:val="Strong"/>
          <w:b w:val="0"/>
        </w:rPr>
        <w:t>cooling rate</w:t>
      </w:r>
      <w:r w:rsidR="00C633C9">
        <w:rPr>
          <w:rStyle w:val="Strong"/>
          <w:b w:val="0"/>
        </w:rPr>
        <w:t xml:space="preserve"> </w:t>
      </w:r>
      <w:r w:rsidR="00C633C9">
        <w:rPr>
          <w:rStyle w:val="Strong"/>
          <w:b w:val="0"/>
        </w:rPr>
        <w:fldChar w:fldCharType="begin"/>
      </w:r>
      <w:r w:rsidR="00343608">
        <w:rPr>
          <w:rStyle w:val="Strong"/>
          <w:b w:val="0"/>
        </w:rPr>
        <w:instrText xml:space="preserve"> ADDIN EN.CITE &lt;EndNote&gt;&lt;Cite&gt;&lt;Author&gt;Jian&lt;/Author&gt;&lt;Year&gt;2022&lt;/Year&gt;&lt;RecNum&gt;158&lt;/RecNum&gt;&lt;DisplayText&gt;(Jian et al., 2022)&lt;/DisplayText&gt;&lt;record&gt;&lt;rec-number&gt;158&lt;/rec-number&gt;&lt;foreign-keys&gt;&lt;key app="EN" db-id="0v2vrr50ae2rw8ezzemxfww7zppdxdzzadxw" timestamp="1761750260"&gt;158&lt;/key&gt;&lt;/foreign-keys&gt;&lt;ref-type name="Journal Article"&gt;17&lt;/ref-type&gt;&lt;contributors&gt;&lt;authors&gt;&lt;author&gt;Jian, Bingyu&lt;/author&gt;&lt;author&gt;Mohrmann, Sarah&lt;/author&gt;&lt;author&gt;Li, Haitao&lt;/author&gt;&lt;author&gt;Li, Yuanjie&lt;/author&gt;&lt;author&gt;Ashraf, Mahmud&lt;/author&gt;&lt;author&gt;Zhou, Jun&lt;/author&gt;&lt;author&gt;Zheng, Xiaoyan&lt;/author&gt;&lt;/authors&gt;&lt;/contributors&gt;&lt;titles&gt;&lt;title&gt;A review on flexural properties of wood-plastic composites&lt;/title&gt;&lt;secondary-title&gt;Polymers&lt;/secondary-title&gt;&lt;/titles&gt;&lt;periodical&gt;&lt;full-title&gt;Polymers&lt;/full-title&gt;&lt;/periodical&gt;&lt;pages&gt;3942&lt;/pages&gt;&lt;volume&gt;14&lt;/volume&gt;&lt;number&gt;19&lt;/number&gt;&lt;dates&gt;&lt;year&gt;2022&lt;/year&gt;&lt;/dates&gt;&lt;isbn&gt;2073-4360&lt;/isbn&gt;&lt;urls&gt;&lt;/urls&gt;&lt;/record&gt;&lt;/Cite&gt;&lt;/EndNote&gt;</w:instrText>
      </w:r>
      <w:r w:rsidR="00C633C9">
        <w:rPr>
          <w:rStyle w:val="Strong"/>
          <w:b w:val="0"/>
        </w:rPr>
        <w:fldChar w:fldCharType="separate"/>
      </w:r>
      <w:r w:rsidR="00343608">
        <w:rPr>
          <w:rStyle w:val="Strong"/>
          <w:b w:val="0"/>
          <w:noProof/>
        </w:rPr>
        <w:t>(Jian et al., 2022)</w:t>
      </w:r>
      <w:r w:rsidR="00C633C9">
        <w:rPr>
          <w:rStyle w:val="Strong"/>
          <w:b w:val="0"/>
        </w:rPr>
        <w:fldChar w:fldCharType="end"/>
      </w:r>
      <w:r w:rsidRPr="00AD0B94">
        <w:rPr>
          <w:b/>
        </w:rPr>
        <w:t>.</w:t>
      </w:r>
      <w:r w:rsidRPr="00AD0B94">
        <w:t xml:space="preserve"> Understanding and controlling these parameters are essential to achieving consistent quality, optimized performance, and cost-effective manufacturing of WPCs for furniture and other structural applications</w:t>
      </w:r>
      <w:r w:rsidR="00AD0B94" w:rsidRPr="00AD0B94">
        <w:t xml:space="preserve"> that are summarized and discussed in the following sub-topics</w:t>
      </w:r>
      <w:r w:rsidRPr="00AD0B94">
        <w:t>.</w:t>
      </w:r>
    </w:p>
    <w:p w:rsidR="00B8502E" w:rsidRDefault="008D52B7" w:rsidP="008D52B7">
      <w:pPr>
        <w:pStyle w:val="Heading3"/>
      </w:pPr>
      <w:bookmarkStart w:id="95" w:name="_Toc225815923"/>
      <w:r>
        <w:t>2.</w:t>
      </w:r>
      <w:r w:rsidR="00BB5829">
        <w:t>7</w:t>
      </w:r>
      <w:r>
        <w:t xml:space="preserve">.1 </w:t>
      </w:r>
      <w:r w:rsidR="00B001F5" w:rsidRPr="00B001F5">
        <w:t>Temperature, Pressure, and Mixing Time</w:t>
      </w:r>
      <w:bookmarkEnd w:id="95"/>
    </w:p>
    <w:p w:rsidR="00B001F5" w:rsidRDefault="00C633C9" w:rsidP="008730BD">
      <w:pPr>
        <w:spacing w:after="240"/>
      </w:pPr>
      <w:r w:rsidRPr="00802627">
        <w:t xml:space="preserve">As </w:t>
      </w:r>
      <w:r w:rsidRPr="00802627">
        <w:fldChar w:fldCharType="begin"/>
      </w:r>
      <w:r w:rsidR="00343608">
        <w:instrText xml:space="preserve"> ADDIN EN.CITE &lt;EndNote&gt;&lt;Cite AuthorYear="1"&gt;&lt;Author&gt;Friedrich&lt;/Author&gt;&lt;Year&gt;2021&lt;/Year&gt;&lt;RecNum&gt;159&lt;/RecNum&gt;&lt;DisplayText&gt;Friedrich (2021)&lt;/DisplayText&gt;&lt;record&gt;&lt;rec-number&gt;159&lt;/rec-number&gt;&lt;foreign-keys&gt;&lt;key app="EN" db-id="0v2vrr50ae2rw8ezzemxfww7zppdxdzzadxw" timestamp="1761750348"&gt;159&lt;/key&gt;&lt;/foreign-keys&gt;&lt;ref-type name="Journal Article"&gt;17&lt;/ref-type&gt;&lt;contributors&gt;&lt;authors&gt;&lt;author&gt;Friedrich, Daniel&lt;/author&gt;&lt;/authors&gt;&lt;/contributors&gt;&lt;titles&gt;&lt;title&gt;Thermoplastic moulding of Wood-Polymer Composites (WPC): A review on physical and mechanical behaviour under hot-pressing technique&lt;/title&gt;&lt;secondary-title&gt;Composite Structures&lt;/secondary-title&gt;&lt;/titles&gt;&lt;periodical&gt;&lt;full-title&gt;Composite Structures&lt;/full-title&gt;&lt;/periodical&gt;&lt;pages&gt;113649&lt;/pages&gt;&lt;volume&gt;262&lt;/volume&gt;&lt;dates&gt;&lt;year&gt;2021&lt;/year&gt;&lt;/dates&gt;&lt;isbn&gt;0263-8223&lt;/isbn&gt;&lt;urls&gt;&lt;/urls&gt;&lt;/record&gt;&lt;/Cite&gt;&lt;/EndNote&gt;</w:instrText>
      </w:r>
      <w:r w:rsidRPr="00802627">
        <w:fldChar w:fldCharType="separate"/>
      </w:r>
      <w:r w:rsidR="00343608">
        <w:rPr>
          <w:noProof/>
        </w:rPr>
        <w:t>Friedrich (2021)</w:t>
      </w:r>
      <w:r w:rsidRPr="00802627">
        <w:fldChar w:fldCharType="end"/>
      </w:r>
      <w:r w:rsidRPr="00802627">
        <w:t xml:space="preserve"> discussion t</w:t>
      </w:r>
      <w:r w:rsidR="00B001F5" w:rsidRPr="00802627">
        <w:t xml:space="preserve">he processing temperature is </w:t>
      </w:r>
      <w:r w:rsidRPr="00802627">
        <w:t>serious</w:t>
      </w:r>
      <w:r w:rsidR="00B001F5" w:rsidRPr="00802627">
        <w:t xml:space="preserve"> in WPC</w:t>
      </w:r>
      <w:r w:rsidR="00B001F5" w:rsidRPr="00B001F5">
        <w:t xml:space="preserve"> manufacturing, as it must be high enough to melt the </w:t>
      </w:r>
      <w:proofErr w:type="spellStart"/>
      <w:r w:rsidR="00B001F5" w:rsidRPr="00B001F5">
        <w:t>rPET</w:t>
      </w:r>
      <w:proofErr w:type="spellEnd"/>
      <w:r w:rsidR="00B001F5" w:rsidRPr="00B001F5">
        <w:t xml:space="preserve"> matrix without causing thermal degradation of the sawdust. Typical processing temperatures for </w:t>
      </w:r>
      <w:proofErr w:type="spellStart"/>
      <w:r w:rsidR="00B001F5" w:rsidRPr="00B001F5">
        <w:t>rPET</w:t>
      </w:r>
      <w:proofErr w:type="spellEnd"/>
      <w:r w:rsidR="00B001F5" w:rsidRPr="00B001F5">
        <w:t>-based composites range from 200°C to 250°C</w:t>
      </w:r>
      <w:r w:rsidR="007C5D78">
        <w:t xml:space="preserve"> </w:t>
      </w:r>
      <w:r w:rsidR="007C5D78">
        <w:fldChar w:fldCharType="begin"/>
      </w:r>
      <w:r w:rsidR="00343608">
        <w:instrText xml:space="preserve"> ADDIN EN.CITE &lt;EndNote&gt;&lt;Cite&gt;&lt;Author&gt;Zhang&lt;/Author&gt;&lt;Year&gt;2023&lt;/Year&gt;&lt;RecNum&gt;66&lt;/RecNum&gt;&lt;DisplayText&gt;(Zhang et al., 2023)&lt;/DisplayText&gt;&lt;record&gt;&lt;rec-number&gt;66&lt;/rec-number&gt;&lt;foreign-keys&gt;&lt;key app="EN" db-id="20z9f0er4trzveefwz6p295zwf5d5z5rpsp0" timestamp="1761616740"&gt;66&lt;/key&gt;&lt;/foreign-keys&gt;&lt;ref-type name="Journal Article"&gt;17&lt;/ref-type&gt;&lt;contributors&gt;&lt;authors&gt;&lt;author&gt;Zhang, Xiaohui&lt;/author&gt;&lt;author&gt;Huang, Xingyuan&lt;/author&gt;&lt;author&gt;Liu, Bin&lt;/author&gt;&lt;author&gt;Jiang, Shiyu&lt;/author&gt;&lt;author&gt;Ren, Shaoyi&lt;/author&gt;&lt;/authors&gt;&lt;/contributors&gt;&lt;titles&gt;&lt;title&gt;Effect of Mold Flow Channel Parameters on Gas-Assisted Extrusion of Medical Microtubules&lt;/title&gt;&lt;secondary-title&gt;Processes&lt;/secondary-title&gt;&lt;/titles&gt;&lt;pages&gt;1973&lt;/pages&gt;&lt;volume&gt;11&lt;/volume&gt;&lt;number&gt;7&lt;/number&gt;&lt;dates&gt;&lt;year&gt;2023&lt;/year&gt;&lt;/dates&gt;&lt;isbn&gt;2227-9717&lt;/isbn&gt;&lt;urls&gt;&lt;/urls&gt;&lt;/record&gt;&lt;/Cite&gt;&lt;/EndNote&gt;</w:instrText>
      </w:r>
      <w:r w:rsidR="007C5D78">
        <w:fldChar w:fldCharType="separate"/>
      </w:r>
      <w:r w:rsidR="00343608">
        <w:rPr>
          <w:noProof/>
        </w:rPr>
        <w:t>(Zhang et al., 2023)</w:t>
      </w:r>
      <w:r w:rsidR="007C5D78">
        <w:fldChar w:fldCharType="end"/>
      </w:r>
      <w:r w:rsidR="00B001F5" w:rsidRPr="00B001F5">
        <w:t>. Pressure is equally important, as insufficient pressure can lead to voids or poor interfacial adhesion, while excessive pressure may cause fiber damage. Mixing time affects the uniformity of the composite; inadequate mixing can result in agglomerates of sawdust, while excessive mixing may degrade the materials due to prolonged exposure to heat and shear forces</w:t>
      </w:r>
      <w:r w:rsidR="007C5D78">
        <w:t xml:space="preserve"> </w:t>
      </w:r>
      <w:r w:rsidR="007C5D78">
        <w:fldChar w:fldCharType="begin"/>
      </w:r>
      <w:r w:rsidR="00343608">
        <w:instrText xml:space="preserve"> ADDIN EN.CITE &lt;EndNote&gt;&lt;Cite&gt;&lt;Author&gt;Wang&lt;/Author&gt;&lt;Year&gt;2021&lt;/Year&gt;&lt;RecNum&gt;122&lt;/RecNum&gt;&lt;DisplayText&gt;(Wang et al., 2021)&lt;/DisplayText&gt;&lt;record&gt;&lt;rec-number&gt;122&lt;/rec-number&gt;&lt;foreign-keys&gt;&lt;key app="EN" db-id="faf29aazvwattpepwxcpvevmszds50tvz02e" timestamp="1709541290"&gt;122&lt;/key&gt;&lt;/foreign-keys&gt;&lt;ref-type name="Journal Article"&gt;17&lt;/ref-type&gt;&lt;contributors&gt;&lt;authors&gt;&lt;author&gt;Wang, Jian&lt;/author&gt;&lt;author&gt;Mao, Qianchao&lt;/author&gt;&lt;author&gt;Jiang, Nannan&lt;/author&gt;&lt;author&gt;Chen, Jinnan&lt;/author&gt;&lt;/authors&gt;&lt;/contributors&gt;&lt;titles&gt;&lt;title&gt;Effects of injection molding parameters on properties of insert-injection molded polypropylene single-polymer composites&lt;/title&gt;&lt;secondary-title&gt;Polymers&lt;/secondary-title&gt;&lt;/titles&gt;&lt;periodical&gt;&lt;full-title&gt;Polymers&lt;/full-title&gt;&lt;/periodical&gt;&lt;pages&gt;23&lt;/pages&gt;&lt;volume&gt;14&lt;/volume&gt;&lt;number&gt;1&lt;/number&gt;&lt;dates&gt;&lt;year&gt;2021&lt;/year&gt;&lt;/dates&gt;&lt;isbn&gt;2073-4360&lt;/isbn&gt;&lt;urls&gt;&lt;/urls&gt;&lt;/record&gt;&lt;/Cite&gt;&lt;/EndNote&gt;</w:instrText>
      </w:r>
      <w:r w:rsidR="007C5D78">
        <w:fldChar w:fldCharType="separate"/>
      </w:r>
      <w:r w:rsidR="00343608">
        <w:rPr>
          <w:noProof/>
        </w:rPr>
        <w:t>(Wang et al., 2021)</w:t>
      </w:r>
      <w:r w:rsidR="007C5D78">
        <w:fldChar w:fldCharType="end"/>
      </w:r>
      <w:r w:rsidR="00B001F5" w:rsidRPr="00B001F5">
        <w:t>.</w:t>
      </w:r>
    </w:p>
    <w:p w:rsidR="008D52B7" w:rsidRDefault="00BB5829" w:rsidP="008D52B7">
      <w:pPr>
        <w:pStyle w:val="Heading3"/>
      </w:pPr>
      <w:bookmarkStart w:id="96" w:name="_Toc225815924"/>
      <w:r>
        <w:lastRenderedPageBreak/>
        <w:t>2.7</w:t>
      </w:r>
      <w:r w:rsidR="008D52B7">
        <w:t xml:space="preserve">.2 </w:t>
      </w:r>
      <w:r w:rsidR="008D52B7" w:rsidRPr="00B001F5">
        <w:t>Sawdust Content</w:t>
      </w:r>
      <w:bookmarkEnd w:id="96"/>
    </w:p>
    <w:p w:rsidR="008D52B7" w:rsidRPr="00B001F5" w:rsidRDefault="008D52B7" w:rsidP="008D52B7">
      <w:r w:rsidRPr="00B001F5">
        <w:t>The proportion of sawdust in the composite significantly influences its mechanical and physical properties. Higher sawdust content typically increases stiffness and reduces material costs but can lead to reduced impact resistance and moisture resistance. Balancing the wood-to-pl</w:t>
      </w:r>
      <w:r w:rsidR="008B6424">
        <w:t>astic ratio is better</w:t>
      </w:r>
      <w:r w:rsidRPr="00B001F5">
        <w:t xml:space="preserve"> for optimizing performance</w:t>
      </w:r>
      <w:r w:rsidR="007C5D78">
        <w:t xml:space="preserve"> </w:t>
      </w:r>
      <w:r w:rsidR="007C5D78">
        <w:fldChar w:fldCharType="begin"/>
      </w:r>
      <w:r w:rsidR="00343608">
        <w:instrText xml:space="preserve"> ADDIN EN.CITE &lt;EndNote&gt;&lt;Cite&gt;&lt;Author&gt;Rahman&lt;/Author&gt;&lt;Year&gt;2024&lt;/Year&gt;&lt;RecNum&gt;143&lt;/RecNum&gt;&lt;DisplayText&gt;(Rahman &amp;amp; Khondoker, 2024)&lt;/DisplayText&gt;&lt;record&gt;&lt;rec-number&gt;143&lt;/rec-number&gt;&lt;foreign-keys&gt;&lt;key app="EN" db-id="faf29aazvwattpepwxcpvevmszds50tvz02e" timestamp="1735385274"&gt;143&lt;/key&gt;&lt;/foreign-keys&gt;&lt;ref-type name="Journal Article"&gt;17&lt;/ref-type&gt;&lt;contributors&gt;&lt;authors&gt;&lt;author&gt;Rahman, Arafater&lt;/author&gt;&lt;author&gt;Khondoker, Mohammad Abu Hasan&lt;/author&gt;&lt;/authors&gt;&lt;/contributors&gt;&lt;titles&gt;&lt;title&gt;Effect of Treatment Methods on Material Properties and Performance of Sawdust-Concrete and Sawdust-Polymer Composites&lt;/title&gt;&lt;secondary-title&gt;Polymers&lt;/secondary-title&gt;&lt;/titles&gt;&lt;periodical&gt;&lt;full-title&gt;Polymers&lt;/full-title&gt;&lt;/periodical&gt;&lt;pages&gt;3289&lt;/pages&gt;&lt;volume&gt;16&lt;/volume&gt;&lt;number&gt;23&lt;/number&gt;&lt;dates&gt;&lt;year&gt;2024&lt;/year&gt;&lt;/dates&gt;&lt;isbn&gt;2073-4360&lt;/isbn&gt;&lt;urls&gt;&lt;/urls&gt;&lt;/record&gt;&lt;/Cite&gt;&lt;/EndNote&gt;</w:instrText>
      </w:r>
      <w:r w:rsidR="007C5D78">
        <w:fldChar w:fldCharType="separate"/>
      </w:r>
      <w:r w:rsidR="00343608">
        <w:rPr>
          <w:noProof/>
        </w:rPr>
        <w:t>(Rahman &amp; Khondoker, 2024)</w:t>
      </w:r>
      <w:r w:rsidR="007C5D78">
        <w:fldChar w:fldCharType="end"/>
      </w:r>
      <w:r w:rsidRPr="00B001F5">
        <w:t>.</w:t>
      </w:r>
    </w:p>
    <w:p w:rsidR="008D52B7" w:rsidRDefault="00BB5829" w:rsidP="008D52B7">
      <w:pPr>
        <w:pStyle w:val="Heading3"/>
      </w:pPr>
      <w:bookmarkStart w:id="97" w:name="_Toc225815925"/>
      <w:r>
        <w:t>2.7</w:t>
      </w:r>
      <w:r w:rsidR="008D52B7">
        <w:t xml:space="preserve">.3 </w:t>
      </w:r>
      <w:r w:rsidR="008D52B7" w:rsidRPr="00B001F5">
        <w:t>Use of Additives</w:t>
      </w:r>
      <w:bookmarkEnd w:id="97"/>
    </w:p>
    <w:p w:rsidR="008D52B7" w:rsidRPr="00B001F5" w:rsidRDefault="008D52B7" w:rsidP="00343608">
      <w:pPr>
        <w:spacing w:after="240"/>
      </w:pPr>
      <w:r w:rsidRPr="00B001F5">
        <w:t xml:space="preserve">Additives such as coupling agents, lubricants, and stabilizers play a vital role in enhancing WPC performance. Coupling agents like maleic anhydride grafted polyethylene (MAPE) improve interfacial adhesion between the hydrophilic sawdust and the hydrophobic polymer matrix, enhancing tensile and flexural strength. Stabilizers provide thermal and UV resistance, prolonging the composite's lifespan </w:t>
      </w:r>
      <w:r w:rsidR="007C5D78">
        <w:fldChar w:fldCharType="begin"/>
      </w:r>
      <w:r w:rsidR="00343608">
        <w:instrText xml:space="preserve"> ADDIN EN.CITE &lt;EndNote&gt;&lt;Cite&gt;&lt;Author&gt;Boztoprak&lt;/Author&gt;&lt;Year&gt;2024&lt;/Year&gt;&lt;RecNum&gt;173&lt;/RecNum&gt;&lt;DisplayText&gt;(Boztoprak, 2024)&lt;/DisplayText&gt;&lt;record&gt;&lt;rec-number&gt;173&lt;/rec-number&gt;&lt;foreign-keys&gt;&lt;key app="EN" db-id="faf29aazvwattpepwxcpvevmszds50tvz02e" timestamp="1761293395"&gt;173&lt;/key&gt;&lt;/foreign-keys&gt;&lt;ref-type name="Journal Article"&gt;17&lt;/ref-type&gt;&lt;contributors&gt;&lt;authors&gt;&lt;author&gt;Boztoprak, Yalçın&lt;/author&gt;&lt;/authors&gt;&lt;/contributors&gt;&lt;titles&gt;&lt;title&gt;Physical, Mechanical, and Flammability Properties of Wood–Plastic Composites (WPC) Containing Beech-Wood Flour and Flame-Retardant Additives&lt;/title&gt;&lt;secondary-title&gt;Polymers&lt;/secondary-title&gt;&lt;/titles&gt;&lt;periodical&gt;&lt;full-title&gt;Polymers&lt;/full-title&gt;&lt;/periodical&gt;&lt;pages&gt;2944&lt;/pages&gt;&lt;volume&gt;16&lt;/volume&gt;&lt;number&gt;20&lt;/number&gt;&lt;dates&gt;&lt;year&gt;2024&lt;/year&gt;&lt;/dates&gt;&lt;isbn&gt;2073-4360&lt;/isbn&gt;&lt;urls&gt;&lt;/urls&gt;&lt;/record&gt;&lt;/Cite&gt;&lt;/EndNote&gt;</w:instrText>
      </w:r>
      <w:r w:rsidR="007C5D78">
        <w:fldChar w:fldCharType="separate"/>
      </w:r>
      <w:r w:rsidR="00343608">
        <w:rPr>
          <w:noProof/>
        </w:rPr>
        <w:t>(Boztoprak, 2024)</w:t>
      </w:r>
      <w:r w:rsidR="007C5D78">
        <w:fldChar w:fldCharType="end"/>
      </w:r>
      <w:r w:rsidR="007C5D78">
        <w:t xml:space="preserve">. </w:t>
      </w:r>
    </w:p>
    <w:p w:rsidR="008D52B7" w:rsidRDefault="00BB5829" w:rsidP="008D52B7">
      <w:pPr>
        <w:pStyle w:val="Heading3"/>
      </w:pPr>
      <w:bookmarkStart w:id="98" w:name="_Toc225815926"/>
      <w:r>
        <w:t>2.7</w:t>
      </w:r>
      <w:r w:rsidR="008D52B7">
        <w:t xml:space="preserve">.4 </w:t>
      </w:r>
      <w:r w:rsidR="008D52B7" w:rsidRPr="00B001F5">
        <w:t>Processing Conditions</w:t>
      </w:r>
      <w:bookmarkEnd w:id="98"/>
    </w:p>
    <w:p w:rsidR="008D52B7" w:rsidRPr="00B001F5" w:rsidRDefault="008D52B7" w:rsidP="00590105">
      <w:pPr>
        <w:spacing w:after="240"/>
      </w:pPr>
      <w:r w:rsidRPr="00B001F5">
        <w:t>Processing parameters, including temperature, pressure, and mixing time, directly affect the quality of the composite. Optimal conditions ensure uniform dispersion of sawdust, reduce voids, and prevent thermal degradation of the materials. Poor control of processing conditions can lead to weakened interfacial bonding and compromised mechanical properties</w:t>
      </w:r>
      <w:r w:rsidR="00D9022B">
        <w:t xml:space="preserve"> </w:t>
      </w:r>
      <w:r w:rsidR="00D9022B">
        <w:fldChar w:fldCharType="begin"/>
      </w:r>
      <w:r w:rsidR="00343608">
        <w:instrText xml:space="preserve"> ADDIN EN.CITE &lt;EndNote&gt;&lt;Cite&gt;&lt;Author&gt;Migneault&lt;/Author&gt;&lt;Year&gt;2024&lt;/Year&gt;&lt;RecNum&gt;206&lt;/RecNum&gt;&lt;DisplayText&gt;(Migneault, 2024)&lt;/DisplayText&gt;&lt;record&gt;&lt;rec-number&gt;206&lt;/rec-number&gt;&lt;foreign-keys&gt;&lt;key app="EN" db-id="faf29aazvwattpepwxcpvevmszds50tvz02e" timestamp="1767949405"&gt;206&lt;/key&gt;&lt;/foreign-keys&gt;&lt;ref-type name="Journal Article"&gt;17&lt;/ref-type&gt;&lt;contributors&gt;&lt;authors&gt;&lt;author&gt;Migneault, S., Koubaa, A., Erchiqui, F., Chaala, A., Englund, K., &amp;amp; Wolcott, M. P. &lt;/author&gt;&lt;/authors&gt;&lt;/contributors&gt;&lt;titles&gt;&lt;title&gt;Effects of processing method and fiber size on the structure and properties of wood–plastic composites. Composites Part A: Applied Science and Manufacturing,&lt;/title&gt;&lt;/titles&gt;&lt;pages&gt;80-85&lt;/pages&gt;&lt;volume&gt;1&lt;/volume&gt;&lt;number&gt;40&lt;/number&gt;&lt;dates&gt;&lt;year&gt;2024&lt;/year&gt;&lt;/dates&gt;&lt;urls&gt;&lt;/urls&gt;&lt;/record&gt;&lt;/Cite&gt;&lt;/EndNote&gt;</w:instrText>
      </w:r>
      <w:r w:rsidR="00D9022B">
        <w:fldChar w:fldCharType="separate"/>
      </w:r>
      <w:r w:rsidR="00343608">
        <w:rPr>
          <w:noProof/>
        </w:rPr>
        <w:t>(Migneault, 2024)</w:t>
      </w:r>
      <w:r w:rsidR="00D9022B">
        <w:fldChar w:fldCharType="end"/>
      </w:r>
      <w:r w:rsidRPr="00B001F5">
        <w:t>.</w:t>
      </w:r>
    </w:p>
    <w:p w:rsidR="008D52B7" w:rsidRDefault="00BC0270" w:rsidP="00590105">
      <w:pPr>
        <w:spacing w:after="240"/>
      </w:pPr>
      <w:r>
        <w:t>By evaluating tho</w:t>
      </w:r>
      <w:r w:rsidR="008D52B7" w:rsidRPr="00B001F5">
        <w:t xml:space="preserve">se properties and factors, </w:t>
      </w:r>
      <w:r>
        <w:t>better WPC can be</w:t>
      </w:r>
      <w:r w:rsidR="008D52B7" w:rsidRPr="00B001F5">
        <w:t xml:space="preserve"> develop</w:t>
      </w:r>
      <w:r>
        <w:t>ed in</w:t>
      </w:r>
      <w:r w:rsidR="008D52B7" w:rsidRPr="00B001F5">
        <w:t xml:space="preserve"> a comprehensive understanding of the performance characteristi</w:t>
      </w:r>
      <w:r>
        <w:t>cs of the product</w:t>
      </w:r>
      <w:r w:rsidR="008D52B7" w:rsidRPr="00B001F5">
        <w:t xml:space="preserve"> made from recycled polyethylene terephthalate (</w:t>
      </w:r>
      <w:proofErr w:type="spellStart"/>
      <w:r w:rsidR="008D52B7" w:rsidRPr="00B001F5">
        <w:t>rPET</w:t>
      </w:r>
      <w:proofErr w:type="spellEnd"/>
      <w:r w:rsidR="008D52B7" w:rsidRPr="00B001F5">
        <w:t>) and sawdust. These insights will inform the optimization of material formulations and processing techniq</w:t>
      </w:r>
      <w:r w:rsidR="008D52B7">
        <w:t>ues for furniture applications.</w:t>
      </w:r>
    </w:p>
    <w:p w:rsidR="00B8502E" w:rsidRDefault="00BB5829" w:rsidP="008D52B7">
      <w:pPr>
        <w:pStyle w:val="Heading3"/>
      </w:pPr>
      <w:bookmarkStart w:id="99" w:name="_Toc225815927"/>
      <w:r>
        <w:t>2.7</w:t>
      </w:r>
      <w:r w:rsidR="008D52B7">
        <w:t xml:space="preserve">.5 </w:t>
      </w:r>
      <w:r w:rsidR="00B001F5" w:rsidRPr="00B001F5">
        <w:t>Particle Size and Loading Ratios of Reinforcement and Matrix</w:t>
      </w:r>
      <w:bookmarkEnd w:id="99"/>
    </w:p>
    <w:p w:rsidR="00B001F5" w:rsidRPr="00B001F5" w:rsidRDefault="00B001F5" w:rsidP="00E93AFF">
      <w:pPr>
        <w:spacing w:after="240"/>
      </w:pPr>
      <w:r w:rsidRPr="00B001F5">
        <w:t xml:space="preserve">The particle size of sawdust plays a </w:t>
      </w:r>
      <w:r w:rsidR="008B6424" w:rsidRPr="00B001F5">
        <w:t>fundamental</w:t>
      </w:r>
      <w:r w:rsidRPr="00B001F5">
        <w:t xml:space="preserve"> role in determining the mechanical properties and surface finish of the WPC. Smaller particles provide a larger surface area for interaction with the matrix, improving adhesion, but may reduce stiffness. Conversely, larger particles enhance stiffness but may lead to surface irregularities</w:t>
      </w:r>
      <w:r w:rsidR="007C5D78">
        <w:t xml:space="preserve"> </w:t>
      </w:r>
      <w:r w:rsidR="007C5D78">
        <w:fldChar w:fldCharType="begin"/>
      </w:r>
      <w:r w:rsidR="00343608">
        <w:instrText xml:space="preserve"> ADDIN EN.CITE &lt;EndNote&gt;&lt;Cite&gt;&lt;Author&gt;Singh&lt;/Author&gt;&lt;Year&gt;2020&lt;/Year&gt;&lt;RecNum&gt;113&lt;/RecNum&gt;&lt;DisplayText&gt;(Singh et al., 2020)&lt;/DisplayText&gt;&lt;record&gt;&lt;rec-number&gt;113&lt;/rec-number&gt;&lt;foreign-keys&gt;&lt;key app="EN" db-id="faf29aazvwattpepwxcpvevmszds50tvz02e" timestamp="1709540803"&gt;113&lt;/key&gt;&lt;/foreign-keys&gt;&lt;ref-type name="Journal Article"&gt;17&lt;/ref-type&gt;&lt;contributors&gt;&lt;authors&gt;&lt;author&gt;Singh, Lokesh&lt;/author&gt;&lt;author&gt;Singh, Bharat&lt;/author&gt;&lt;author&gt;Saxena, Kuldeep K&lt;/author&gt;&lt;/authors&gt;&lt;/contributors&gt;&lt;titles&gt;&lt;title&gt;Manufacturing techniques for metal matrix composites (MMC): an overview&lt;/title&gt;&lt;secondary-title&gt;Advances in Materials and Processing Technologies&lt;/secondary-title&gt;&lt;/titles&gt;&lt;periodical&gt;&lt;full-title&gt;Advances in Materials and Processing Technologies&lt;/full-title&gt;&lt;/periodical&gt;&lt;pages&gt;441-457&lt;/pages&gt;&lt;volume&gt;6&lt;/volume&gt;&lt;number&gt;2&lt;/number&gt;&lt;dates&gt;&lt;year&gt;2020&lt;/year&gt;&lt;/dates&gt;&lt;isbn&gt;2374-068X&lt;/isbn&gt;&lt;urls&gt;&lt;/urls&gt;&lt;/record&gt;&lt;/Cite&gt;&lt;/EndNote&gt;</w:instrText>
      </w:r>
      <w:r w:rsidR="007C5D78">
        <w:fldChar w:fldCharType="separate"/>
      </w:r>
      <w:r w:rsidR="00343608">
        <w:rPr>
          <w:noProof/>
        </w:rPr>
        <w:t>(Singh et al., 2020)</w:t>
      </w:r>
      <w:r w:rsidR="007C5D78">
        <w:fldChar w:fldCharType="end"/>
      </w:r>
      <w:r w:rsidRPr="00B001F5">
        <w:t xml:space="preserve">. The loading ratio of sawdust to </w:t>
      </w:r>
      <w:proofErr w:type="spellStart"/>
      <w:r w:rsidRPr="00B001F5">
        <w:t>rPET</w:t>
      </w:r>
      <w:proofErr w:type="spellEnd"/>
      <w:r w:rsidRPr="00B001F5">
        <w:t xml:space="preserve"> also significantly impacts the composite’s properties. Higher wood content increases stiffness and reduces material costs but can compromise toughness </w:t>
      </w:r>
      <w:r w:rsidRPr="00B001F5">
        <w:lastRenderedPageBreak/>
        <w:t>and moisture resistance. Optimizing the reinforcement-to-matrix ratio is essential to achieve a balance between mechanical performance and processing efficiency</w:t>
      </w:r>
      <w:r w:rsidR="007C5D78">
        <w:t xml:space="preserve"> </w:t>
      </w:r>
      <w:r w:rsidR="007C5D78">
        <w:fldChar w:fldCharType="begin"/>
      </w:r>
      <w:r w:rsidR="00343608">
        <w:instrText xml:space="preserve"> ADDIN EN.CITE &lt;EndNote&gt;&lt;Cite&gt;&lt;Author&gt;Ramesh&lt;/Author&gt;&lt;Year&gt;2022&lt;/Year&gt;&lt;RecNum&gt;174&lt;/RecNum&gt;&lt;DisplayText&gt;(Ramesh et al., 2022)&lt;/DisplayText&gt;&lt;record&gt;&lt;rec-number&gt;174&lt;/rec-number&gt;&lt;foreign-keys&gt;&lt;key app="EN" db-id="0v2vrr50ae2rw8ezzemxfww7zppdxdzzadxw" timestamp="1761827403"&gt;174&lt;/key&gt;&lt;/foreign-keys&gt;&lt;ref-type name="Journal Article"&gt;17&lt;/ref-type&gt;&lt;contributors&gt;&lt;authors&gt;&lt;author&gt;Ramesh, Manickam&lt;/author&gt;&lt;author&gt;Rajeshkumar, Lakshminarasimhan&lt;/author&gt;&lt;author&gt;Sasikala, Ganesan&lt;/author&gt;&lt;author&gt;Balaji, Devarajan&lt;/author&gt;&lt;author&gt;Saravanakumar, Arunachalam&lt;/author&gt;&lt;author&gt;Bhuvaneswari, Venkateswaran&lt;/author&gt;&lt;author&gt;Bhoopathi, Ramasamy&lt;/author&gt;&lt;/authors&gt;&lt;/contributors&gt;&lt;titles&gt;&lt;title&gt;A critical review on wood-based polymer composites: Processing, properties, and prospects&lt;/title&gt;&lt;secondary-title&gt;Polymers&lt;/secondary-title&gt;&lt;/titles&gt;&lt;periodical&gt;&lt;full-title&gt;Polymers&lt;/full-title&gt;&lt;/periodical&gt;&lt;pages&gt;589&lt;/pages&gt;&lt;volume&gt;14&lt;/volume&gt;&lt;number&gt;3&lt;/number&gt;&lt;dates&gt;&lt;year&gt;2022&lt;/year&gt;&lt;/dates&gt;&lt;isbn&gt;2073-4360&lt;/isbn&gt;&lt;urls&gt;&lt;/urls&gt;&lt;/record&gt;&lt;/Cite&gt;&lt;/EndNote&gt;</w:instrText>
      </w:r>
      <w:r w:rsidR="007C5D78">
        <w:fldChar w:fldCharType="separate"/>
      </w:r>
      <w:r w:rsidR="00343608">
        <w:rPr>
          <w:noProof/>
        </w:rPr>
        <w:t>(Ramesh et al., 2022)</w:t>
      </w:r>
      <w:r w:rsidR="007C5D78">
        <w:fldChar w:fldCharType="end"/>
      </w:r>
      <w:r w:rsidRPr="00B001F5">
        <w:t>.</w:t>
      </w:r>
    </w:p>
    <w:p w:rsidR="004233DF" w:rsidRDefault="00B001F5" w:rsidP="00342475">
      <w:r w:rsidRPr="00B001F5">
        <w:t>The integration of these productio</w:t>
      </w:r>
      <w:r w:rsidR="007C5D78">
        <w:t>n methods and parameters was</w:t>
      </w:r>
      <w:r w:rsidRPr="00B001F5">
        <w:t xml:space="preserve"> critical in this study to develop high-quality WPCs tailored for home furniture applications. By systematically analyzing the effects of temperature, pressure, mixing time, particle size, and loading ratios, this research aims to achieve a composite material with superior mechanical, the</w:t>
      </w:r>
      <w:r w:rsidR="002C325D">
        <w:t>rmal, and aesthetic properties.</w:t>
      </w:r>
    </w:p>
    <w:p w:rsidR="00B001F5" w:rsidRPr="00B001F5" w:rsidRDefault="00BB5829" w:rsidP="008D52B7">
      <w:pPr>
        <w:pStyle w:val="Heading2"/>
      </w:pPr>
      <w:bookmarkStart w:id="100" w:name="_Toc225815928"/>
      <w:r>
        <w:t>2.8</w:t>
      </w:r>
      <w:r w:rsidR="00B001F5">
        <w:t xml:space="preserve"> </w:t>
      </w:r>
      <w:r w:rsidR="00B001F5" w:rsidRPr="00B001F5">
        <w:t>Characterization of WPCs</w:t>
      </w:r>
      <w:bookmarkEnd w:id="100"/>
    </w:p>
    <w:p w:rsidR="000D5E19" w:rsidRDefault="000D5E19" w:rsidP="00E93AFF">
      <w:pPr>
        <w:pStyle w:val="NormalWeb"/>
        <w:spacing w:before="0" w:beforeAutospacing="0" w:after="240" w:afterAutospacing="0" w:line="360" w:lineRule="auto"/>
      </w:pPr>
      <w:r w:rsidRPr="00472A97">
        <w:t>A recently developed material called wood plastic composite combines thermoplastic polymers with wood flour, particles, or fibers. It has several benefits, including extended service life, excellent durability, and little maintenance. It may be made from repurposed materials and enhanced with additions</w:t>
      </w:r>
      <w:r w:rsidR="00590105">
        <w:t xml:space="preserve"> </w:t>
      </w:r>
      <w:r w:rsidR="00590105">
        <w:fldChar w:fldCharType="begin"/>
      </w:r>
      <w:r w:rsidR="00343608">
        <w:instrText xml:space="preserve"> ADDIN EN.CITE &lt;EndNote&gt;&lt;Cite&gt;&lt;Author&gt;Ngo&lt;/Author&gt;&lt;Year&gt;2020&lt;/Year&gt;&lt;RecNum&gt;93&lt;/RecNum&gt;&lt;DisplayText&gt;(Ngo, 2020)&lt;/DisplayText&gt;&lt;record&gt;&lt;rec-number&gt;93&lt;/rec-number&gt;&lt;foreign-keys&gt;&lt;key app="EN" db-id="faf29aazvwattpepwxcpvevmszds50tvz02e" timestamp="1709462244"&gt;93&lt;/key&gt;&lt;/foreign-keys&gt;&lt;ref-type name="Journal Article"&gt;17&lt;/ref-type&gt;&lt;contributors&gt;&lt;authors&gt;&lt;author&gt;Ngo, Tri-Dung&lt;/author&gt;&lt;/authors&gt;&lt;/contributors&gt;&lt;titles&gt;&lt;title&gt;Introduction to composite materials&lt;/title&gt;&lt;secondary-title&gt;Composite and Nanocomposite Materials—From Knowledge to Industrial Applications&lt;/secondary-title&gt;&lt;/titles&gt;&lt;periodical&gt;&lt;full-title&gt;Composite and Nanocomposite Materials—From Knowledge to Industrial Applications&lt;/full-title&gt;&lt;/periodical&gt;&lt;dates&gt;&lt;year&gt;2020&lt;/year&gt;&lt;/dates&gt;&lt;urls&gt;&lt;/urls&gt;&lt;/record&gt;&lt;/Cite&gt;&lt;/EndNote&gt;</w:instrText>
      </w:r>
      <w:r w:rsidR="00590105">
        <w:fldChar w:fldCharType="separate"/>
      </w:r>
      <w:r w:rsidR="00343608">
        <w:rPr>
          <w:noProof/>
        </w:rPr>
        <w:t>(Ngo, 2020)</w:t>
      </w:r>
      <w:r w:rsidR="00590105">
        <w:fldChar w:fldCharType="end"/>
      </w:r>
      <w:r w:rsidRPr="00472A97">
        <w:t xml:space="preserve">. </w:t>
      </w:r>
    </w:p>
    <w:p w:rsidR="000D5E19" w:rsidRDefault="000D5E19" w:rsidP="00E93AFF">
      <w:pPr>
        <w:spacing w:after="240"/>
      </w:pPr>
      <w:r w:rsidRPr="009A65D7">
        <w:t>Wood plastic composite material is a reversible recycling process using low-plant biomass fibers like sawdust, bamboo chips, and rice husk. It uses macromolecule interfacial chemistry and plastic filling characteristics, and is referred to as plastic wood, environmental protection wood, science and technology wood, recycled wood, and aggregate wood</w:t>
      </w:r>
      <w:r>
        <w:fldChar w:fldCharType="begin"/>
      </w:r>
      <w:r w:rsidR="00343608">
        <w:instrText xml:space="preserve"> ADDIN EN.CITE &lt;EndNote&gt;&lt;Cite&gt;&lt;Author&gt;Delviawan&lt;/Author&gt;&lt;Year&gt;2019&lt;/Year&gt;&lt;RecNum&gt;2&lt;/RecNum&gt;&lt;DisplayText&gt;(Delviawan et al., 2019)&lt;/DisplayText&gt;&lt;record&gt;&lt;rec-number&gt;2&lt;/rec-number&gt;&lt;foreign-keys&gt;&lt;key app="EN" db-id="p25t0pe5idve59eevs6592pz09z5v5s0e5rp" timestamp="1709529372"&gt;2&lt;/key&gt;&lt;/foreign-keys&gt;&lt;ref-type name="Journal Article"&gt;17&lt;/ref-type&gt;&lt;contributors&gt;&lt;authors&gt;&lt;author&gt;Delviawan, Arif&lt;/author&gt;&lt;author&gt;Suzuki, Shigehiko&lt;/author&gt;&lt;author&gt;Kojima, Yoichi&lt;/author&gt;&lt;author&gt;Kobori, Hikaru&lt;/author&gt;&lt;/authors&gt;&lt;/contributors&gt;&lt;titles&gt;&lt;title&gt;The influence of filler characteristics on the physical and mechanical properties of wood plastic composite (s)&lt;/title&gt;&lt;secondary-title&gt;Reviews in Agricultural Science&lt;/secondary-title&gt;&lt;/titles&gt;&lt;pages&gt;1-9&lt;/pages&gt;&lt;volume&gt;7&lt;/volume&gt;&lt;dates&gt;&lt;year&gt;2019&lt;/year&gt;&lt;/dates&gt;&lt;isbn&gt;2187-090X&lt;/isbn&gt;&lt;urls&gt;&lt;/urls&gt;&lt;/record&gt;&lt;/Cite&gt;&lt;/EndNote&gt;</w:instrText>
      </w:r>
      <w:r>
        <w:fldChar w:fldCharType="separate"/>
      </w:r>
      <w:r w:rsidR="00343608">
        <w:rPr>
          <w:noProof/>
        </w:rPr>
        <w:t>(</w:t>
      </w:r>
      <w:proofErr w:type="spellStart"/>
      <w:r w:rsidR="00343608">
        <w:rPr>
          <w:noProof/>
        </w:rPr>
        <w:t>Delviawan</w:t>
      </w:r>
      <w:proofErr w:type="spellEnd"/>
      <w:r w:rsidR="00343608">
        <w:rPr>
          <w:noProof/>
        </w:rPr>
        <w:t xml:space="preserve"> et al., 2019)</w:t>
      </w:r>
      <w:r>
        <w:fldChar w:fldCharType="end"/>
      </w:r>
      <w:r w:rsidRPr="009A65D7">
        <w:t>.</w:t>
      </w:r>
      <w:r w:rsidR="00343608">
        <w:t xml:space="preserve"> </w:t>
      </w:r>
    </w:p>
    <w:p w:rsidR="000D5E19" w:rsidRPr="001F01F6" w:rsidRDefault="000D5E19" w:rsidP="000D5E19">
      <w:pPr>
        <w:spacing w:after="240"/>
      </w:pPr>
      <w:r w:rsidRPr="001F01F6">
        <w:t>WPC material effectively utilizes waste from</w:t>
      </w:r>
      <w:r>
        <w:t xml:space="preserve"> various sources, offering 100% </w:t>
      </w:r>
      <w:proofErr w:type="spellStart"/>
      <w:r w:rsidRPr="001F01F6">
        <w:t>plasticizability</w:t>
      </w:r>
      <w:proofErr w:type="spellEnd"/>
      <w:r w:rsidRPr="001F01F6">
        <w:t xml:space="preserve"> and varying properties. It is environmenta</w:t>
      </w:r>
      <w:r w:rsidR="00590105">
        <w:t xml:space="preserve">lly friendly, cost-economizing, </w:t>
      </w:r>
      <w:r w:rsidRPr="001F01F6">
        <w:t>and can be recycled and regenerated. The synthetic wood and plastic base materials and additives are non-toxic and harmless, reducing potential dangers to humans and the environment. 100% recycling of wood plastic scraps ensures resource utilization without affecting performance</w:t>
      </w:r>
      <w:r>
        <w:t xml:space="preserve"> </w:t>
      </w:r>
      <w:r>
        <w:fldChar w:fldCharType="begin">
          <w:fldData xml:space="preserve">PEVuZE5vdGU+PENpdGU+PEF1dGhvcj5MaXU8L0F1dGhvcj48WWVhcj4yMDIyPC9ZZWFyPjxSZWNO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</w:fldData>
        </w:fldChar>
      </w:r>
      <w:r w:rsidR="00343608">
        <w:instrText xml:space="preserve"> ADDIN EN.CITE </w:instrText>
      </w:r>
      <w:r w:rsidR="00343608">
        <w:fldChar w:fldCharType="begin">
          <w:fldData xml:space="preserve">PEVuZE5vdGU+PENpdGU+PEF1dGhvcj5MaXU8L0F1dGhvcj48WWVhcj4yMDIyPC9ZZWFyPjxSZWNO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</w:fldData>
        </w:fldChar>
      </w:r>
      <w:r w:rsidR="00343608">
        <w:instrText xml:space="preserve"> ADDIN EN.CITE.DATA </w:instrText>
      </w:r>
      <w:r w:rsidR="00343608">
        <w:fldChar w:fldCharType="end"/>
      </w:r>
      <w:r>
        <w:fldChar w:fldCharType="separate"/>
      </w:r>
      <w:r w:rsidR="00343608">
        <w:rPr>
          <w:noProof/>
        </w:rPr>
        <w:t>(Aisyah et al., 2021; Liu et al., 2022)</w:t>
      </w:r>
      <w:r>
        <w:fldChar w:fldCharType="end"/>
      </w:r>
      <w:r w:rsidRPr="001F01F6">
        <w:t>.</w:t>
      </w:r>
    </w:p>
    <w:p w:rsidR="00B001F5" w:rsidRPr="00B001F5" w:rsidRDefault="007C5D78" w:rsidP="008730BD">
      <w:pPr>
        <w:spacing w:after="240"/>
      </w:pPr>
      <w:r>
        <w:fldChar w:fldCharType="begin"/>
      </w:r>
      <w:r w:rsidR="001C0E71">
        <w:instrText xml:space="preserve"> ADDIN EN.CITE &lt;EndNote&gt;&lt;Cite AuthorYear="1"&gt;&lt;Author&gt;Barbos&lt;/Author&gt;&lt;Year&gt;2020&lt;/Year&gt;&lt;RecNum&gt;21&lt;/RecNum&gt;&lt;DisplayText&gt;Barbos et al. (2020)&lt;/DisplayText&gt;&lt;record&gt;&lt;rec-number&gt;21&lt;/rec-number&gt;&lt;foreign-keys&gt;&lt;key app="EN" db-id="20z9f0er4trzveefwz6p295zwf5d5z5rpsp0" timestamp="1761616739"&gt;21&lt;/key&gt;&lt;/foreign-keys&gt;&lt;ref-type name="Journal Article"&gt;17&lt;/ref-type&gt;&lt;contributors&gt;&lt;authors&gt;&lt;author&gt;Barbos, Josiane Dantas Viana&lt;/author&gt;&lt;author&gt;Azevedo, Joyce Batista&lt;/author&gt;&lt;author&gt;Pollyana da Silva, M Cardoso&lt;/author&gt;&lt;author&gt;da Costa Garcia Filho, Fabio&lt;/author&gt;&lt;author&gt;del Rio, Teresa Gomez&lt;/author&gt;&lt;/authors&gt;&lt;/contributors&gt;&lt;titles&gt;&lt;title&gt;Development and characterization of WPCs produced with high amount of wood residue&lt;/title&gt;&lt;secondary-title&gt;Journal of Materials Research and Technology&lt;/secondary-title&gt;&lt;/titles&gt;&lt;pages&gt;9684-9690&lt;/pages&gt;&lt;volume&gt;9&lt;/volume&gt;&lt;number&gt;5&lt;/number&gt;&lt;dates&gt;&lt;year&gt;2020&lt;/year&gt;&lt;/dates&gt;&lt;isbn&gt;2238-7854&lt;/isbn&gt;&lt;urls&gt;&lt;/urls&gt;&lt;/record&gt;&lt;/Cite&gt;&lt;/EndNote&gt;</w:instrText>
      </w:r>
      <w:r>
        <w:fldChar w:fldCharType="separate"/>
      </w:r>
      <w:r w:rsidR="001C0E71">
        <w:rPr>
          <w:noProof/>
        </w:rPr>
        <w:t>Barbos et al. (2020)</w:t>
      </w:r>
      <w:r>
        <w:fldChar w:fldCharType="end"/>
      </w:r>
      <w:r>
        <w:t xml:space="preserve"> stated that, t</w:t>
      </w:r>
      <w:r w:rsidR="00B001F5" w:rsidRPr="00B001F5">
        <w:t>he characterization of wood plastic composites (WPCs) is a critical step in assessing their suitability for various applications. This process involves evaluating the mechanical, physical, thermal, and morphological properties of the composite material to ensure it meets the desired performance criteria. Comprehensive testing provides insights into the effects of material composition, processing parameters, and the inclusion of additives on the properties of WPCs</w:t>
      </w:r>
      <w:r w:rsidR="00231B6B">
        <w:t xml:space="preserve"> </w:t>
      </w:r>
      <w:r w:rsidR="00231B6B">
        <w:fldChar w:fldCharType="begin"/>
      </w:r>
      <w:r w:rsidR="00343608">
        <w:instrText xml:space="preserve"> ADDIN EN.CITE &lt;EndNote&gt;&lt;Cite&gt;&lt;Author&gt;Ayana&lt;/Author&gt;&lt;Year&gt;2024&lt;/Year&gt;&lt;RecNum&gt;152&lt;/RecNum&gt;&lt;DisplayText&gt;(Ayana et al., 2024)&lt;/DisplayText&gt;&lt;record&gt;&lt;rec-number&gt;152&lt;/rec-number&gt;&lt;foreign-keys&gt;&lt;key app="EN" db-id="faf29aazvwattpepwxcpvevmszds50tvz02e" timestamp="1735820747"&gt;152&lt;/key&gt;&lt;/foreign-keys&gt;&lt;ref-type name="Journal Article"&gt;17&lt;/ref-type&gt;&lt;contributors&gt;&lt;authors&gt;&lt;author&gt;Ayana, Keresa Defa&lt;/author&gt;&lt;author&gt;Ha, Chang-Sik&lt;/author&gt;&lt;author&gt;Ali, Abubeker Yimam&lt;/author&gt;&lt;/authors&gt;&lt;/contributors&gt;&lt;titles&gt;&lt;title&gt;Comprehensive overview of wood polymer composite: Formulation and technology, properties, interphase modification, and characterization&lt;/title&gt;&lt;secondary-title&gt;Sustainable Materials and Technologies&lt;/secondary-title&gt;&lt;/titles&gt;&lt;periodical&gt;&lt;full-title&gt;Sustainable Materials and Technologies&lt;/full-title&gt;&lt;/periodical&gt;&lt;pages&gt;e00983&lt;/pages&gt;&lt;volume&gt;40&lt;/volume&gt;&lt;dates&gt;&lt;year&gt;2024&lt;/year&gt;&lt;/dates&gt;&lt;isbn&gt;2214-9937&lt;/isbn&gt;&lt;urls&gt;&lt;/urls&gt;&lt;/record&gt;&lt;/Cite&gt;&lt;/EndNote&gt;</w:instrText>
      </w:r>
      <w:r w:rsidR="00231B6B">
        <w:fldChar w:fldCharType="separate"/>
      </w:r>
      <w:r w:rsidR="00343608">
        <w:rPr>
          <w:noProof/>
        </w:rPr>
        <w:t>(Ayana et al., 2024)</w:t>
      </w:r>
      <w:r w:rsidR="00231B6B">
        <w:fldChar w:fldCharType="end"/>
      </w:r>
      <w:r w:rsidR="00B001F5" w:rsidRPr="00B001F5">
        <w:t>.</w:t>
      </w:r>
    </w:p>
    <w:p w:rsidR="00B8502E" w:rsidRDefault="00BB5829" w:rsidP="008D52B7">
      <w:pPr>
        <w:pStyle w:val="Heading3"/>
      </w:pPr>
      <w:bookmarkStart w:id="101" w:name="_Toc225815929"/>
      <w:r>
        <w:lastRenderedPageBreak/>
        <w:t>2.8</w:t>
      </w:r>
      <w:r w:rsidR="008D52B7">
        <w:t xml:space="preserve">.1 </w:t>
      </w:r>
      <w:r w:rsidR="00B001F5" w:rsidRPr="00B001F5">
        <w:t>Mechanical Properties</w:t>
      </w:r>
      <w:bookmarkEnd w:id="101"/>
    </w:p>
    <w:p w:rsidR="00A94C3C" w:rsidRDefault="00A94C3C" w:rsidP="00E93AFF">
      <w:pPr>
        <w:spacing w:after="240"/>
      </w:pPr>
      <w:r w:rsidRPr="00A94C3C">
        <w:t>The mechanical properties of Wood Plastic Composites (WPCs) are key indicators of their structural performance and durability, particularly in load-bearing applications like furniture. These properties encompass the composite's resistance to external forces such as tension, compression, and bending, affecting its safety and service life</w:t>
      </w:r>
      <w:r w:rsidR="00231B6B">
        <w:t xml:space="preserve"> </w:t>
      </w:r>
      <w:r w:rsidR="00231B6B">
        <w:fldChar w:fldCharType="begin"/>
      </w:r>
      <w:r w:rsidR="00343608">
        <w:instrText xml:space="preserve"> ADDIN EN.CITE &lt;EndNote&gt;&lt;Cite&gt;&lt;Author&gt;Elamin&lt;/Author&gt;&lt;Year&gt;2020&lt;/Year&gt;&lt;RecNum&gt;47&lt;/RecNum&gt;&lt;DisplayText&gt;(Elamin et al., 2020)&lt;/DisplayText&gt;&lt;record&gt;&lt;rec-number&gt;47&lt;/rec-number&gt;&lt;foreign-keys&gt;&lt;key app="EN" db-id="faf29aazvwattpepwxcpvevmszds50tvz02e" timestamp="1708981578"&gt;47&lt;/key&gt;&lt;/foreign-keys&gt;&lt;ref-type name="Journal Article"&gt;17&lt;/ref-type&gt;&lt;contributors&gt;&lt;authors&gt;&lt;author&gt;Elamin, Mohammed Ahmedelbadawi Mohammed&lt;/author&gt;&lt;author&gt;Li, San Xi&lt;/author&gt;&lt;author&gt;Osman, Zeinab Abdelrahim&lt;/author&gt;&lt;author&gt;Otitoju, Tunmise Ayode&lt;/author&gt;&lt;/authors&gt;&lt;/contributors&gt;&lt;titles&gt;&lt;title&gt;Preparation and characterization of wood-plastic composite by utilizing a hybrid compatibilizer system&lt;/title&gt;&lt;secondary-title&gt;Industrial Crops and Products&lt;/secondary-title&gt;&lt;/titles&gt;&lt;periodical&gt;&lt;full-title&gt;Industrial Crops and Products&lt;/full-title&gt;&lt;/periodical&gt;&lt;volume&gt;154&lt;/volume&gt;&lt;section&gt;112659&lt;/section&gt;&lt;dates&gt;&lt;year&gt;2020&lt;/year&gt;&lt;/dates&gt;&lt;isbn&gt;09266690&lt;/isbn&gt;&lt;urls&gt;&lt;/urls&gt;&lt;/record&gt;&lt;/Cite&gt;&lt;/EndNote&gt;</w:instrText>
      </w:r>
      <w:r w:rsidR="00231B6B">
        <w:fldChar w:fldCharType="separate"/>
      </w:r>
      <w:r w:rsidR="00343608">
        <w:rPr>
          <w:noProof/>
        </w:rPr>
        <w:t>(Elamin et al., 2020)</w:t>
      </w:r>
      <w:r w:rsidR="00231B6B">
        <w:fldChar w:fldCharType="end"/>
      </w:r>
      <w:r w:rsidRPr="00A94C3C">
        <w:t xml:space="preserve">. Factors influencing these properties include the type and proportion of reinforcement (sawdust or wood fiber), the polymer matrix (recycled polyethylene terephthalate, </w:t>
      </w:r>
      <w:proofErr w:type="spellStart"/>
      <w:r w:rsidRPr="00A94C3C">
        <w:t>rPET</w:t>
      </w:r>
      <w:proofErr w:type="spellEnd"/>
      <w:r w:rsidRPr="00A94C3C">
        <w:t>), interfacial bonding efficiency, and processing quality. Coupling agents like maleic anhydride polyethylene (MAPE) enhance adhesion between wood fibers and the polymer, improving overall mechanical p</w:t>
      </w:r>
      <w:r>
        <w:t>erformance</w:t>
      </w:r>
      <w:r w:rsidR="00231B6B">
        <w:t xml:space="preserve"> </w:t>
      </w:r>
      <w:r w:rsidR="00231B6B">
        <w:fldChar w:fldCharType="begin"/>
      </w:r>
      <w:r w:rsidR="00343608">
        <w:instrText xml:space="preserve"> ADDIN EN.CITE &lt;EndNote&gt;&lt;Cite&gt;&lt;Author&gt;Morcillo&lt;/Author&gt;&lt;Year&gt;2021&lt;/Year&gt;&lt;RecNum&gt;73&lt;/RecNum&gt;&lt;DisplayText&gt;(Morcillo et al., 2021)&lt;/DisplayText&gt;&lt;record&gt;&lt;rec-number&gt;73&lt;/rec-number&gt;&lt;foreign-keys&gt;&lt;key app="EN" db-id="faf29aazvwattpepwxcpvevmszds50tvz02e" timestamp="1708982273"&gt;73&lt;/key&gt;&lt;/foreign-keys&gt;&lt;ref-type name="Journal Article"&gt;17&lt;/ref-type&gt;&lt;contributors&gt;&lt;authors&gt;&lt;author&gt;Morcillo, Maria del Carmen&lt;/author&gt;&lt;author&gt;Tejada, Ramón&lt;/author&gt;&lt;author&gt;Lascano, Diego&lt;/author&gt;&lt;author&gt;Garcia-Garcia, Daniel&lt;/author&gt;&lt;author&gt;Garcia-Sanoguera, David&lt;/author&gt;&lt;/authors&gt;&lt;/contributors&gt;&lt;titles&gt;&lt;title&gt;Manufacturing and Characterization of Environmentally Friendly Wood Plastic Composites Using Pinecone as a Filler into a Bio-Based High-Density Polyethylene Matrix&lt;/title&gt;&lt;secondary-title&gt;Polymers&lt;/secondary-title&gt;&lt;/titles&gt;&lt;periodical&gt;&lt;full-title&gt;Polymers&lt;/full-title&gt;&lt;/periodical&gt;&lt;volume&gt;13&lt;/volume&gt;&lt;number&gt;24&lt;/number&gt;&lt;section&gt;4462&lt;/section&gt;&lt;dates&gt;&lt;year&gt;2021&lt;/year&gt;&lt;/dates&gt;&lt;isbn&gt;2073-4360&lt;/isbn&gt;&lt;urls&gt;&lt;/urls&gt;&lt;/record&gt;&lt;/Cite&gt;&lt;/EndNote&gt;</w:instrText>
      </w:r>
      <w:r w:rsidR="00231B6B">
        <w:fldChar w:fldCharType="separate"/>
      </w:r>
      <w:r w:rsidR="00343608">
        <w:rPr>
          <w:noProof/>
        </w:rPr>
        <w:t>(Morcillo et al., 2021)</w:t>
      </w:r>
      <w:r w:rsidR="00231B6B">
        <w:fldChar w:fldCharType="end"/>
      </w:r>
      <w:r>
        <w:t>.</w:t>
      </w:r>
    </w:p>
    <w:p w:rsidR="00A94C3C" w:rsidRDefault="00A94C3C" w:rsidP="00E93AFF">
      <w:pPr>
        <w:spacing w:after="240"/>
      </w:pPr>
      <w:r w:rsidRPr="00A94C3C">
        <w:t xml:space="preserve">Tensile strength signifies the maximal stress a composite can sustain under tension, critical for components like legs and frames. This strength is determined by fiber-matrix adhesion and stress transfer, with optimal wood fiber content (30-50% by weight) enhancing tensile strength. </w:t>
      </w:r>
      <w:proofErr w:type="spellStart"/>
      <w:r w:rsidRPr="00A94C3C">
        <w:t>rPET</w:t>
      </w:r>
      <w:proofErr w:type="spellEnd"/>
      <w:r w:rsidRPr="00A94C3C">
        <w:t xml:space="preserve"> improves performance due to its stiffness and crystallinity, showing up to a 25-30% enhancement compared to neat polymers, as</w:t>
      </w:r>
      <w:r>
        <w:t xml:space="preserve"> noted by </w:t>
      </w:r>
      <w:r w:rsidR="00231B6B">
        <w:fldChar w:fldCharType="begin"/>
      </w:r>
      <w:r w:rsidR="00343608">
        <w:instrText xml:space="preserve"> ADDIN EN.CITE &lt;EndNote&gt;&lt;Cite AuthorYear="1"&gt;&lt;Author&gt;Zhang&lt;/Author&gt;&lt;Year&gt;2023&lt;/Year&gt;&lt;RecNum&gt;66&lt;/RecNum&gt;&lt;DisplayText&gt;Zhang et al. (2023)&lt;/DisplayText&gt;&lt;record&gt;&lt;rec-number&gt;66&lt;/rec-number&gt;&lt;foreign-keys&gt;&lt;key app="EN" db-id="p5zfdtpz6fzrd1eaf9a59501pxzx2zs0wxet" timestamp="1761750078"&gt;66&lt;/key&gt;&lt;/foreign-keys&gt;&lt;ref-type name="Journal Article"&gt;17&lt;/ref-type&gt;&lt;contributors&gt;&lt;authors&gt;&lt;author&gt;Zhang, Xiaohui&lt;/author&gt;&lt;author&gt;Huang, Xingyuan&lt;/author&gt;&lt;author&gt;Liu, Bin&lt;/author&gt;&lt;author&gt;Jiang, Shiyu&lt;/author&gt;&lt;author&gt;Ren, Shaoyi&lt;/author&gt;&lt;/authors&gt;&lt;/contributors&gt;&lt;titles&gt;&lt;title&gt;Effect of Mold Flow Channel Parameters on Gas-Assisted Extrusion of Medical Microtubules&lt;/title&gt;&lt;secondary-title&gt;Processes&lt;/secondary-title&gt;&lt;/titles&gt;&lt;pages&gt;1973&lt;/pages&gt;&lt;volume&gt;11&lt;/volume&gt;&lt;number&gt;7&lt;/number&gt;&lt;dates&gt;&lt;year&gt;2023&lt;/year&gt;&lt;/dates&gt;&lt;isbn&gt;2227-9717&lt;/isbn&gt;&lt;urls&gt;&lt;/urls&gt;&lt;/record&gt;&lt;/Cite&gt;&lt;/EndNote&gt;</w:instrText>
      </w:r>
      <w:r w:rsidR="00231B6B">
        <w:fldChar w:fldCharType="separate"/>
      </w:r>
      <w:r w:rsidR="00343608">
        <w:rPr>
          <w:noProof/>
        </w:rPr>
        <w:t>Zhang et al. (2023)</w:t>
      </w:r>
      <w:r w:rsidR="00231B6B">
        <w:fldChar w:fldCharType="end"/>
      </w:r>
      <w:r>
        <w:t>.</w:t>
      </w:r>
    </w:p>
    <w:p w:rsidR="00A94C3C" w:rsidRDefault="00231B6B" w:rsidP="00E93AFF">
      <w:pPr>
        <w:spacing w:after="240"/>
      </w:pPr>
      <w:r>
        <w:t xml:space="preserve">According to </w:t>
      </w:r>
      <w:r>
        <w:fldChar w:fldCharType="begin"/>
      </w:r>
      <w:r w:rsidR="00343608">
        <w:instrText xml:space="preserve"> ADDIN EN.CITE &lt;EndNote&gt;&lt;Cite AuthorYear="1"&gt;&lt;Author&gt;Serra&lt;/Author&gt;&lt;Year&gt;2021&lt;/Year&gt;&lt;RecNum&gt;60&lt;/RecNum&gt;&lt;DisplayText&gt;Serra et al. (2021)&lt;/DisplayText&gt;&lt;record&gt;&lt;rec-number&gt;60&lt;/rec-number&gt;&lt;foreign-keys&gt;&lt;key app="EN" db-id="faf29aazvwattpepwxcpvevmszds50tvz02e" timestamp="1708981853"&gt;60&lt;/key&gt;&lt;/foreign-keys&gt;&lt;ref-type name="Journal Article"&gt;17&lt;/ref-type&gt;&lt;contributors&gt;&lt;authors&gt;&lt;author&gt;Serra, A.&lt;/author&gt;&lt;author&gt;Serra-Parareda, F.&lt;/author&gt;&lt;author&gt;Vilaseca, F.&lt;/author&gt;&lt;author&gt;Delgado-Aguilar, M.&lt;/author&gt;&lt;author&gt;Espinach, F. X.&lt;/author&gt;&lt;author&gt;Tarres, Q.&lt;/author&gt;&lt;/authors&gt;&lt;/contributors&gt;&lt;auth-address&gt;LEPAMAP-PRODIS Research Group, University of Girona, Maria Aurelia Capmany 61, 17003 Girona, Spain.&amp;#xD;Advanced Biomaterials and Nanotechnology, Department of Chemical Engineering, University of Girona, Maria Aurelia Capmany 61, 17003 Girona, Spain.&amp;#xD;Chair on Sustainable Industrial Processes, University of Girona, Maria Aurelia Capmany 61, 17003 Girona, Spain.&lt;/auth-address&gt;&lt;titles&gt;&lt;title&gt;Exploring the Potential of Cotton Industry Byproducts in the Plastic Composite Sector: Macro and Micromechanics Study of the Flexural Modulus&lt;/title&gt;&lt;secondary-title&gt;Materials (Basel)&lt;/secondary-title&gt;&lt;/titles&gt;&lt;periodical&gt;&lt;full-title&gt;Materials (Basel)&lt;/full-title&gt;&lt;/periodical&gt;&lt;volume&gt;14&lt;/volume&gt;&lt;number&gt;17&lt;/number&gt;&lt;edition&gt;20210824&lt;/edition&gt;&lt;keywords&gt;&lt;keyword&gt;circular economy&lt;/keyword&gt;&lt;keyword&gt;composites&lt;/keyword&gt;&lt;keyword&gt;cotton fibers&lt;/keyword&gt;&lt;keyword&gt;flexural modulus&lt;/keyword&gt;&lt;keyword&gt;textile byproduct&lt;/keyword&gt;&lt;/keywords&gt;&lt;dates&gt;&lt;year&gt;2021&lt;/year&gt;&lt;pub-dates&gt;&lt;date&gt;Aug 24&lt;/date&gt;&lt;/pub-dates&gt;&lt;/dates&gt;&lt;isbn&gt;1996-1944 (Print)&amp;#xD;1996-1944 (Electronic)&amp;#xD;1996-1944 (Linking)&lt;/isbn&gt;&lt;accession-num&gt;34500877&lt;/accession-num&gt;&lt;urls&gt;&lt;/urls&gt;&lt;custom1&gt;The authors declare no conflict of interest.&lt;/custom1&gt;&lt;custom2&gt;PMC8432489&lt;/custom2&gt;&lt;remote-database-name&gt;PubMed-not-MEDLINE&lt;/remote-database-name&gt;&lt;remote-database-provider&gt;NLM&lt;/remote-database-provider&gt;&lt;/record&gt;&lt;/Cite&gt;&lt;/EndNote&gt;</w:instrText>
      </w:r>
      <w:r>
        <w:fldChar w:fldCharType="separate"/>
      </w:r>
      <w:r w:rsidR="00343608">
        <w:rPr>
          <w:noProof/>
        </w:rPr>
        <w:t>Serra et al. (2021)</w:t>
      </w:r>
      <w:r>
        <w:fldChar w:fldCharType="end"/>
      </w:r>
      <w:r>
        <w:t xml:space="preserve"> explanation f</w:t>
      </w:r>
      <w:r w:rsidR="00A94C3C" w:rsidRPr="00A94C3C">
        <w:t xml:space="preserve">lexural strength, or modulus of rupture, gauges a composite’s resistance to bending forces, essential for items like tabletops. This property is influenced by fiber stiffness and interfacial bonding; uniform fiber distribution enhances strength. WPCs with sawdust and </w:t>
      </w:r>
      <w:proofErr w:type="spellStart"/>
      <w:r w:rsidR="00A94C3C" w:rsidRPr="00A94C3C">
        <w:t>rPET</w:t>
      </w:r>
      <w:proofErr w:type="spellEnd"/>
      <w:r w:rsidR="00A94C3C" w:rsidRPr="00A94C3C">
        <w:t xml:space="preserve"> exhibit improved rigidity, </w:t>
      </w:r>
      <w:r w:rsidR="00426EA9">
        <w:t>with wood flour addition up to 3</w:t>
      </w:r>
      <w:r w:rsidR="00A94C3C" w:rsidRPr="00A94C3C">
        <w:t xml:space="preserve">0% significantly increasing flexural modulus, although exceeding this </w:t>
      </w:r>
      <w:r w:rsidR="00A94C3C">
        <w:t>can disrupt matrix continuity</w:t>
      </w:r>
      <w:r>
        <w:t xml:space="preserve"> </w:t>
      </w:r>
      <w:r>
        <w:fldChar w:fldCharType="begin"/>
      </w:r>
      <w:r w:rsidR="00343608">
        <w:instrText xml:space="preserve"> ADDIN EN.CITE &lt;EndNote&gt;&lt;Cite&gt;&lt;Author&gt;Jian&lt;/Author&gt;&lt;Year&gt;2022&lt;/Year&gt;&lt;RecNum&gt;158&lt;/RecNum&gt;&lt;DisplayText&gt;(Jian et al., 2022)&lt;/DisplayText&gt;&lt;record&gt;&lt;rec-number&gt;158&lt;/rec-number&gt;&lt;foreign-keys&gt;&lt;key app="EN" db-id="0v2vrr50ae2rw8ezzemxfww7zppdxdzzadxw" timestamp="1761750260"&gt;158&lt;/key&gt;&lt;/foreign-keys&gt;&lt;ref-type name="Journal Article"&gt;17&lt;/ref-type&gt;&lt;contributors&gt;&lt;authors&gt;&lt;author&gt;Jian, Bingyu&lt;/author&gt;&lt;author&gt;Mohrmann, Sarah&lt;/author&gt;&lt;author&gt;Li, Haitao&lt;/author&gt;&lt;author&gt;Li, Yuanjie&lt;/author&gt;&lt;author&gt;Ashraf, Mahmud&lt;/author&gt;&lt;author&gt;Zhou, Jun&lt;/author&gt;&lt;author&gt;Zheng, Xiaoyan&lt;/author&gt;&lt;/authors&gt;&lt;/contributors&gt;&lt;titles&gt;&lt;title&gt;A review on flexural properties of wood-plastic composites&lt;/title&gt;&lt;secondary-title&gt;Polymers&lt;/secondary-title&gt;&lt;/titles&gt;&lt;periodical&gt;&lt;full-title&gt;Polymers&lt;/full-title&gt;&lt;/periodical&gt;&lt;pages&gt;3942&lt;/pages&gt;&lt;volume&gt;14&lt;/volume&gt;&lt;number&gt;19&lt;/number&gt;&lt;dates&gt;&lt;year&gt;2022&lt;/year&gt;&lt;/dates&gt;&lt;isbn&gt;2073-4360&lt;/isbn&gt;&lt;urls&gt;&lt;/urls&gt;&lt;/record&gt;&lt;/Cite&gt;&lt;/EndNote&gt;</w:instrText>
      </w:r>
      <w:r>
        <w:fldChar w:fldCharType="separate"/>
      </w:r>
      <w:r w:rsidR="00343608">
        <w:rPr>
          <w:noProof/>
        </w:rPr>
        <w:t>(Jian et al., 2022)</w:t>
      </w:r>
      <w:r>
        <w:fldChar w:fldCharType="end"/>
      </w:r>
      <w:r w:rsidR="00A94C3C">
        <w:t>.</w:t>
      </w:r>
    </w:p>
    <w:p w:rsidR="00A94C3C" w:rsidRDefault="00A94C3C" w:rsidP="00E93AFF">
      <w:pPr>
        <w:spacing w:before="240" w:after="240"/>
      </w:pPr>
      <w:r w:rsidRPr="00A94C3C">
        <w:t xml:space="preserve">Impact resistance reflects a composite's ability to absorb energy under dynamic loads, critical for furniture exposed to impacts. This behavior is shaped by polymer ductility, fiber toughness, and bonding quality; poor bonding results in brittle fractures, while good bonding provides higher energy absorption. </w:t>
      </w:r>
      <w:proofErr w:type="spellStart"/>
      <w:r w:rsidRPr="00A94C3C">
        <w:t>rPET</w:t>
      </w:r>
      <w:proofErr w:type="spellEnd"/>
      <w:r w:rsidRPr="00A94C3C">
        <w:t xml:space="preserve"> enhances impact strength compared to softer matrices, yet excessive wood </w:t>
      </w:r>
      <w:r>
        <w:t>content can reduce resilience</w:t>
      </w:r>
      <w:r w:rsidR="00231B6B">
        <w:t xml:space="preserve"> </w:t>
      </w:r>
      <w:r w:rsidR="00231B6B">
        <w:fldChar w:fldCharType="begin"/>
      </w:r>
      <w:r w:rsidR="00343608">
        <w:instrText xml:space="preserve"> ADDIN EN.CITE &lt;EndNote&gt;&lt;Cite&gt;&lt;Author&gt;Matar&lt;/Author&gt;&lt;Year&gt;2022&lt;/Year&gt;&lt;RecNum&gt;135&lt;/RecNum&gt;&lt;DisplayText&gt;(Matar, 2022)&lt;/DisplayText&gt;&lt;record&gt;&lt;rec-number&gt;135&lt;/rec-number&gt;&lt;foreign-keys&gt;&lt;key app="EN" db-id="faf29aazvwattpepwxcpvevmszds50tvz02e" timestamp="1735383697"&gt;135&lt;/key&gt;&lt;/foreign-keys&gt;&lt;ref-type name="Thesis"&gt;32&lt;/ref-type&gt;&lt;contributors&gt;&lt;authors&gt;&lt;author&gt;M. S. Matar&lt;/author&gt;&lt;/authors&gt;&lt;/contributors&gt;&lt;titles&gt;&lt;title&gt;Investigating the impact and mechanical properties of reclaimed rubber and sawdust composite&lt;/title&gt;&lt;/titles&gt;&lt;dates&gt;&lt;year&gt;2022&lt;/year&gt;&lt;/dates&gt;&lt;urls&gt;&lt;/urls&gt;&lt;/record&gt;&lt;/Cite&gt;&lt;/EndNote&gt;</w:instrText>
      </w:r>
      <w:r w:rsidR="00231B6B">
        <w:fldChar w:fldCharType="separate"/>
      </w:r>
      <w:r w:rsidR="00343608">
        <w:rPr>
          <w:noProof/>
        </w:rPr>
        <w:t>(Matar, 2022)</w:t>
      </w:r>
      <w:r w:rsidR="00231B6B">
        <w:fldChar w:fldCharType="end"/>
      </w:r>
      <w:r>
        <w:t>.</w:t>
      </w:r>
    </w:p>
    <w:p w:rsidR="007D35EB" w:rsidRDefault="00A94C3C" w:rsidP="00E93AFF">
      <w:pPr>
        <w:spacing w:before="240" w:after="240"/>
      </w:pPr>
      <w:r w:rsidRPr="00A94C3C">
        <w:t>Ultimately, the mechanical behavior of WPCs relies on balancing stiffness, strength, and toughness. Strong interfacial adhesion and fiber dispersion are necessary for high tensile and flexural strength, while ductile polymer content is vital for impact resistance</w:t>
      </w:r>
      <w:r w:rsidR="00231B6B">
        <w:t xml:space="preserve"> </w:t>
      </w:r>
      <w:r w:rsidR="00231B6B">
        <w:fldChar w:fldCharType="begin"/>
      </w:r>
      <w:r w:rsidR="00343608">
        <w:instrText xml:space="preserve"> ADDIN EN.CITE &lt;EndNote&gt;&lt;Cite&gt;&lt;Author&gt;Johnson&lt;/Author&gt;&lt;Year&gt;2023&lt;/Year&gt;&lt;RecNum&gt;27&lt;/RecNum&gt;&lt;DisplayText&gt;(Johnson, 2023)&lt;/DisplayText&gt;&lt;record&gt;&lt;rec-number&gt;27&lt;/rec-number&gt;&lt;foreign-keys&gt;&lt;key app="EN" db-id="0v2vrr50ae2rw8ezzemxfww7zppdxdzzadxw" timestamp="1746193901"&gt;27&lt;/key&gt;&lt;/foreign-keys&gt;&lt;ref-type name="Thesis"&gt;32&lt;/ref-type&gt;&lt;contributors&gt;&lt;authors&gt;&lt;author&gt;Johnson, Vibeke Grødem&lt;/author&gt;&lt;/authors&gt;&lt;/contributors&gt;&lt;titles&gt;&lt;title&gt;Transitioning Second-Hand Stores: The Impact of Technology and Innovative Application on Sustainable Fashion&lt;/title&gt;&lt;/titles&gt;&lt;dates&gt;&lt;year&gt;2023&lt;/year&gt;&lt;/dates&gt;&lt;urls&gt;&lt;/urls&gt;&lt;/record&gt;&lt;/Cite&gt;&lt;/EndNote&gt;</w:instrText>
      </w:r>
      <w:r w:rsidR="00231B6B">
        <w:fldChar w:fldCharType="separate"/>
      </w:r>
      <w:r w:rsidR="00343608">
        <w:rPr>
          <w:noProof/>
        </w:rPr>
        <w:t>(Johnson, 2023)</w:t>
      </w:r>
      <w:r w:rsidR="00231B6B">
        <w:fldChar w:fldCharType="end"/>
      </w:r>
      <w:r w:rsidRPr="00A94C3C">
        <w:t xml:space="preserve">. Proper selection of sawdust to </w:t>
      </w:r>
      <w:proofErr w:type="spellStart"/>
      <w:r w:rsidRPr="00A94C3C">
        <w:t>rPET</w:t>
      </w:r>
      <w:proofErr w:type="spellEnd"/>
      <w:r w:rsidRPr="00A94C3C">
        <w:t xml:space="preserve"> ratios and processing conditions is crucial for optimal </w:t>
      </w:r>
      <w:r w:rsidRPr="00A94C3C">
        <w:lastRenderedPageBreak/>
        <w:t>performance, positioning WPCs as a sustainable alternative to conventional wood products in Ethiopia's furniture industry, aligning with green manufacturing goals</w:t>
      </w:r>
      <w:r w:rsidR="00231B6B">
        <w:t xml:space="preserve"> </w:t>
      </w:r>
      <w:r w:rsidR="00231B6B">
        <w:fldChar w:fldCharType="begin"/>
      </w:r>
      <w:r w:rsidR="00343608">
        <w:instrText xml:space="preserve"> ADDIN EN.CITE &lt;EndNote&gt;&lt;Cite&gt;&lt;Author&gt;Tiruneh&lt;/Author&gt;&lt;Year&gt;2021&lt;/Year&gt;&lt;RecNum&gt;28&lt;/RecNum&gt;&lt;DisplayText&gt;(Tiruneh, 2021)&lt;/DisplayText&gt;&lt;record&gt;&lt;rec-number&gt;28&lt;/rec-number&gt;&lt;foreign-keys&gt;&lt;key app="EN" db-id="p5zfdtpz6fzrd1eaf9a59501pxzx2zs0wxet" timestamp="1761750078"&gt;28&lt;/key&gt;&lt;/foreign-keys&gt;&lt;ref-type name="Thesis"&gt;32&lt;/ref-type&gt;&lt;contributors&gt;&lt;authors&gt;&lt;author&gt;Tiruneh, Kalkidan Yifru&lt;/author&gt;&lt;/authors&gt;&lt;/contributors&gt;&lt;titles&gt;&lt;title&gt;Impacts of industrial parks on their employees environmental quality of life: A case of Bole Lemi I Industrial Park and Eastern Industry Zone&lt;/title&gt;&lt;/titles&gt;&lt;dates&gt;&lt;year&gt;2021&lt;/year&gt;&lt;/dates&gt;&lt;publisher&gt;University of Twente&lt;/publisher&gt;&lt;urls&gt;&lt;/urls&gt;&lt;/record&gt;&lt;/Cite&gt;&lt;/EndNote&gt;</w:instrText>
      </w:r>
      <w:r w:rsidR="00231B6B">
        <w:fldChar w:fldCharType="separate"/>
      </w:r>
      <w:r w:rsidR="00343608">
        <w:rPr>
          <w:noProof/>
        </w:rPr>
        <w:t>(Tiruneh, 2021)</w:t>
      </w:r>
      <w:r w:rsidR="00231B6B">
        <w:fldChar w:fldCharType="end"/>
      </w:r>
      <w:r w:rsidRPr="00A94C3C">
        <w:t>.</w:t>
      </w:r>
    </w:p>
    <w:p w:rsidR="00B8502E" w:rsidRDefault="00BB5829" w:rsidP="008D52B7">
      <w:pPr>
        <w:pStyle w:val="Heading3"/>
      </w:pPr>
      <w:bookmarkStart w:id="102" w:name="_Toc225815930"/>
      <w:r>
        <w:t>2.8</w:t>
      </w:r>
      <w:r w:rsidR="008D52B7">
        <w:t xml:space="preserve">.2 </w:t>
      </w:r>
      <w:r w:rsidR="00B001F5" w:rsidRPr="00B001F5">
        <w:t>Physical Properties</w:t>
      </w:r>
      <w:bookmarkEnd w:id="102"/>
    </w:p>
    <w:p w:rsidR="00F61B11" w:rsidRDefault="00F61B11" w:rsidP="00F61B11">
      <w:pPr>
        <w:spacing w:after="240"/>
        <w:rPr>
          <w:rFonts w:eastAsia="Times New Roman"/>
          <w:szCs w:val="24"/>
        </w:rPr>
      </w:pPr>
      <w:r w:rsidRPr="00F61B11">
        <w:rPr>
          <w:rFonts w:eastAsia="Times New Roman"/>
          <w:szCs w:val="24"/>
        </w:rPr>
        <w:t xml:space="preserve">The physical properties of Wood Plastic Composites (WPCs), including density, water absorption, and swelling, are </w:t>
      </w:r>
      <w:r w:rsidR="008E1A51">
        <w:rPr>
          <w:rFonts w:eastAsia="Times New Roman"/>
          <w:szCs w:val="24"/>
        </w:rPr>
        <w:t xml:space="preserve">major </w:t>
      </w:r>
      <w:r w:rsidR="008E1A51" w:rsidRPr="00F61B11">
        <w:rPr>
          <w:rFonts w:eastAsia="Times New Roman"/>
          <w:szCs w:val="24"/>
        </w:rPr>
        <w:t>important</w:t>
      </w:r>
      <w:r w:rsidRPr="00F61B11">
        <w:rPr>
          <w:rFonts w:eastAsia="Times New Roman"/>
          <w:szCs w:val="24"/>
        </w:rPr>
        <w:t xml:space="preserve"> for understanding their behavior in various environmental conditions</w:t>
      </w:r>
      <w:r w:rsidR="00F42044">
        <w:rPr>
          <w:rFonts w:eastAsia="Times New Roman"/>
          <w:szCs w:val="24"/>
        </w:rPr>
        <w:t xml:space="preserve"> </w:t>
      </w:r>
      <w:r w:rsidR="00F42044">
        <w:rPr>
          <w:rFonts w:eastAsia="Times New Roman"/>
          <w:szCs w:val="24"/>
        </w:rPr>
        <w:fldChar w:fldCharType="begin"/>
      </w:r>
      <w:r w:rsidR="00343608">
        <w:rPr>
          <w:rFonts w:eastAsia="Times New Roman"/>
          <w:szCs w:val="24"/>
        </w:rPr>
        <w:instrText xml:space="preserve"> ADDIN EN.CITE &lt;EndNote&gt;&lt;Cite&gt;&lt;Author&gt;Boztoprak&lt;/Author&gt;&lt;Year&gt;2024&lt;/Year&gt;&lt;RecNum&gt;173&lt;/RecNum&gt;&lt;DisplayText&gt;(Boztoprak, 2024)&lt;/DisplayText&gt;&lt;record&gt;&lt;rec-number&gt;173&lt;/rec-number&gt;&lt;foreign-keys&gt;&lt;key app="EN" db-id="faf29aazvwattpepwxcpvevmszds50tvz02e" timestamp="1761293395"&gt;173&lt;/key&gt;&lt;/foreign-keys&gt;&lt;ref-type name="Journal Article"&gt;17&lt;/ref-type&gt;&lt;contributors&gt;&lt;authors&gt;&lt;author&gt;Boztoprak, Yalçın&lt;/author&gt;&lt;/authors&gt;&lt;/contributors&gt;&lt;titles&gt;&lt;title&gt;Physical, Mechanical, and Flammability Properties of Wood–Plastic Composites (WPC) Containing Beech-Wood Flour and Flame-Retardant Additives&lt;/title&gt;&lt;secondary-title&gt;Polymers&lt;/secondary-title&gt;&lt;/titles&gt;&lt;periodical&gt;&lt;full-title&gt;Polymers&lt;/full-title&gt;&lt;/periodical&gt;&lt;pages&gt;2944&lt;/pages&gt;&lt;volume&gt;16&lt;/volume&gt;&lt;number&gt;20&lt;/number&gt;&lt;dates&gt;&lt;year&gt;2024&lt;/year&gt;&lt;/dates&gt;&lt;isbn&gt;2073-4360&lt;/isbn&gt;&lt;urls&gt;&lt;/urls&gt;&lt;/record&gt;&lt;/Cite&gt;&lt;/EndNote&gt;</w:instrText>
      </w:r>
      <w:r w:rsidR="00F42044">
        <w:rPr>
          <w:rFonts w:eastAsia="Times New Roman"/>
          <w:szCs w:val="24"/>
        </w:rPr>
        <w:fldChar w:fldCharType="separate"/>
      </w:r>
      <w:r w:rsidR="00343608">
        <w:rPr>
          <w:rFonts w:eastAsia="Times New Roman"/>
          <w:noProof/>
          <w:szCs w:val="24"/>
        </w:rPr>
        <w:t>(Boztoprak, 2024)</w:t>
      </w:r>
      <w:r w:rsidR="00F42044">
        <w:rPr>
          <w:rFonts w:eastAsia="Times New Roman"/>
          <w:szCs w:val="24"/>
        </w:rPr>
        <w:fldChar w:fldCharType="end"/>
      </w:r>
      <w:r w:rsidRPr="00F61B11">
        <w:rPr>
          <w:rFonts w:eastAsia="Times New Roman"/>
          <w:szCs w:val="24"/>
        </w:rPr>
        <w:t>. Density serves as a key indicator of the material's compactness and structure, influencing weight, strength, and durability. WPCs typically exhibit a density range of 0.8 to 1.3 g/cm³, which varies depending on the polymer type and wood filler used</w:t>
      </w:r>
      <w:r w:rsidR="00F42044">
        <w:rPr>
          <w:rFonts w:eastAsia="Times New Roman"/>
          <w:szCs w:val="24"/>
        </w:rPr>
        <w:t xml:space="preserve"> </w:t>
      </w:r>
      <w:r w:rsidR="00F42044">
        <w:rPr>
          <w:rFonts w:eastAsia="Times New Roman"/>
          <w:szCs w:val="24"/>
        </w:rPr>
        <w:fldChar w:fldCharType="begin"/>
      </w:r>
      <w:r w:rsidR="00343608">
        <w:rPr>
          <w:rFonts w:eastAsia="Times New Roman"/>
          <w:szCs w:val="24"/>
        </w:rPr>
        <w:instrText xml:space="preserve"> ADDIN EN.CITE &lt;EndNote&gt;&lt;Cite&gt;&lt;Author&gt;Delviawan&lt;/Author&gt;&lt;Year&gt;2019&lt;/Year&gt;&lt;RecNum&gt;23&lt;/RecNum&gt;&lt;DisplayText&gt;(Delviawan et al., 2019)&lt;/DisplayText&gt;&lt;record&gt;&lt;rec-number&gt;23&lt;/rec-number&gt;&lt;foreign-keys&gt;&lt;key app="EN" db-id="p5zfdtpz6fzrd1eaf9a59501pxzx2zs0wxet" timestamp="1761750078"&gt;23&lt;/key&gt;&lt;/foreign-keys&gt;&lt;ref-type name="Journal Article"&gt;17&lt;/ref-type&gt;&lt;contributors&gt;&lt;authors&gt;&lt;author&gt;Delviawan, Arif&lt;/author&gt;&lt;author&gt;Suzuki, Shigehiko&lt;/author&gt;&lt;author&gt;Kojima, Yoichi&lt;/author&gt;&lt;author&gt;Kobori, Hikaru&lt;/author&gt;&lt;/authors&gt;&lt;/contributors&gt;&lt;titles&gt;&lt;title&gt;The influence of filler characteristics on the physical and mechanical properties of wood plastic composite (s)&lt;/title&gt;&lt;secondary-title&gt;Reviews in Agricultural Science&lt;/secondary-title&gt;&lt;/titles&gt;&lt;pages&gt;1-9&lt;/pages&gt;&lt;volume&gt;7&lt;/volume&gt;&lt;dates&gt;&lt;year&gt;2019&lt;/year&gt;&lt;/dates&gt;&lt;isbn&gt;2187-090X&lt;/isbn&gt;&lt;urls&gt;&lt;/urls&gt;&lt;/record&gt;&lt;/Cite&gt;&lt;/EndNote&gt;</w:instrText>
      </w:r>
      <w:r w:rsidR="00F42044">
        <w:rPr>
          <w:rFonts w:eastAsia="Times New Roman"/>
          <w:szCs w:val="24"/>
        </w:rPr>
        <w:fldChar w:fldCharType="separate"/>
      </w:r>
      <w:r w:rsidR="00343608">
        <w:rPr>
          <w:rFonts w:eastAsia="Times New Roman"/>
          <w:noProof/>
          <w:szCs w:val="24"/>
        </w:rPr>
        <w:t>(Delviawan et al., 2019)</w:t>
      </w:r>
      <w:r w:rsidR="00F42044">
        <w:rPr>
          <w:rFonts w:eastAsia="Times New Roman"/>
          <w:szCs w:val="24"/>
        </w:rPr>
        <w:fldChar w:fldCharType="end"/>
      </w:r>
      <w:r w:rsidRPr="00F61B11">
        <w:rPr>
          <w:rFonts w:eastAsia="Times New Roman"/>
          <w:szCs w:val="24"/>
        </w:rPr>
        <w:t>. Higher densities may indicate better mechanical integrity, while lower densities can indicate porosity that could weaken the material. Achieving uniform density is essential for high-quality composites and requires care</w:t>
      </w:r>
      <w:r>
        <w:rPr>
          <w:rFonts w:eastAsia="Times New Roman"/>
          <w:szCs w:val="24"/>
        </w:rPr>
        <w:t>ful control during processing</w:t>
      </w:r>
      <w:r w:rsidR="00F42044">
        <w:rPr>
          <w:rFonts w:eastAsia="Times New Roman"/>
          <w:szCs w:val="24"/>
        </w:rPr>
        <w:t xml:space="preserve"> </w:t>
      </w:r>
      <w:r w:rsidR="00F42044">
        <w:rPr>
          <w:rFonts w:eastAsia="Times New Roman"/>
          <w:szCs w:val="24"/>
        </w:rPr>
        <w:fldChar w:fldCharType="begin"/>
      </w:r>
      <w:r w:rsidR="00343608">
        <w:rPr>
          <w:rFonts w:eastAsia="Times New Roman"/>
          <w:szCs w:val="24"/>
        </w:rPr>
        <w:instrText xml:space="preserve"> ADDIN EN.CITE &lt;EndNote&gt;&lt;Cite&gt;&lt;Author&gt;Nečasová&lt;/Author&gt;&lt;Year&gt;2019&lt;/Year&gt;&lt;RecNum&gt;68&lt;/RecNum&gt;&lt;DisplayText&gt;(Nečasová et al., 2019)&lt;/DisplayText&gt;&lt;record&gt;&lt;rec-number&gt;68&lt;/rec-number&gt;&lt;foreign-keys&gt;&lt;key app="EN" db-id="p5zfdtpz6fzrd1eaf9a59501pxzx2zs0wxet" timestamp="1761750078"&gt;68&lt;/key&gt;&lt;/foreign-keys&gt;&lt;ref-type name="Journal Article"&gt;17&lt;/ref-type&gt;&lt;contributors&gt;&lt;authors&gt;&lt;author&gt;Nečasová, Barbora&lt;/author&gt;&lt;author&gt;Liška, Pavel&lt;/author&gt;&lt;author&gt;Kelar, Jakub&lt;/author&gt;&lt;author&gt;Šlanhof, Jiří&lt;/author&gt;&lt;/authors&gt;&lt;/contributors&gt;&lt;titles&gt;&lt;title&gt;Comparison of adhesive properties of polyurethane adhesive system and wood-plastic composites with different polymers after mechanical, chemical and physical surface treatment&lt;/title&gt;&lt;secondary-title&gt;Polymers&lt;/secondary-title&gt;&lt;/titles&gt;&lt;pages&gt;397&lt;/pages&gt;&lt;volume&gt;11&lt;/volume&gt;&lt;number&gt;3&lt;/number&gt;&lt;dates&gt;&lt;year&gt;2019&lt;/year&gt;&lt;/dates&gt;&lt;isbn&gt;2073-4360&lt;/isbn&gt;&lt;urls&gt;&lt;/urls&gt;&lt;/record&gt;&lt;/Cite&gt;&lt;/EndNote&gt;</w:instrText>
      </w:r>
      <w:r w:rsidR="00F42044">
        <w:rPr>
          <w:rFonts w:eastAsia="Times New Roman"/>
          <w:szCs w:val="24"/>
        </w:rPr>
        <w:fldChar w:fldCharType="separate"/>
      </w:r>
      <w:r w:rsidR="00343608">
        <w:rPr>
          <w:rFonts w:eastAsia="Times New Roman"/>
          <w:noProof/>
          <w:szCs w:val="24"/>
        </w:rPr>
        <w:t>(Nečasová et al., 2019)</w:t>
      </w:r>
      <w:r w:rsidR="00F42044">
        <w:rPr>
          <w:rFonts w:eastAsia="Times New Roman"/>
          <w:szCs w:val="24"/>
        </w:rPr>
        <w:fldChar w:fldCharType="end"/>
      </w:r>
      <w:r>
        <w:rPr>
          <w:rFonts w:eastAsia="Times New Roman"/>
          <w:szCs w:val="24"/>
        </w:rPr>
        <w:t>.</w:t>
      </w:r>
    </w:p>
    <w:p w:rsidR="00F61B11" w:rsidRDefault="00F42044" w:rsidP="00F61B11">
      <w:pPr>
        <w:spacing w:after="240"/>
        <w:rPr>
          <w:rFonts w:eastAsia="Times New Roman"/>
          <w:szCs w:val="24"/>
        </w:rPr>
      </w:pPr>
      <w:r>
        <w:rPr>
          <w:rFonts w:eastAsia="Times New Roman"/>
          <w:szCs w:val="24"/>
        </w:rPr>
        <w:t xml:space="preserve">According to </w:t>
      </w:r>
      <w:r w:rsidR="004B499F">
        <w:rPr>
          <w:rFonts w:eastAsia="Times New Roman"/>
          <w:szCs w:val="24"/>
        </w:rPr>
        <w:fldChar w:fldCharType="begin"/>
      </w:r>
      <w:r w:rsidR="00343608">
        <w:rPr>
          <w:rFonts w:eastAsia="Times New Roman"/>
          <w:szCs w:val="24"/>
        </w:rPr>
        <w:instrText xml:space="preserve"> ADDIN EN.CITE &lt;EndNote&gt;&lt;Cite AuthorYear="1"&gt;&lt;Author&gt;Ferahtia&lt;/Author&gt;&lt;Year&gt;2021&lt;/Year&gt;&lt;RecNum&gt;129&lt;/RecNum&gt;&lt;DisplayText&gt;Ferahtia (2021)&lt;/DisplayText&gt;&lt;record&gt;&lt;rec-number&gt;129&lt;/rec-number&gt;&lt;foreign-keys&gt;&lt;key app="EN" db-id="faf29aazvwattpepwxcpvevmszds50tvz02e" timestamp="1709589830"&gt;129&lt;/key&gt;&lt;/foreign-keys&gt;&lt;ref-type name="Journal Article"&gt;17&lt;/ref-type&gt;&lt;contributors&gt;&lt;authors&gt;&lt;author&gt;Ferahtia, Amel&lt;/author&gt;&lt;/authors&gt;&lt;/contributors&gt;&lt;titles&gt;&lt;title&gt;Surface water quality assessment in semi-arid region (El Hodna Watershed, Algeria) based on Water Quality Index (WQI)&lt;/title&gt;&lt;/titles&gt;&lt;dates&gt;&lt;year&gt;2021&lt;/year&gt;&lt;/dates&gt;&lt;urls&gt;&lt;/urls&gt;&lt;/record&gt;&lt;/Cite&gt;&lt;/EndNote&gt;</w:instrText>
      </w:r>
      <w:r w:rsidR="004B499F">
        <w:rPr>
          <w:rFonts w:eastAsia="Times New Roman"/>
          <w:szCs w:val="24"/>
        </w:rPr>
        <w:fldChar w:fldCharType="separate"/>
      </w:r>
      <w:r w:rsidR="00343608">
        <w:rPr>
          <w:rFonts w:eastAsia="Times New Roman"/>
          <w:noProof/>
          <w:szCs w:val="24"/>
        </w:rPr>
        <w:t>Ferahtia (2021)</w:t>
      </w:r>
      <w:r w:rsidR="004B499F">
        <w:rPr>
          <w:rFonts w:eastAsia="Times New Roman"/>
          <w:szCs w:val="24"/>
        </w:rPr>
        <w:fldChar w:fldCharType="end"/>
      </w:r>
      <w:r>
        <w:rPr>
          <w:rFonts w:eastAsia="Times New Roman"/>
          <w:szCs w:val="24"/>
        </w:rPr>
        <w:t xml:space="preserve"> explanation w</w:t>
      </w:r>
      <w:r w:rsidR="00F61B11" w:rsidRPr="00F61B11">
        <w:rPr>
          <w:rFonts w:eastAsia="Times New Roman"/>
          <w:szCs w:val="24"/>
        </w:rPr>
        <w:t xml:space="preserve">ater absorption is a critical measure of WPCs' environmental resistance, especially in moisture-prone applications like furniture. WPCs are designed to limit water uptake, as excessive moisture can cause swelling and loss of strength. The polymer matrix typically hinders water penetration, but compatibility between wood fibers and polymer is paramount. When using recycled PET, water absorption rates are lower compared to polyethylene or polypropylene, but enhanced by adding </w:t>
      </w:r>
      <w:proofErr w:type="spellStart"/>
      <w:r w:rsidR="00F61B11" w:rsidRPr="00F61B11">
        <w:rPr>
          <w:rFonts w:eastAsia="Times New Roman"/>
          <w:szCs w:val="24"/>
        </w:rPr>
        <w:t>compatibilizers</w:t>
      </w:r>
      <w:proofErr w:type="spellEnd"/>
      <w:r w:rsidR="00F61B11" w:rsidRPr="00F61B11">
        <w:rPr>
          <w:rFonts w:eastAsia="Times New Roman"/>
          <w:szCs w:val="24"/>
        </w:rPr>
        <w:t xml:space="preserve"> that </w:t>
      </w:r>
      <w:r w:rsidR="00F61B11">
        <w:rPr>
          <w:rFonts w:eastAsia="Times New Roman"/>
          <w:szCs w:val="24"/>
        </w:rPr>
        <w:t>improve fiber-polymer adhesion</w:t>
      </w:r>
      <w:r w:rsidR="004B499F">
        <w:rPr>
          <w:rFonts w:eastAsia="Times New Roman"/>
          <w:szCs w:val="24"/>
        </w:rPr>
        <w:t xml:space="preserve"> </w:t>
      </w:r>
      <w:r w:rsidR="004B499F">
        <w:rPr>
          <w:rFonts w:eastAsia="Times New Roman"/>
          <w:szCs w:val="24"/>
        </w:rPr>
        <w:fldChar w:fldCharType="begin"/>
      </w:r>
      <w:r w:rsidR="00343608">
        <w:rPr>
          <w:rFonts w:eastAsia="Times New Roman"/>
          <w:szCs w:val="24"/>
        </w:rPr>
        <w:instrText xml:space="preserve"> ADDIN EN.CITE &lt;EndNote&gt;&lt;Cite&gt;&lt;Author&gt;Radoor&lt;/Author&gt;&lt;Year&gt;2021&lt;/Year&gt;&lt;RecNum&gt;160&lt;/RecNum&gt;&lt;DisplayText&gt;(Radoor et al., 2021)&lt;/DisplayText&gt;&lt;record&gt;&lt;rec-number&gt;160&lt;/rec-number&gt;&lt;foreign-keys&gt;&lt;key app="EN" db-id="0v2vrr50ae2rw8ezzemxfww7zppdxdzzadxw" timestamp="1761757831"&gt;160&lt;/key&gt;&lt;/foreign-keys&gt;&lt;ref-type name="Book Section"&gt;5&lt;/ref-type&gt;&lt;contributors&gt;&lt;authors&gt;&lt;author&gt;Radoor, Sabarish&lt;/author&gt;&lt;author&gt;Karayil, Jasila&lt;/author&gt;&lt;author&gt;Shivanna, Jyothi Mannekote&lt;/author&gt;&lt;author&gt;Siengchin, Suchart&lt;/author&gt;&lt;/authors&gt;&lt;/contributors&gt;&lt;titles&gt;&lt;title&gt;Water absorption and swelling behaviour of wood plastic composites&lt;/title&gt;&lt;secondary-title&gt;Wood Polymer Composites: Recent Advancements and Applications&lt;/secondary-title&gt;&lt;/titles&gt;&lt;pages&gt;195-212&lt;/pages&gt;&lt;dates&gt;&lt;year&gt;2021&lt;/year&gt;&lt;/dates&gt;&lt;publisher&gt;Springer&lt;/publisher&gt;&lt;urls&gt;&lt;/urls&gt;&lt;/record&gt;&lt;/Cite&gt;&lt;/EndNote&gt;</w:instrText>
      </w:r>
      <w:r w:rsidR="004B499F">
        <w:rPr>
          <w:rFonts w:eastAsia="Times New Roman"/>
          <w:szCs w:val="24"/>
        </w:rPr>
        <w:fldChar w:fldCharType="separate"/>
      </w:r>
      <w:r w:rsidR="00343608">
        <w:rPr>
          <w:rFonts w:eastAsia="Times New Roman"/>
          <w:noProof/>
          <w:szCs w:val="24"/>
        </w:rPr>
        <w:t>(Radoor et al., 2021)</w:t>
      </w:r>
      <w:r w:rsidR="004B499F">
        <w:rPr>
          <w:rFonts w:eastAsia="Times New Roman"/>
          <w:szCs w:val="24"/>
        </w:rPr>
        <w:fldChar w:fldCharType="end"/>
      </w:r>
      <w:r w:rsidR="00F61B11">
        <w:rPr>
          <w:rFonts w:eastAsia="Times New Roman"/>
          <w:szCs w:val="24"/>
        </w:rPr>
        <w:t>.</w:t>
      </w:r>
    </w:p>
    <w:p w:rsidR="00F61B11" w:rsidRDefault="00F61B11" w:rsidP="00F61B11">
      <w:pPr>
        <w:spacing w:after="240"/>
        <w:rPr>
          <w:rFonts w:eastAsia="Times New Roman"/>
          <w:szCs w:val="24"/>
        </w:rPr>
      </w:pPr>
      <w:r w:rsidRPr="00F61B11">
        <w:rPr>
          <w:rFonts w:eastAsia="Times New Roman"/>
          <w:szCs w:val="24"/>
        </w:rPr>
        <w:t>Swelling is another important property that reflects how WPCs maintain dimensional stability when exposed to moisture. The degree of swelling depends on factors like wood content and interfacial bond quality, with higher wood content generally leading to increased swelling</w:t>
      </w:r>
      <w:r w:rsidR="004B499F">
        <w:rPr>
          <w:rFonts w:eastAsia="Times New Roman"/>
          <w:szCs w:val="24"/>
        </w:rPr>
        <w:t xml:space="preserve"> </w:t>
      </w:r>
      <w:r w:rsidR="004B499F">
        <w:rPr>
          <w:rFonts w:eastAsia="Times New Roman"/>
          <w:szCs w:val="24"/>
        </w:rPr>
        <w:fldChar w:fldCharType="begin"/>
      </w:r>
      <w:r w:rsidR="00343608">
        <w:rPr>
          <w:rFonts w:eastAsia="Times New Roman"/>
          <w:szCs w:val="24"/>
        </w:rPr>
        <w:instrText xml:space="preserve"> ADDIN EN.CITE &lt;EndNote&gt;&lt;Cite&gt;&lt;Author&gt;Mitaľová&lt;/Author&gt;&lt;Year&gt;2024&lt;/Year&gt;&lt;RecNum&gt;172&lt;/RecNum&gt;&lt;DisplayText&gt;(Mitaľová et al., 2024)&lt;/DisplayText&gt;&lt;record&gt;&lt;rec-number&gt;172&lt;/rec-number&gt;&lt;foreign-keys&gt;&lt;key app="EN" db-id="faf29aazvwattpepwxcpvevmszds50tvz02e" timestamp="1761293314"&gt;172&lt;/key&gt;&lt;/foreign-keys&gt;&lt;ref-type name="Journal Article"&gt;17&lt;/ref-type&gt;&lt;contributors&gt;&lt;authors&gt;&lt;author&gt;Mitaľová, Zuzana&lt;/author&gt;&lt;author&gt;Mitaľ, Dušan&lt;/author&gt;&lt;author&gt;Berladir, Khrystyna&lt;/author&gt;&lt;/authors&gt;&lt;/contributors&gt;&lt;titles&gt;&lt;title&gt;A concise review of the components and properties of wood–plastic composites&lt;/title&gt;&lt;secondary-title&gt;Polymers&lt;/secondary-title&gt;&lt;/titles&gt;&lt;periodical&gt;&lt;full-title&gt;Polymers&lt;/full-title&gt;&lt;/periodical&gt;&lt;pages&gt;1556&lt;/pages&gt;&lt;volume&gt;16&lt;/volume&gt;&lt;number&gt;11&lt;/number&gt;&lt;dates&gt;&lt;year&gt;2024&lt;/year&gt;&lt;/dates&gt;&lt;isbn&gt;2073-4360&lt;/isbn&gt;&lt;urls&gt;&lt;/urls&gt;&lt;/record&gt;&lt;/Cite&gt;&lt;/EndNote&gt;</w:instrText>
      </w:r>
      <w:r w:rsidR="004B499F">
        <w:rPr>
          <w:rFonts w:eastAsia="Times New Roman"/>
          <w:szCs w:val="24"/>
        </w:rPr>
        <w:fldChar w:fldCharType="separate"/>
      </w:r>
      <w:r w:rsidR="00343608">
        <w:rPr>
          <w:rFonts w:eastAsia="Times New Roman"/>
          <w:noProof/>
          <w:szCs w:val="24"/>
        </w:rPr>
        <w:t>(Mitaľová et al., 2024)</w:t>
      </w:r>
      <w:r w:rsidR="004B499F">
        <w:rPr>
          <w:rFonts w:eastAsia="Times New Roman"/>
          <w:szCs w:val="24"/>
        </w:rPr>
        <w:fldChar w:fldCharType="end"/>
      </w:r>
      <w:r w:rsidRPr="00F61B11">
        <w:rPr>
          <w:rFonts w:eastAsia="Times New Roman"/>
          <w:szCs w:val="24"/>
        </w:rPr>
        <w:t xml:space="preserve">. Acceptable swelling values are below 2% for indoor use and up to 5% for outdoor applications, provided coatings are used. The rigidity of </w:t>
      </w:r>
      <w:proofErr w:type="spellStart"/>
      <w:r w:rsidRPr="00F61B11">
        <w:rPr>
          <w:rFonts w:eastAsia="Times New Roman"/>
          <w:szCs w:val="24"/>
        </w:rPr>
        <w:t>rPET</w:t>
      </w:r>
      <w:proofErr w:type="spellEnd"/>
      <w:r w:rsidRPr="00F61B11">
        <w:rPr>
          <w:rFonts w:eastAsia="Times New Roman"/>
          <w:szCs w:val="24"/>
        </w:rPr>
        <w:t xml:space="preserve"> minimizes swelling issues, though long-term exposure to varying humidity leve</w:t>
      </w:r>
      <w:r>
        <w:rPr>
          <w:rFonts w:eastAsia="Times New Roman"/>
          <w:szCs w:val="24"/>
        </w:rPr>
        <w:t>ls can cause gradual changes</w:t>
      </w:r>
      <w:r w:rsidR="004B499F">
        <w:rPr>
          <w:rFonts w:eastAsia="Times New Roman"/>
          <w:szCs w:val="24"/>
        </w:rPr>
        <w:t xml:space="preserve"> </w:t>
      </w:r>
      <w:r w:rsidR="004B499F">
        <w:rPr>
          <w:rFonts w:eastAsia="Times New Roman"/>
          <w:szCs w:val="24"/>
        </w:rPr>
        <w:fldChar w:fldCharType="begin"/>
      </w:r>
      <w:r w:rsidR="00343608">
        <w:rPr>
          <w:rFonts w:eastAsia="Times New Roman"/>
          <w:szCs w:val="24"/>
        </w:rPr>
        <w:instrText xml:space="preserve"> ADDIN EN.CITE &lt;EndNote&gt;&lt;Cite&gt;&lt;Author&gt;Felix Sahayaraj&lt;/Author&gt;&lt;Year&gt;2024&lt;/Year&gt;&lt;RecNum&gt;162&lt;/RecNum&gt;&lt;DisplayText&gt;(Felix Sahayaraj et al., 2024)&lt;/DisplayText&gt;&lt;record&gt;&lt;rec-number&gt;162&lt;/rec-number&gt;&lt;foreign-keys&gt;&lt;key app="EN" db-id="0v2vrr50ae2rw8ezzemxfww7zppdxdzzadxw" timestamp="1761758045"&gt;162&lt;/key&gt;&lt;/foreign-keys&gt;&lt;ref-type name="Journal Article"&gt;17&lt;/ref-type&gt;&lt;contributors&gt;&lt;authors&gt;&lt;author&gt;Felix Sahayaraj, AMTS&lt;/author&gt;&lt;author&gt;M, Tamil Selvan&lt;/author&gt;&lt;author&gt;Sasi Kumar, M&lt;/author&gt;&lt;author&gt;Sathish, S&lt;/author&gt;&lt;author&gt;Gokulkumar, S&lt;/author&gt;&lt;author&gt;Jenish, I&lt;/author&gt;&lt;author&gt;Makeshkumar, M&lt;/author&gt;&lt;/authors&gt;&lt;/contributors&gt;&lt;titles&gt;&lt;title&gt;Fire retardant potential of natural fiber reinforced polymer composites: a review&lt;/title&gt;&lt;secondary-title&gt;Polymer-Plastics Technology and Materials&lt;/secondary-title&gt;&lt;/titles&gt;&lt;periodical&gt;&lt;full-title&gt;Polymer-Plastics Technology and Materials&lt;/full-title&gt;&lt;/periodical&gt;&lt;pages&gt;771-797&lt;/pages&gt;&lt;volume&gt;63&lt;/volume&gt;&lt;number&gt;7&lt;/number&gt;&lt;dates&gt;&lt;year&gt;2024&lt;/year&gt;&lt;/dates&gt;&lt;isbn&gt;2574-0881&lt;/isbn&gt;&lt;urls&gt;&lt;/urls&gt;&lt;/record&gt;&lt;/Cite&gt;&lt;/EndNote&gt;</w:instrText>
      </w:r>
      <w:r w:rsidR="004B499F">
        <w:rPr>
          <w:rFonts w:eastAsia="Times New Roman"/>
          <w:szCs w:val="24"/>
        </w:rPr>
        <w:fldChar w:fldCharType="separate"/>
      </w:r>
      <w:r w:rsidR="00343608">
        <w:rPr>
          <w:rFonts w:eastAsia="Times New Roman"/>
          <w:noProof/>
          <w:szCs w:val="24"/>
        </w:rPr>
        <w:t>(Felix Sahayaraj et al., 2024)</w:t>
      </w:r>
      <w:r w:rsidR="004B499F">
        <w:rPr>
          <w:rFonts w:eastAsia="Times New Roman"/>
          <w:szCs w:val="24"/>
        </w:rPr>
        <w:fldChar w:fldCharType="end"/>
      </w:r>
      <w:r>
        <w:rPr>
          <w:rFonts w:eastAsia="Times New Roman"/>
          <w:szCs w:val="24"/>
        </w:rPr>
        <w:t xml:space="preserve">. </w:t>
      </w:r>
    </w:p>
    <w:p w:rsidR="00F61B11" w:rsidRPr="00F61B11" w:rsidRDefault="00F42044" w:rsidP="006157FE">
      <w:pPr>
        <w:rPr>
          <w:rFonts w:eastAsia="Times New Roman"/>
          <w:szCs w:val="24"/>
        </w:rPr>
      </w:pPr>
      <w:r w:rsidRPr="00F61B11">
        <w:rPr>
          <w:rFonts w:eastAsia="Times New Roman"/>
          <w:szCs w:val="24"/>
        </w:rPr>
        <w:t>Finally</w:t>
      </w:r>
      <w:r w:rsidR="00F61B11" w:rsidRPr="00F61B11">
        <w:rPr>
          <w:rFonts w:eastAsia="Times New Roman"/>
          <w:szCs w:val="24"/>
        </w:rPr>
        <w:t>, the physical characteristics of WPCs define their performance in real-world applications, making sawdust-</w:t>
      </w:r>
      <w:proofErr w:type="spellStart"/>
      <w:r w:rsidR="00F61B11" w:rsidRPr="00F61B11">
        <w:rPr>
          <w:rFonts w:eastAsia="Times New Roman"/>
          <w:szCs w:val="24"/>
        </w:rPr>
        <w:t>rPET</w:t>
      </w:r>
      <w:proofErr w:type="spellEnd"/>
      <w:r w:rsidR="00F61B11" w:rsidRPr="00F61B11">
        <w:rPr>
          <w:rFonts w:eastAsia="Times New Roman"/>
          <w:szCs w:val="24"/>
        </w:rPr>
        <w:t xml:space="preserve"> composites advantageous alternatives to traditional wood, especially in environments like Ethiopia where durability and low maintenance are essential for the furniture industry</w:t>
      </w:r>
      <w:r w:rsidR="004B499F">
        <w:rPr>
          <w:rFonts w:eastAsia="Times New Roman"/>
          <w:szCs w:val="24"/>
        </w:rPr>
        <w:t xml:space="preserve"> </w:t>
      </w:r>
      <w:r w:rsidR="004B499F">
        <w:rPr>
          <w:rFonts w:eastAsia="Times New Roman"/>
          <w:szCs w:val="24"/>
        </w:rPr>
        <w:fldChar w:fldCharType="begin"/>
      </w:r>
      <w:r w:rsidR="00343608">
        <w:rPr>
          <w:rFonts w:eastAsia="Times New Roman"/>
          <w:szCs w:val="24"/>
        </w:rPr>
        <w:instrText xml:space="preserve"> ADDIN EN.CITE &lt;EndNote&gt;&lt;Cite&gt;&lt;Author&gt;Mylsamy&lt;/Author&gt;&lt;Year&gt;2024&lt;/Year&gt;&lt;RecNum&gt;163&lt;/RecNum&gt;&lt;DisplayText&gt;(Mylsamy et al., 2024)&lt;/DisplayText&gt;&lt;record&gt;&lt;rec-number&gt;163&lt;/rec-number&gt;&lt;foreign-keys&gt;&lt;key app="EN" db-id="0v2vrr50ae2rw8ezzemxfww7zppdxdzzadxw" timestamp="1761758249"&gt;163&lt;/key&gt;&lt;/foreign-keys&gt;&lt;ref-type name="Journal Article"&gt;17&lt;/ref-type&gt;&lt;contributors&gt;&lt;authors&gt;&lt;author&gt;Mylsamy, Bhuvaneshwaran&lt;/author&gt;&lt;author&gt;Shanmugam, Senthil Kumar Marudhamuthu&lt;/author&gt;&lt;author&gt;Aruchamy, Karthik&lt;/author&gt;&lt;author&gt;Palanisamy, Sivasubramanian&lt;/author&gt;&lt;author&gt;Nagarajan, Rajini&lt;/author&gt;&lt;author&gt;Ayrilmis, Nadir&lt;/author&gt;&lt;/authors&gt;&lt;/contributors&gt;&lt;titles&gt;&lt;title&gt;A review on natural fiber composites: Polymer matrices, fiber surface treatments, fabrication methods, properties, and applications&lt;/title&gt;&lt;secondary-title&gt;Polymer Engineering &amp;amp; Science&lt;/secondary-title&gt;&lt;/titles&gt;&lt;periodical&gt;&lt;full-title&gt;Polymer Engineering &amp;amp; Science&lt;/full-title&gt;&lt;/periodical&gt;&lt;pages&gt;2345-2373&lt;/pages&gt;&lt;volume&gt;64&lt;/volume&gt;&lt;number&gt;6&lt;/number&gt;&lt;dates&gt;&lt;year&gt;2024&lt;/year&gt;&lt;/dates&gt;&lt;isbn&gt;0032-3888&lt;/isbn&gt;&lt;urls&gt;&lt;/urls&gt;&lt;/record&gt;&lt;/Cite&gt;&lt;/EndNote&gt;</w:instrText>
      </w:r>
      <w:r w:rsidR="004B499F">
        <w:rPr>
          <w:rFonts w:eastAsia="Times New Roman"/>
          <w:szCs w:val="24"/>
        </w:rPr>
        <w:fldChar w:fldCharType="separate"/>
      </w:r>
      <w:r w:rsidR="00343608">
        <w:rPr>
          <w:rFonts w:eastAsia="Times New Roman"/>
          <w:noProof/>
          <w:szCs w:val="24"/>
        </w:rPr>
        <w:t>(Mylsamy et al., 2024)</w:t>
      </w:r>
      <w:r w:rsidR="004B499F">
        <w:rPr>
          <w:rFonts w:eastAsia="Times New Roman"/>
          <w:szCs w:val="24"/>
        </w:rPr>
        <w:fldChar w:fldCharType="end"/>
      </w:r>
      <w:r w:rsidR="00F61B11" w:rsidRPr="00F61B11">
        <w:rPr>
          <w:rFonts w:eastAsia="Times New Roman"/>
          <w:szCs w:val="24"/>
        </w:rPr>
        <w:t>.</w:t>
      </w:r>
    </w:p>
    <w:p w:rsidR="00F61B11" w:rsidRDefault="00F8560E" w:rsidP="006157FE">
      <w:pPr>
        <w:jc w:val="center"/>
        <w:rPr>
          <w:noProof/>
        </w:rPr>
      </w:pPr>
      <w:r>
        <w:rPr>
          <w:noProof/>
        </w:rPr>
        <w:lastRenderedPageBreak/>
        <mc:AlternateContent>
          <mc:Choice Requires="wps">
            <w:drawing>
              <wp:inline distT="0" distB="0" distL="0" distR="0" wp14:anchorId="4C5F8671" wp14:editId="07B56E80">
                <wp:extent cx="304800" cy="304800"/>
                <wp:effectExtent l="0" t="0" r="0" b="0"/>
                <wp:docPr id="11" name="Rectangle 11" descr="https://chatgpt.com/backend-api/estuary/content?id=file_00000000adc861f58f2cedf80ce3f04b&amp;ts=489377&amp;p=fs&amp;cid=1&amp;sig=4fe42efe21e36aeca6da5dbb1eae961f31dcbccb49021fba72eb2181a8121df3&amp;v=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11" o:spid="_x0000_s1026" alt="https://chatgpt.com/backend-api/estuary/content?id=file_00000000adc861f58f2cedf80ce3f04b&amp;ts=489377&amp;p=fs&amp;cid=1&amp;sig=4fe42efe21e36aeca6da5dbb1eae961f31dcbccb49021fba72eb2181a8121df3&amp;v=0"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" filled="f" stroked="f">
                <o:lock v:ext="edit" aspectratio="t"/>
                <w10:anchorlock/>
              </v:rect>
            </w:pict>
          </mc:Fallback>
        </mc:AlternateContent>
      </w:r>
      <w:r>
        <w:rPr>
          <w:noProof/>
        </w:rPr>
        <w:drawing>
          <wp:inline distT="0" distB="0" distL="0" distR="0" wp14:anchorId="565CE8FC" wp14:editId="4562E623">
            <wp:extent cx="3456341" cy="22479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t="15260"/>
                    <a:stretch/>
                  </pic:blipFill>
                  <pic:spPr bwMode="auto">
                    <a:xfrm>
                      <a:off x="0" y="0"/>
                      <a:ext cx="3474372" cy="2259627"/>
                    </a:xfrm>
                    <a:prstGeom prst="rect">
                      <a:avLst/>
                    </a:prstGeom>
                    <a:ln>
                      <a:noFill/>
                    </a:ln>
                    <a:extLst>
                      <a:ext uri="{53640926-AAD7-44D8-BBD7-CCE9431645EC}">
                        <a14:shadowObscured xmlns:a14="http://schemas.microsoft.com/office/drawing/2010/main"/>
                      </a:ext>
                    </a:extLst>
                  </pic:spPr>
                </pic:pic>
              </a:graphicData>
            </a:graphic>
          </wp:inline>
        </w:drawing>
      </w:r>
    </w:p>
    <w:p w:rsidR="00F8560E" w:rsidRPr="00F61B11" w:rsidRDefault="001C75F8" w:rsidP="001C75F8">
      <w:pPr>
        <w:pStyle w:val="TOCHeading"/>
      </w:pPr>
      <w:bookmarkStart w:id="103" w:name="_Toc223402783"/>
      <w:r>
        <w:rPr>
          <w:rStyle w:val="BookTitle"/>
        </w:rPr>
        <w:t>Figure 2.11</w:t>
      </w:r>
      <w:r w:rsidR="00F8560E" w:rsidRPr="006157FE">
        <w:rPr>
          <w:rStyle w:val="BookTitle"/>
        </w:rPr>
        <w:t xml:space="preserve">: Tensile </w:t>
      </w:r>
      <w:proofErr w:type="spellStart"/>
      <w:r w:rsidR="00F8560E" w:rsidRPr="006157FE">
        <w:rPr>
          <w:rStyle w:val="BookTitle"/>
        </w:rPr>
        <w:t>strangeth</w:t>
      </w:r>
      <w:proofErr w:type="spellEnd"/>
      <w:r w:rsidR="00F8560E" w:rsidRPr="006157FE">
        <w:rPr>
          <w:rStyle w:val="BookTitle"/>
        </w:rPr>
        <w:t xml:space="preserve"> of WPC from different </w:t>
      </w:r>
      <w:proofErr w:type="spellStart"/>
      <w:r w:rsidR="00F8560E" w:rsidRPr="006157FE">
        <w:rPr>
          <w:rStyle w:val="BookTitle"/>
        </w:rPr>
        <w:t>sadust</w:t>
      </w:r>
      <w:proofErr w:type="spellEnd"/>
      <w:r w:rsidR="00F8560E" w:rsidRPr="006157FE">
        <w:rPr>
          <w:rStyle w:val="BookTitle"/>
        </w:rPr>
        <w:t xml:space="preserve"> contents</w:t>
      </w:r>
      <w:r w:rsidR="00AB0729" w:rsidRPr="006157FE">
        <w:rPr>
          <w:rStyle w:val="BookTitle"/>
        </w:rPr>
        <w:t xml:space="preserve"> </w:t>
      </w:r>
      <w:r w:rsidR="00AB0729" w:rsidRPr="006157FE">
        <w:rPr>
          <w:rStyle w:val="BookTitle"/>
        </w:rPr>
        <w:fldChar w:fldCharType="begin"/>
      </w:r>
      <w:r w:rsidR="00343608">
        <w:rPr>
          <w:rStyle w:val="BookTitle"/>
        </w:rPr>
        <w:instrText xml:space="preserve"> ADDIN EN.CITE &lt;EndNote&gt;&lt;Cite&gt;&lt;Author&gt;Ayana&lt;/Author&gt;&lt;Year&gt;2022&lt;/Year&gt;&lt;RecNum&gt;165&lt;/RecNum&gt;&lt;DisplayText&gt;(Ayana et al., 2022)&lt;/DisplayText&gt;&lt;record&gt;&lt;rec-number&gt;165&lt;/rec-number&gt;&lt;foreign-keys&gt;&lt;key app="EN" db-id="0v2vrr50ae2rw8ezzemxfww7zppdxdzzadxw" timestamp="1761787367"&gt;165&lt;/key&gt;&lt;/foreign-keys&gt;&lt;ref-type name="Journal Article"&gt;17&lt;/ref-type&gt;&lt;contributors&gt;&lt;authors&gt;&lt;author&gt;Ayana, Keresa Defa&lt;/author&gt;&lt;author&gt;De Angelis, Marco&lt;/author&gt;&lt;author&gt;Schmidt, Goran&lt;/author&gt;&lt;author&gt;Krause, Andreas&lt;/author&gt;&lt;author&gt;Ali, Abubeker Yimam&lt;/author&gt;&lt;/authors&gt;&lt;/contributors&gt;&lt;titles&gt;&lt;title&gt;Valorization of potential post-consumer polyethylene (PE) plastics waste and ethiopian indigenous highland bamboo (EHB) for wood plastic composite (WPC): Experimental evaluation and characterization&lt;/title&gt;&lt;secondary-title&gt;Fibers&lt;/secondary-title&gt;&lt;/titles&gt;&lt;periodical&gt;&lt;full-title&gt;Fibers&lt;/full-title&gt;&lt;/periodical&gt;&lt;pages&gt;85&lt;/pages&gt;&lt;volume&gt;10&lt;/volume&gt;&lt;number&gt;10&lt;/number&gt;&lt;dates&gt;&lt;year&gt;2022&lt;/year&gt;&lt;/dates&gt;&lt;isbn&gt;2079-6439&lt;/isbn&gt;&lt;urls&gt;&lt;/urls&gt;&lt;/record&gt;&lt;/Cite&gt;&lt;/EndNote&gt;</w:instrText>
      </w:r>
      <w:r w:rsidR="00AB0729" w:rsidRPr="006157FE">
        <w:rPr>
          <w:rStyle w:val="BookTitle"/>
        </w:rPr>
        <w:fldChar w:fldCharType="separate"/>
      </w:r>
      <w:r w:rsidR="00343608">
        <w:rPr>
          <w:rStyle w:val="BookTitle"/>
          <w:noProof/>
        </w:rPr>
        <w:t>(Ayana et al., 2022)</w:t>
      </w:r>
      <w:r w:rsidR="00AB0729" w:rsidRPr="006157FE">
        <w:rPr>
          <w:rStyle w:val="BookTitle"/>
        </w:rPr>
        <w:fldChar w:fldCharType="end"/>
      </w:r>
      <w:r w:rsidR="00F8560E">
        <w:rPr>
          <w:noProof/>
        </w:rPr>
        <w:t>.</w:t>
      </w:r>
      <w:bookmarkEnd w:id="103"/>
      <w:r w:rsidR="00F8560E">
        <w:rPr>
          <w:noProof/>
        </w:rPr>
        <w:t xml:space="preserve"> </w:t>
      </w:r>
    </w:p>
    <w:p w:rsidR="00B8502E" w:rsidRDefault="00BB5829" w:rsidP="008D52B7">
      <w:pPr>
        <w:pStyle w:val="Heading3"/>
      </w:pPr>
      <w:bookmarkStart w:id="104" w:name="_Toc225815931"/>
      <w:r>
        <w:t>2.8</w:t>
      </w:r>
      <w:r w:rsidR="008D52B7">
        <w:t xml:space="preserve">.3 </w:t>
      </w:r>
      <w:r w:rsidR="00B001F5" w:rsidRPr="00B001F5">
        <w:t>Thermal Properties</w:t>
      </w:r>
      <w:bookmarkEnd w:id="104"/>
    </w:p>
    <w:p w:rsidR="00667F86" w:rsidRDefault="007E054B" w:rsidP="00667F86">
      <w:pPr>
        <w:spacing w:after="240"/>
        <w:rPr>
          <w:rFonts w:eastAsia="Times New Roman"/>
          <w:szCs w:val="24"/>
        </w:rPr>
      </w:pPr>
      <w:r w:rsidRPr="007E054B">
        <w:rPr>
          <w:rFonts w:eastAsia="Times New Roman"/>
          <w:szCs w:val="24"/>
        </w:rPr>
        <w:t xml:space="preserve">The thermal behavior of Wood Plastic Composites (WPCs) is crucial for their </w:t>
      </w:r>
      <w:proofErr w:type="spellStart"/>
      <w:r w:rsidRPr="007E054B">
        <w:rPr>
          <w:rFonts w:eastAsia="Times New Roman"/>
          <w:szCs w:val="24"/>
        </w:rPr>
        <w:t>processability</w:t>
      </w:r>
      <w:proofErr w:type="spellEnd"/>
      <w:r w:rsidRPr="007E054B">
        <w:rPr>
          <w:rFonts w:eastAsia="Times New Roman"/>
          <w:szCs w:val="24"/>
        </w:rPr>
        <w:t xml:space="preserve">, service temperature range, and long-term durability. Key thermal properties, such as thermal stability and melting point, dictate the composite's ability to withstand heat-induced degradation and maintain structural integrity under temperature variations. Research by </w:t>
      </w:r>
      <w:r w:rsidR="00303F60">
        <w:rPr>
          <w:rFonts w:eastAsia="Times New Roman"/>
          <w:szCs w:val="24"/>
        </w:rPr>
        <w:fldChar w:fldCharType="begin"/>
      </w:r>
      <w:r w:rsidR="00343608">
        <w:rPr>
          <w:rFonts w:eastAsia="Times New Roman"/>
          <w:szCs w:val="24"/>
        </w:rPr>
        <w:instrText xml:space="preserve"> ADDIN EN.CITE &lt;EndNote&gt;&lt;Cite AuthorYear="1"&gt;&lt;Author&gt;Li&lt;/Author&gt;&lt;Year&gt;2022&lt;/Year&gt;&lt;RecNum&gt;101&lt;/RecNum&gt;&lt;DisplayText&gt;Li et al. (2022)&lt;/DisplayText&gt;&lt;record&gt;&lt;rec-number&gt;101&lt;/rec-number&gt;&lt;foreign-keys&gt;&lt;key app="EN" db-id="faf29aazvwattpepwxcpvevmszds50tvz02e" timestamp="1709533792"&gt;101&lt;/key&gt;&lt;/foreign-keys&gt;&lt;ref-type name="Journal Article"&gt;17&lt;/ref-type&gt;&lt;contributors&gt;&lt;authors&gt;&lt;author&gt;Li, Chenglin&lt;/author&gt;&lt;author&gt;Du, Qingyuan&lt;/author&gt;&lt;author&gt;Ru, Yue&lt;/author&gt;&lt;author&gt;Zhang, Hao&lt;/author&gt;&lt;author&gt;An, Yi&lt;/author&gt;&lt;author&gt;Liu, Jiaming&lt;/author&gt;&lt;author&gt;Wu, Daming&lt;/author&gt;&lt;author&gt;Gao, Dali&lt;/author&gt;&lt;author&gt;Sun, Jingyao&lt;/author&gt;&lt;/authors&gt;&lt;/contributors&gt;&lt;titles&gt;&lt;title&gt;Preparation of polypropylene-based thermally conductive composites via multiple injection compression molding method&lt;/title&gt;&lt;secondary-title&gt;Composites Communications&lt;/secondary-title&gt;&lt;/titles&gt;&lt;periodical&gt;&lt;full-title&gt;Composites Communications&lt;/full-title&gt;&lt;/periodical&gt;&lt;pages&gt;101331&lt;/pages&gt;&lt;volume&gt;35&lt;/volume&gt;&lt;dates&gt;&lt;year&gt;2022&lt;/year&gt;&lt;/dates&gt;&lt;isbn&gt;2452-2139&lt;/isbn&gt;&lt;urls&gt;&lt;/urls&gt;&lt;/record&gt;&lt;/Cite&gt;&lt;/EndNote&gt;</w:instrText>
      </w:r>
      <w:r w:rsidR="00303F60">
        <w:rPr>
          <w:rFonts w:eastAsia="Times New Roman"/>
          <w:szCs w:val="24"/>
        </w:rPr>
        <w:fldChar w:fldCharType="separate"/>
      </w:r>
      <w:r w:rsidR="00343608">
        <w:rPr>
          <w:rFonts w:eastAsia="Times New Roman"/>
          <w:noProof/>
          <w:szCs w:val="24"/>
        </w:rPr>
        <w:t>Li et al. (2022)</w:t>
      </w:r>
      <w:r w:rsidR="00303F60">
        <w:rPr>
          <w:rFonts w:eastAsia="Times New Roman"/>
          <w:szCs w:val="24"/>
        </w:rPr>
        <w:fldChar w:fldCharType="end"/>
      </w:r>
      <w:r w:rsidRPr="007E054B">
        <w:rPr>
          <w:rFonts w:eastAsia="Times New Roman"/>
          <w:szCs w:val="24"/>
        </w:rPr>
        <w:t xml:space="preserve"> and</w:t>
      </w:r>
      <w:r w:rsidR="00303F60">
        <w:rPr>
          <w:rFonts w:eastAsia="Times New Roman"/>
          <w:szCs w:val="24"/>
        </w:rPr>
        <w:t xml:space="preserve"> </w:t>
      </w:r>
      <w:r w:rsidR="00303F60">
        <w:rPr>
          <w:rFonts w:eastAsia="Times New Roman"/>
          <w:szCs w:val="24"/>
        </w:rPr>
        <w:fldChar w:fldCharType="begin"/>
      </w:r>
      <w:r w:rsidR="00343608">
        <w:rPr>
          <w:rFonts w:eastAsia="Times New Roman"/>
          <w:szCs w:val="24"/>
        </w:rPr>
        <w:instrText xml:space="preserve"> ADDIN EN.CITE &lt;EndNote&gt;&lt;Cite AuthorYear="1"&gt;&lt;Author&gt;Nukala&lt;/Author&gt;&lt;Year&gt;2022&lt;/Year&gt;&lt;RecNum&gt;54&lt;/RecNum&gt;&lt;DisplayText&gt;Nukala et al. (2022)&lt;/DisplayText&gt;&lt;record&gt;&lt;rec-number&gt;54&lt;/rec-number&gt;&lt;foreign-keys&gt;&lt;key app="EN" db-id="faf29aazvwattpepwxcpvevmszds50tvz02e" timestamp="1708981741"&gt;54&lt;/key&gt;&lt;/foreign-keys&gt;&lt;ref-type name="Journal Article"&gt;17&lt;/ref-type&gt;&lt;contributors&gt;&lt;authors&gt;&lt;author&gt;Nukala, Satya Guha&lt;/author&gt;&lt;author&gt;Kong, Ing&lt;/author&gt;&lt;author&gt;Kakarla, Akesh Babu&lt;/author&gt;&lt;author&gt;Kong, Win&lt;/author&gt;&lt;author&gt;Kong, Wei&lt;/author&gt;&lt;/authors&gt;&lt;/contributors&gt;&lt;titles&gt;&lt;title&gt;Development of Wood Polymer Composites from Recycled Wood and Plastic Waste: Thermal and Mechanical Properties&lt;/title&gt;&lt;secondary-title&gt;Journal of Composites Science&lt;/secondary-title&gt;&lt;/titles&gt;&lt;periodical&gt;&lt;full-title&gt;Journal of Composites Science&lt;/full-title&gt;&lt;/periodical&gt;&lt;volume&gt;6&lt;/volume&gt;&lt;number&gt;7&lt;/number&gt;&lt;section&gt;194&lt;/section&gt;&lt;dates&gt;&lt;year&gt;2022&lt;/year&gt;&lt;/dates&gt;&lt;isbn&gt;2504-477X&lt;/isbn&gt;&lt;urls&gt;&lt;/urls&gt;&lt;/record&gt;&lt;/Cite&gt;&lt;/EndNote&gt;</w:instrText>
      </w:r>
      <w:r w:rsidR="00303F60">
        <w:rPr>
          <w:rFonts w:eastAsia="Times New Roman"/>
          <w:szCs w:val="24"/>
        </w:rPr>
        <w:fldChar w:fldCharType="separate"/>
      </w:r>
      <w:r w:rsidR="00343608">
        <w:rPr>
          <w:rFonts w:eastAsia="Times New Roman"/>
          <w:noProof/>
          <w:szCs w:val="24"/>
        </w:rPr>
        <w:t>Nukala et al. (2022)</w:t>
      </w:r>
      <w:r w:rsidR="00303F60">
        <w:rPr>
          <w:rFonts w:eastAsia="Times New Roman"/>
          <w:szCs w:val="24"/>
        </w:rPr>
        <w:fldChar w:fldCharType="end"/>
      </w:r>
      <w:r w:rsidRPr="007E054B">
        <w:rPr>
          <w:rFonts w:eastAsia="Times New Roman"/>
          <w:szCs w:val="24"/>
        </w:rPr>
        <w:t xml:space="preserve"> highlights that thermal stability significantly impacts the performance and lifespan of WPCs, particularly in environments like Ethiopia with high temperature fluctuations and prolonged sun exposure. This is vital for manufacturing optimization and ensuring reliability in applications like outdoor fur</w:t>
      </w:r>
      <w:r w:rsidR="00667F86">
        <w:rPr>
          <w:rFonts w:eastAsia="Times New Roman"/>
          <w:szCs w:val="24"/>
        </w:rPr>
        <w:t>niture and building materials</w:t>
      </w:r>
      <w:r w:rsidR="001F62DB">
        <w:rPr>
          <w:rFonts w:eastAsia="Times New Roman"/>
          <w:szCs w:val="24"/>
        </w:rPr>
        <w:t xml:space="preserve"> </w:t>
      </w:r>
      <w:r w:rsidR="001F62DB">
        <w:rPr>
          <w:rFonts w:eastAsia="Times New Roman"/>
          <w:szCs w:val="24"/>
        </w:rPr>
        <w:fldChar w:fldCharType="begin"/>
      </w:r>
      <w:r w:rsidR="00343608">
        <w:rPr>
          <w:rFonts w:eastAsia="Times New Roman"/>
          <w:szCs w:val="24"/>
        </w:rPr>
        <w:instrText xml:space="preserve"> ADDIN EN.CITE &lt;EndNote&gt;&lt;Cite&gt;&lt;Author&gt;Roman&lt;/Author&gt;&lt;Year&gt;2024&lt;/Year&gt;&lt;RecNum&gt;166&lt;/RecNum&gt;&lt;DisplayText&gt;(Roman et al., 2024)&lt;/DisplayText&gt;&lt;record&gt;&lt;rec-number&gt;166&lt;/rec-number&gt;&lt;foreign-keys&gt;&lt;key app="EN" db-id="0v2vrr50ae2rw8ezzemxfww7zppdxdzzadxw" timestamp="1761823467"&gt;166&lt;/key&gt;&lt;/foreign-keys&gt;&lt;ref-type name="Journal Article"&gt;17&lt;/ref-type&gt;&lt;contributors&gt;&lt;authors&gt;&lt;author&gt;Roman, Kamil&lt;/author&gt;&lt;author&gt;Grzegorzewska, Emilia&lt;/author&gt;&lt;author&gt;Fedorowicz, Katarzyna&lt;/author&gt;&lt;author&gt;Michalczewski, Jakub&lt;/author&gt;&lt;/authors&gt;&lt;/contributors&gt;&lt;titles&gt;&lt;title&gt;Evaluation of Mechanical Energy Consumption in WPC Production from Pine (Pinus sylvestris) and Hemp (Cannabis sativa L.) with ABS Thermoplastic Additions&lt;/title&gt;&lt;secondary-title&gt;Materials&lt;/secondary-title&gt;&lt;/titles&gt;&lt;periodical&gt;&lt;full-title&gt;Materials&lt;/full-title&gt;&lt;/periodical&gt;&lt;pages&gt;5177&lt;/pages&gt;&lt;volume&gt;17&lt;/volume&gt;&lt;number&gt;21&lt;/number&gt;&lt;dates&gt;&lt;year&gt;2024&lt;/year&gt;&lt;/dates&gt;&lt;isbn&gt;1996-1944&lt;/isbn&gt;&lt;urls&gt;&lt;/urls&gt;&lt;/record&gt;&lt;/Cite&gt;&lt;/EndNote&gt;</w:instrText>
      </w:r>
      <w:r w:rsidR="001F62DB">
        <w:rPr>
          <w:rFonts w:eastAsia="Times New Roman"/>
          <w:szCs w:val="24"/>
        </w:rPr>
        <w:fldChar w:fldCharType="separate"/>
      </w:r>
      <w:r w:rsidR="00343608">
        <w:rPr>
          <w:rFonts w:eastAsia="Times New Roman"/>
          <w:noProof/>
          <w:szCs w:val="24"/>
        </w:rPr>
        <w:t>(Roman et al., 2024)</w:t>
      </w:r>
      <w:r w:rsidR="001F62DB">
        <w:rPr>
          <w:rFonts w:eastAsia="Times New Roman"/>
          <w:szCs w:val="24"/>
        </w:rPr>
        <w:fldChar w:fldCharType="end"/>
      </w:r>
      <w:r w:rsidR="00667F86">
        <w:rPr>
          <w:rFonts w:eastAsia="Times New Roman"/>
          <w:szCs w:val="24"/>
        </w:rPr>
        <w:t>.</w:t>
      </w:r>
    </w:p>
    <w:p w:rsidR="00667F86" w:rsidRDefault="001F62DB" w:rsidP="00667F86">
      <w:pPr>
        <w:spacing w:after="240"/>
        <w:rPr>
          <w:rFonts w:eastAsia="Times New Roman"/>
          <w:szCs w:val="24"/>
        </w:rPr>
      </w:pPr>
      <w:r>
        <w:rPr>
          <w:rFonts w:eastAsia="Times New Roman"/>
          <w:szCs w:val="24"/>
        </w:rPr>
        <w:t xml:space="preserve">According to </w:t>
      </w:r>
      <w:r>
        <w:rPr>
          <w:rFonts w:eastAsia="Times New Roman"/>
          <w:szCs w:val="24"/>
        </w:rPr>
        <w:fldChar w:fldCharType="begin"/>
      </w:r>
      <w:r w:rsidR="00343608">
        <w:rPr>
          <w:rFonts w:eastAsia="Times New Roman"/>
          <w:szCs w:val="24"/>
        </w:rPr>
        <w:instrText xml:space="preserve"> ADDIN EN.CITE &lt;EndNote&gt;&lt;Cite AuthorYear="1"&gt;&lt;Author&gt;Friedrich&lt;/Author&gt;&lt;Year&gt;2024&lt;/Year&gt;&lt;RecNum&gt;167&lt;/RecNum&gt;&lt;DisplayText&gt;Friedrich (2024a)&lt;/DisplayText&gt;&lt;record&gt;&lt;rec-number&gt;167&lt;/rec-number&gt;&lt;foreign-keys&gt;&lt;key app="EN" db-id="0v2vrr50ae2rw8ezzemxfww7zppdxdzzadxw" timestamp="1761823632"&gt;167&lt;/key&gt;&lt;/foreign-keys&gt;&lt;ref-type name="Book Section"&gt;5&lt;/ref-type&gt;&lt;contributors&gt;&lt;authors&gt;&lt;author&gt;Friedrich, Daniel&lt;/author&gt;&lt;/authors&gt;&lt;/contributors&gt;&lt;titles&gt;&lt;title&gt;Basics of Moisture Protection in Buildings in Connection with WPCs&lt;/title&gt;&lt;secondary-title&gt;Applied Building Physics and Materials Science of Natural Fiber Reinforced Plastics: A Guide for Study and Practice&lt;/secondary-title&gt;&lt;/titles&gt;&lt;pages&gt;115-181&lt;/pages&gt;&lt;dates&gt;&lt;year&gt;2024&lt;/year&gt;&lt;/dates&gt;&lt;publisher&gt;Springer&lt;/publisher&gt;&lt;urls&gt;&lt;/urls&gt;&lt;/record&gt;&lt;/Cite&gt;&lt;/EndNote&gt;</w:instrText>
      </w:r>
      <w:r>
        <w:rPr>
          <w:rFonts w:eastAsia="Times New Roman"/>
          <w:szCs w:val="24"/>
        </w:rPr>
        <w:fldChar w:fldCharType="separate"/>
      </w:r>
      <w:r w:rsidR="00343608">
        <w:rPr>
          <w:rFonts w:eastAsia="Times New Roman"/>
          <w:noProof/>
          <w:szCs w:val="24"/>
        </w:rPr>
        <w:t>Friedrich (2024a)</w:t>
      </w:r>
      <w:r>
        <w:rPr>
          <w:rFonts w:eastAsia="Times New Roman"/>
          <w:szCs w:val="24"/>
        </w:rPr>
        <w:fldChar w:fldCharType="end"/>
      </w:r>
      <w:r>
        <w:rPr>
          <w:rFonts w:eastAsia="Times New Roman"/>
          <w:szCs w:val="24"/>
        </w:rPr>
        <w:t xml:space="preserve"> experimental result t</w:t>
      </w:r>
      <w:r w:rsidR="007E054B" w:rsidRPr="007E054B">
        <w:rPr>
          <w:rFonts w:eastAsia="Times New Roman"/>
          <w:szCs w:val="24"/>
        </w:rPr>
        <w:t>hermal stability indicates a material's resistance to degradation under heat, analyzed through Thermogravimetric Analysis (TGA). WPCs typically experience three decomposition stages: moisture evaporation (100°C-150°C), hemicellulose and cellulose decomposition (200°C-350°C), and polymer matrix degradation (beyond 350°C). The inclusion of wood fibers often reduces thermal stability due to the lower degradation temperatures of lignocellulosic components compared to synthetic polymers. The degree of stability reduction depends on the polymer type and the q</w:t>
      </w:r>
      <w:r w:rsidR="00667F86">
        <w:rPr>
          <w:rFonts w:eastAsia="Times New Roman"/>
          <w:szCs w:val="24"/>
        </w:rPr>
        <w:t>uality of interfacial bonding</w:t>
      </w:r>
      <w:r>
        <w:rPr>
          <w:rFonts w:eastAsia="Times New Roman"/>
          <w:szCs w:val="24"/>
        </w:rPr>
        <w:t xml:space="preserve"> </w:t>
      </w:r>
      <w:r>
        <w:rPr>
          <w:rFonts w:eastAsia="Times New Roman"/>
          <w:szCs w:val="24"/>
        </w:rPr>
        <w:fldChar w:fldCharType="begin"/>
      </w:r>
      <w:r w:rsidR="00343608">
        <w:rPr>
          <w:rFonts w:eastAsia="Times New Roman"/>
          <w:szCs w:val="24"/>
        </w:rPr>
        <w:instrText xml:space="preserve"> ADDIN EN.CITE &lt;EndNote&gt;&lt;Cite&gt;&lt;Author&gt;Cosse&lt;/Author&gt;&lt;Year&gt;2025&lt;/Year&gt;&lt;RecNum&gt;168&lt;/RecNum&gt;&lt;DisplayText&gt;(Cosse, 2025)&lt;/DisplayText&gt;&lt;record&gt;&lt;rec-number&gt;168&lt;/rec-number&gt;&lt;foreign-keys&gt;&lt;key app="EN" db-id="0v2vrr50ae2rw8ezzemxfww7zppdxdzzadxw" timestamp="1761823713"&gt;168&lt;/key&gt;&lt;/foreign-keys&gt;&lt;ref-type name="Journal Article"&gt;17&lt;/ref-type&gt;&lt;contributors&gt;&lt;authors&gt;&lt;author&gt;Cosse, Renato Lemos&lt;/author&gt;&lt;/authors&gt;&lt;/contributors&gt;&lt;titles&gt;&lt;title&gt;Biocomposites based on PLA and wood fibers: a study on the modification of matrix and fibers to improve the mechanical properties&lt;/title&gt;&lt;/titles&gt;&lt;dates&gt;&lt;year&gt;2025&lt;/year&gt;&lt;/dates&gt;&lt;urls&gt;&lt;/urls&gt;&lt;/record&gt;&lt;/Cite&gt;&lt;/EndNote&gt;</w:instrText>
      </w:r>
      <w:r>
        <w:rPr>
          <w:rFonts w:eastAsia="Times New Roman"/>
          <w:szCs w:val="24"/>
        </w:rPr>
        <w:fldChar w:fldCharType="separate"/>
      </w:r>
      <w:r w:rsidR="00343608">
        <w:rPr>
          <w:rFonts w:eastAsia="Times New Roman"/>
          <w:noProof/>
          <w:szCs w:val="24"/>
        </w:rPr>
        <w:t>(Cosse, 2025)</w:t>
      </w:r>
      <w:r>
        <w:rPr>
          <w:rFonts w:eastAsia="Times New Roman"/>
          <w:szCs w:val="24"/>
        </w:rPr>
        <w:fldChar w:fldCharType="end"/>
      </w:r>
      <w:r w:rsidR="00667F86">
        <w:rPr>
          <w:rFonts w:eastAsia="Times New Roman"/>
          <w:szCs w:val="24"/>
        </w:rPr>
        <w:t>.</w:t>
      </w:r>
    </w:p>
    <w:p w:rsidR="00667F86" w:rsidRDefault="007E054B" w:rsidP="00667F86">
      <w:pPr>
        <w:spacing w:after="240"/>
        <w:rPr>
          <w:rFonts w:eastAsia="Times New Roman"/>
          <w:szCs w:val="24"/>
        </w:rPr>
      </w:pPr>
      <w:r w:rsidRPr="007E054B">
        <w:rPr>
          <w:rFonts w:eastAsia="Times New Roman"/>
          <w:szCs w:val="24"/>
        </w:rPr>
        <w:t>WPCs made from recycled polyethylene terephthalate (</w:t>
      </w:r>
      <w:proofErr w:type="spellStart"/>
      <w:r w:rsidRPr="007E054B">
        <w:rPr>
          <w:rFonts w:eastAsia="Times New Roman"/>
          <w:szCs w:val="24"/>
        </w:rPr>
        <w:t>rPET</w:t>
      </w:r>
      <w:proofErr w:type="spellEnd"/>
      <w:r w:rsidRPr="007E054B">
        <w:rPr>
          <w:rFonts w:eastAsia="Times New Roman"/>
          <w:szCs w:val="24"/>
        </w:rPr>
        <w:t xml:space="preserve">) demonstrate significantly higher thermal stability compared to those using polyethylene (PE) or polypropylene (PP), attributed to the rigid aromatic structure of PET, which enhances resistance to heat-induced </w:t>
      </w:r>
      <w:r w:rsidRPr="007E054B">
        <w:rPr>
          <w:rFonts w:eastAsia="Times New Roman"/>
          <w:szCs w:val="24"/>
        </w:rPr>
        <w:lastRenderedPageBreak/>
        <w:t>breakdown</w:t>
      </w:r>
      <w:r w:rsidR="001F62DB">
        <w:rPr>
          <w:rFonts w:eastAsia="Times New Roman"/>
          <w:szCs w:val="24"/>
        </w:rPr>
        <w:t xml:space="preserve"> </w:t>
      </w:r>
      <w:r w:rsidR="001F62DB">
        <w:rPr>
          <w:rFonts w:eastAsia="Times New Roman"/>
          <w:szCs w:val="24"/>
        </w:rPr>
        <w:fldChar w:fldCharType="begin"/>
      </w:r>
      <w:r w:rsidR="00343608">
        <w:rPr>
          <w:rFonts w:eastAsia="Times New Roman"/>
          <w:szCs w:val="24"/>
        </w:rPr>
        <w:instrText xml:space="preserve"> ADDIN EN.CITE &lt;EndNote&gt;&lt;Cite&gt;&lt;Author&gt;Chawraba&lt;/Author&gt;&lt;Year&gt;2025&lt;/Year&gt;&lt;RecNum&gt;170&lt;/RecNum&gt;&lt;DisplayText&gt;(Chawraba &amp;amp; El Mogy, 2025)&lt;/DisplayText&gt;&lt;record&gt;&lt;rec-number&gt;170&lt;/rec-number&gt;&lt;foreign-keys&gt;&lt;key app="EN" db-id="0v2vrr50ae2rw8ezzemxfww7zppdxdzzadxw" timestamp="1761823820"&gt;170&lt;/key&gt;&lt;/foreign-keys&gt;&lt;ref-type name="Book Section"&gt;5&lt;/ref-type&gt;&lt;contributors&gt;&lt;authors&gt;&lt;author&gt;Chawraba, Khaled&lt;/author&gt;&lt;author&gt;El Mogy, Soma A&lt;/author&gt;&lt;/authors&gt;&lt;/contributors&gt;&lt;titles&gt;&lt;title&gt;Rice husk as reinforcement in wood plastic composites&lt;/title&gt;&lt;secondary-title&gt;Rice Husk Biomass: Processing, Properties and Applications&lt;/secondary-title&gt;&lt;/titles&gt;&lt;pages&gt;181-211&lt;/pages&gt;&lt;dates&gt;&lt;year&gt;2025&lt;/year&gt;&lt;/dates&gt;&lt;publisher&gt;Springer&lt;/publisher&gt;&lt;urls&gt;&lt;/urls&gt;&lt;/record&gt;&lt;/Cite&gt;&lt;/EndNote&gt;</w:instrText>
      </w:r>
      <w:r w:rsidR="001F62DB">
        <w:rPr>
          <w:rFonts w:eastAsia="Times New Roman"/>
          <w:szCs w:val="24"/>
        </w:rPr>
        <w:fldChar w:fldCharType="separate"/>
      </w:r>
      <w:r w:rsidR="00343608">
        <w:rPr>
          <w:rFonts w:eastAsia="Times New Roman"/>
          <w:noProof/>
          <w:szCs w:val="24"/>
        </w:rPr>
        <w:t>(Chawraba &amp; El Mogy, 2025)</w:t>
      </w:r>
      <w:r w:rsidR="001F62DB">
        <w:rPr>
          <w:rFonts w:eastAsia="Times New Roman"/>
          <w:szCs w:val="24"/>
        </w:rPr>
        <w:fldChar w:fldCharType="end"/>
      </w:r>
      <w:r w:rsidRPr="007E054B">
        <w:rPr>
          <w:rFonts w:eastAsia="Times New Roman"/>
          <w:szCs w:val="24"/>
        </w:rPr>
        <w:t>.</w:t>
      </w:r>
      <w:r w:rsidR="001F62DB">
        <w:rPr>
          <w:rFonts w:eastAsia="Times New Roman"/>
          <w:szCs w:val="24"/>
        </w:rPr>
        <w:t xml:space="preserve"> </w:t>
      </w:r>
      <w:r w:rsidR="001F62DB">
        <w:rPr>
          <w:rFonts w:eastAsia="Times New Roman"/>
          <w:szCs w:val="24"/>
        </w:rPr>
        <w:fldChar w:fldCharType="begin"/>
      </w:r>
      <w:r w:rsidR="00343608">
        <w:rPr>
          <w:rFonts w:eastAsia="Times New Roman"/>
          <w:szCs w:val="24"/>
        </w:rPr>
        <w:instrText xml:space="preserve"> ADDIN EN.CITE &lt;EndNote&gt;&lt;Cite AuthorYear="1"&gt;&lt;Author&gt;Meekum&lt;/Author&gt;&lt;Year&gt;2024&lt;/Year&gt;&lt;RecNum&gt;171&lt;/RecNum&gt;&lt;DisplayText&gt;Meekum (2024)&lt;/DisplayText&gt;&lt;record&gt;&lt;rec-number&gt;171&lt;/rec-number&gt;&lt;foreign-keys&gt;&lt;key app="EN" db-id="0v2vrr50ae2rw8ezzemxfww7zppdxdzzadxw" timestamp="1761823876"&gt;171&lt;/key&gt;&lt;/foreign-keys&gt;&lt;ref-type name="Journal Article"&gt;17&lt;/ref-type&gt;&lt;contributors&gt;&lt;authors&gt;&lt;author&gt;Meekum, Utai&lt;/author&gt;&lt;/authors&gt;&lt;/contributors&gt;&lt;titles&gt;&lt;title&gt;Manufacturing of wood plastic composite from polyethylene/poly (ethylene terephthalate) waste/ultra high molecular weight polyethylene blends and rice husk fiber: Effect of blends ratio and peroxide/silane crosslink system&lt;/title&gt;&lt;secondary-title&gt;Journal of Thermoplastic Composite Materials&lt;/secondary-title&gt;&lt;/titles&gt;&lt;periodical&gt;&lt;full-title&gt;Journal of Thermoplastic Composite Materials&lt;/full-title&gt;&lt;/periodical&gt;&lt;pages&gt;28-65&lt;/pages&gt;&lt;volume&gt;37&lt;/volume&gt;&lt;number&gt;1&lt;/number&gt;&lt;dates&gt;&lt;year&gt;2024&lt;/year&gt;&lt;/dates&gt;&lt;isbn&gt;0892-7057&lt;/isbn&gt;&lt;urls&gt;&lt;/urls&gt;&lt;/record&gt;&lt;/Cite&gt;&lt;/EndNote&gt;</w:instrText>
      </w:r>
      <w:r w:rsidR="001F62DB">
        <w:rPr>
          <w:rFonts w:eastAsia="Times New Roman"/>
          <w:szCs w:val="24"/>
        </w:rPr>
        <w:fldChar w:fldCharType="separate"/>
      </w:r>
      <w:r w:rsidR="00343608">
        <w:rPr>
          <w:rFonts w:eastAsia="Times New Roman"/>
          <w:noProof/>
          <w:szCs w:val="24"/>
        </w:rPr>
        <w:t>Meekum (2024)</w:t>
      </w:r>
      <w:r w:rsidR="001F62DB">
        <w:rPr>
          <w:rFonts w:eastAsia="Times New Roman"/>
          <w:szCs w:val="24"/>
        </w:rPr>
        <w:fldChar w:fldCharType="end"/>
      </w:r>
      <w:r w:rsidRPr="007E054B">
        <w:rPr>
          <w:rFonts w:eastAsia="Times New Roman"/>
          <w:szCs w:val="24"/>
        </w:rPr>
        <w:t xml:space="preserve"> noted that </w:t>
      </w:r>
      <w:proofErr w:type="spellStart"/>
      <w:r w:rsidRPr="007E054B">
        <w:rPr>
          <w:rFonts w:eastAsia="Times New Roman"/>
          <w:szCs w:val="24"/>
        </w:rPr>
        <w:t>rPET</w:t>
      </w:r>
      <w:proofErr w:type="spellEnd"/>
      <w:r w:rsidRPr="007E054B">
        <w:rPr>
          <w:rFonts w:eastAsia="Times New Roman"/>
          <w:szCs w:val="24"/>
        </w:rPr>
        <w:t xml:space="preserve"> composites can maintain integrity up to 370–400°C compared to 320–340°C for PP- and PE-based WPCs. The use of </w:t>
      </w:r>
      <w:proofErr w:type="spellStart"/>
      <w:r w:rsidRPr="007E054B">
        <w:rPr>
          <w:rFonts w:eastAsia="Times New Roman"/>
          <w:szCs w:val="24"/>
        </w:rPr>
        <w:t>compatibilizers</w:t>
      </w:r>
      <w:proofErr w:type="spellEnd"/>
      <w:r w:rsidRPr="007E054B">
        <w:rPr>
          <w:rFonts w:eastAsia="Times New Roman"/>
          <w:szCs w:val="24"/>
        </w:rPr>
        <w:t xml:space="preserve">, such as maleic anhydride polyethylene (MAPE), further increases stability by improving fiber-matrix adhesion, thereby minimizing voids and </w:t>
      </w:r>
      <w:proofErr w:type="spellStart"/>
      <w:r w:rsidRPr="007E054B">
        <w:rPr>
          <w:rFonts w:eastAsia="Times New Roman"/>
          <w:szCs w:val="24"/>
        </w:rPr>
        <w:t>microcracks</w:t>
      </w:r>
      <w:proofErr w:type="spellEnd"/>
      <w:r w:rsidRPr="007E054B">
        <w:rPr>
          <w:rFonts w:eastAsia="Times New Roman"/>
          <w:szCs w:val="24"/>
        </w:rPr>
        <w:t xml:space="preserve"> that can initiate</w:t>
      </w:r>
      <w:r w:rsidR="00667F86">
        <w:rPr>
          <w:rFonts w:eastAsia="Times New Roman"/>
          <w:szCs w:val="24"/>
        </w:rPr>
        <w:t xml:space="preserve"> thermal degradation.</w:t>
      </w:r>
    </w:p>
    <w:p w:rsidR="00667F86" w:rsidRDefault="007E054B" w:rsidP="00667F86">
      <w:pPr>
        <w:spacing w:after="240"/>
        <w:rPr>
          <w:rFonts w:eastAsia="Times New Roman"/>
          <w:szCs w:val="24"/>
        </w:rPr>
      </w:pPr>
      <w:r w:rsidRPr="007E054B">
        <w:rPr>
          <w:rFonts w:eastAsia="Times New Roman"/>
          <w:szCs w:val="24"/>
        </w:rPr>
        <w:t xml:space="preserve">Fiber treatment techniques like alkali or </w:t>
      </w:r>
      <w:proofErr w:type="spellStart"/>
      <w:r w:rsidRPr="007E054B">
        <w:rPr>
          <w:rFonts w:eastAsia="Times New Roman"/>
          <w:szCs w:val="24"/>
        </w:rPr>
        <w:t>silane</w:t>
      </w:r>
      <w:proofErr w:type="spellEnd"/>
      <w:r w:rsidRPr="007E054B">
        <w:rPr>
          <w:rFonts w:eastAsia="Times New Roman"/>
          <w:szCs w:val="24"/>
        </w:rPr>
        <w:t xml:space="preserve"> modification can also augment thermal stability, particularly relevant in Ethiopia, where the natural variability and moisture content of local sawdust can affect composite stability d</w:t>
      </w:r>
      <w:r w:rsidR="00667F86">
        <w:rPr>
          <w:rFonts w:eastAsia="Times New Roman"/>
          <w:szCs w:val="24"/>
        </w:rPr>
        <w:t>uring processing or service</w:t>
      </w:r>
      <w:r w:rsidR="009E6926">
        <w:rPr>
          <w:rFonts w:eastAsia="Times New Roman"/>
          <w:szCs w:val="24"/>
        </w:rPr>
        <w:t xml:space="preserve"> </w:t>
      </w:r>
      <w:r w:rsidR="00EF58B0">
        <w:rPr>
          <w:rFonts w:eastAsia="Times New Roman"/>
          <w:szCs w:val="24"/>
        </w:rPr>
        <w:fldChar w:fldCharType="begin"/>
      </w:r>
      <w:r w:rsidR="00343608">
        <w:rPr>
          <w:rFonts w:eastAsia="Times New Roman"/>
          <w:szCs w:val="24"/>
        </w:rPr>
        <w:instrText xml:space="preserve"> ADDIN EN.CITE &lt;EndNote&gt;&lt;Cite&gt;&lt;Author&gt;Ferede&lt;/Author&gt;&lt;Year&gt;2024&lt;/Year&gt;&lt;RecNum&gt;172&lt;/RecNum&gt;&lt;DisplayText&gt;(Ferede et al., 2024)&lt;/DisplayText&gt;&lt;record&gt;&lt;rec-number&gt;172&lt;/rec-number&gt;&lt;foreign-keys&gt;&lt;key app="EN" db-id="0v2vrr50ae2rw8ezzemxfww7zppdxdzzadxw" timestamp="1761827292"&gt;172&lt;/key&gt;&lt;/foreign-keys&gt;&lt;ref-type name="Journal Article"&gt;17&lt;/ref-type&gt;&lt;contributors&gt;&lt;authors&gt;&lt;author&gt;Ferede, Eyasu&lt;/author&gt;&lt;author&gt;Muhammed, Ahmed&lt;/author&gt;&lt;author&gt;Kassa, Ahmedlhadi&lt;/author&gt;&lt;author&gt;Kedir, Sadya&lt;/author&gt;&lt;author&gt;Tesfaye, Tamrat&lt;/author&gt;&lt;author&gt;Zerefa, Worku&lt;/author&gt;&lt;/authors&gt;&lt;/contributors&gt;&lt;titles&gt;&lt;title&gt;Fabrication and characterization of recycled polyethylene terephthalate composites reinforced with sisal fibre and wood sawdust&lt;/title&gt;&lt;secondary-title&gt;Textile &amp;amp; Leather Review&lt;/secondary-title&gt;&lt;/titles&gt;&lt;periodical&gt;&lt;full-title&gt;Textile &amp;amp; Leather Review&lt;/full-title&gt;&lt;/periodical&gt;&lt;pages&gt;493-516&lt;/pages&gt;&lt;volume&gt;7&lt;/volume&gt;&lt;dates&gt;&lt;year&gt;2024&lt;/year&gt;&lt;/dates&gt;&lt;urls&gt;&lt;/urls&gt;&lt;/record&gt;&lt;/Cite&gt;&lt;/EndNote&gt;</w:instrText>
      </w:r>
      <w:r w:rsidR="00EF58B0">
        <w:rPr>
          <w:rFonts w:eastAsia="Times New Roman"/>
          <w:szCs w:val="24"/>
        </w:rPr>
        <w:fldChar w:fldCharType="separate"/>
      </w:r>
      <w:r w:rsidR="00343608">
        <w:rPr>
          <w:rFonts w:eastAsia="Times New Roman"/>
          <w:noProof/>
          <w:szCs w:val="24"/>
        </w:rPr>
        <w:t>(Ferede et al., 2024)</w:t>
      </w:r>
      <w:r w:rsidR="00EF58B0">
        <w:rPr>
          <w:rFonts w:eastAsia="Times New Roman"/>
          <w:szCs w:val="24"/>
        </w:rPr>
        <w:fldChar w:fldCharType="end"/>
      </w:r>
      <w:r w:rsidR="00667F86">
        <w:rPr>
          <w:rFonts w:eastAsia="Times New Roman"/>
          <w:szCs w:val="24"/>
        </w:rPr>
        <w:t>.</w:t>
      </w:r>
    </w:p>
    <w:p w:rsidR="00667F86" w:rsidRDefault="007E054B" w:rsidP="00EE64FB">
      <w:pPr>
        <w:spacing w:before="240" w:after="240"/>
        <w:rPr>
          <w:rFonts w:eastAsia="Times New Roman"/>
          <w:szCs w:val="24"/>
        </w:rPr>
      </w:pPr>
      <w:r w:rsidRPr="007E054B">
        <w:rPr>
          <w:rFonts w:eastAsia="Times New Roman"/>
          <w:szCs w:val="24"/>
        </w:rPr>
        <w:t>The melting point (Tm) of a WPC is critical for processing and application suitability, indicating when the crystalline regions of the polymer matrix will melt, allowing material flow during processes like extrusion. Differential Scanning Calorimetry (DSC) is employed to assess melting and crystallization behaviors</w:t>
      </w:r>
      <w:r w:rsidR="00EE64FB">
        <w:rPr>
          <w:rFonts w:eastAsia="Times New Roman"/>
          <w:szCs w:val="24"/>
        </w:rPr>
        <w:t xml:space="preserve"> </w:t>
      </w:r>
      <w:r w:rsidR="00EE64FB">
        <w:rPr>
          <w:rFonts w:eastAsia="Times New Roman"/>
          <w:szCs w:val="24"/>
        </w:rPr>
        <w:fldChar w:fldCharType="begin"/>
      </w:r>
      <w:r w:rsidR="00343608">
        <w:rPr>
          <w:rFonts w:eastAsia="Times New Roman"/>
          <w:szCs w:val="24"/>
        </w:rPr>
        <w:instrText xml:space="preserve"> ADDIN EN.CITE &lt;EndNote&gt;&lt;Cite&gt;&lt;Author&gt;Wiedl&lt;/Author&gt;&lt;Year&gt;2022&lt;/Year&gt;&lt;RecNum&gt;173&lt;/RecNum&gt;&lt;DisplayText&gt;(Wiedl et al., 2022)&lt;/DisplayText&gt;&lt;record&gt;&lt;rec-number&gt;173&lt;/rec-number&gt;&lt;foreign-keys&gt;&lt;key app="EN" db-id="0v2vrr50ae2rw8ezzemxfww7zppdxdzzadxw" timestamp="1761827354"&gt;173&lt;/key&gt;&lt;/foreign-keys&gt;&lt;ref-type name="Journal Article"&gt;17&lt;/ref-type&gt;&lt;contributors&gt;&lt;authors&gt;&lt;author&gt;Wiedl, Sebastian&lt;/author&gt;&lt;author&gt;Karlinger, Peter&lt;/author&gt;&lt;author&gt;Schemme, Michael&lt;/author&gt;&lt;author&gt;List, Manuela&lt;/author&gt;&lt;author&gt;Ruckdäschel, Holger&lt;/author&gt;&lt;/authors&gt;&lt;/contributors&gt;&lt;titles&gt;&lt;title&gt;Comparison of Melting Processes for WPC and the Resulting Differences in Thermal Damage, Emissions and Mechanics&lt;/title&gt;&lt;secondary-title&gt;Materials&lt;/secondary-title&gt;&lt;/titles&gt;&lt;periodical&gt;&lt;full-title&gt;Materials&lt;/full-title&gt;&lt;/periodical&gt;&lt;pages&gt;3393&lt;/pages&gt;&lt;volume&gt;15&lt;/volume&gt;&lt;number&gt;9&lt;/number&gt;&lt;dates&gt;&lt;year&gt;2022&lt;/year&gt;&lt;/dates&gt;&lt;isbn&gt;1996-1944&lt;/isbn&gt;&lt;urls&gt;&lt;/urls&gt;&lt;/record&gt;&lt;/Cite&gt;&lt;/EndNote&gt;</w:instrText>
      </w:r>
      <w:r w:rsidR="00EE64FB">
        <w:rPr>
          <w:rFonts w:eastAsia="Times New Roman"/>
          <w:szCs w:val="24"/>
        </w:rPr>
        <w:fldChar w:fldCharType="separate"/>
      </w:r>
      <w:r w:rsidR="00343608">
        <w:rPr>
          <w:rFonts w:eastAsia="Times New Roman"/>
          <w:noProof/>
          <w:szCs w:val="24"/>
        </w:rPr>
        <w:t>(Wiedl et al., 2022)</w:t>
      </w:r>
      <w:r w:rsidR="00EE64FB">
        <w:rPr>
          <w:rFonts w:eastAsia="Times New Roman"/>
          <w:szCs w:val="24"/>
        </w:rPr>
        <w:fldChar w:fldCharType="end"/>
      </w:r>
      <w:r w:rsidRPr="007E054B">
        <w:rPr>
          <w:rFonts w:eastAsia="Times New Roman"/>
          <w:szCs w:val="24"/>
        </w:rPr>
        <w:t xml:space="preserve">. For </w:t>
      </w:r>
      <w:proofErr w:type="spellStart"/>
      <w:r w:rsidRPr="007E054B">
        <w:rPr>
          <w:rFonts w:eastAsia="Times New Roman"/>
          <w:szCs w:val="24"/>
        </w:rPr>
        <w:t>rPET</w:t>
      </w:r>
      <w:proofErr w:type="spellEnd"/>
      <w:r w:rsidRPr="007E054B">
        <w:rPr>
          <w:rFonts w:eastAsia="Times New Roman"/>
          <w:szCs w:val="24"/>
        </w:rPr>
        <w:t xml:space="preserve"> composites, the melting point ranges from 250–260°C, significantly higher than PE's 130°C or PP's 160°C </w:t>
      </w:r>
      <w:r w:rsidR="00EE64FB">
        <w:rPr>
          <w:rFonts w:eastAsia="Times New Roman"/>
          <w:szCs w:val="24"/>
        </w:rPr>
        <w:fldChar w:fldCharType="begin"/>
      </w:r>
      <w:r w:rsidR="00343608">
        <w:rPr>
          <w:rFonts w:eastAsia="Times New Roman"/>
          <w:szCs w:val="24"/>
        </w:rPr>
        <w:instrText xml:space="preserve"> ADDIN EN.CITE &lt;EndNote&gt;&lt;Cite&gt;&lt;Author&gt;Ramesh&lt;/Author&gt;&lt;Year&gt;2022&lt;/Year&gt;&lt;RecNum&gt;174&lt;/RecNum&gt;&lt;DisplayText&gt;(Ramesh et al., 2022)&lt;/DisplayText&gt;&lt;record&gt;&lt;rec-number&gt;174&lt;/rec-number&gt;&lt;foreign-keys&gt;&lt;key app="EN" db-id="0v2vrr50ae2rw8ezzemxfww7zppdxdzzadxw" timestamp="1761827403"&gt;174&lt;/key&gt;&lt;/foreign-keys&gt;&lt;ref-type name="Journal Article"&gt;17&lt;/ref-type&gt;&lt;contributors&gt;&lt;authors&gt;&lt;author&gt;Ramesh, Manickam&lt;/author&gt;&lt;author&gt;Rajeshkumar, Lakshminarasimhan&lt;/author&gt;&lt;author&gt;Sasikala, Ganesan&lt;/author&gt;&lt;author&gt;Balaji, Devarajan&lt;/author&gt;&lt;author&gt;Saravanakumar, Arunachalam&lt;/author&gt;&lt;author&gt;Bhuvaneswari, Venkateswaran&lt;/author&gt;&lt;author&gt;Bhoopathi, Ramasamy&lt;/author&gt;&lt;/authors&gt;&lt;/contributors&gt;&lt;titles&gt;&lt;title&gt;A critical review on wood-based polymer composites: Processing, properties, and prospects&lt;/title&gt;&lt;secondary-title&gt;Polymers&lt;/secondary-title&gt;&lt;/titles&gt;&lt;periodical&gt;&lt;full-title&gt;Polymers&lt;/full-title&gt;&lt;/periodical&gt;&lt;pages&gt;589&lt;/pages&gt;&lt;volume&gt;14&lt;/volume&gt;&lt;number&gt;3&lt;/number&gt;&lt;dates&gt;&lt;year&gt;2022&lt;/year&gt;&lt;/dates&gt;&lt;isbn&gt;2073-4360&lt;/isbn&gt;&lt;urls&gt;&lt;/urls&gt;&lt;/record&gt;&lt;/Cite&gt;&lt;/EndNote&gt;</w:instrText>
      </w:r>
      <w:r w:rsidR="00EE64FB">
        <w:rPr>
          <w:rFonts w:eastAsia="Times New Roman"/>
          <w:szCs w:val="24"/>
        </w:rPr>
        <w:fldChar w:fldCharType="separate"/>
      </w:r>
      <w:r w:rsidR="00343608">
        <w:rPr>
          <w:rFonts w:eastAsia="Times New Roman"/>
          <w:noProof/>
          <w:szCs w:val="24"/>
        </w:rPr>
        <w:t>(Ramesh et al., 2022)</w:t>
      </w:r>
      <w:r w:rsidR="00EE64FB">
        <w:rPr>
          <w:rFonts w:eastAsia="Times New Roman"/>
          <w:szCs w:val="24"/>
        </w:rPr>
        <w:fldChar w:fldCharType="end"/>
      </w:r>
      <w:r w:rsidRPr="007E054B">
        <w:rPr>
          <w:rFonts w:eastAsia="Times New Roman"/>
          <w:szCs w:val="24"/>
        </w:rPr>
        <w:t xml:space="preserve">. This superior heat resistance makes </w:t>
      </w:r>
      <w:proofErr w:type="spellStart"/>
      <w:r w:rsidRPr="007E054B">
        <w:rPr>
          <w:rFonts w:eastAsia="Times New Roman"/>
          <w:szCs w:val="24"/>
        </w:rPr>
        <w:t>rPET</w:t>
      </w:r>
      <w:proofErr w:type="spellEnd"/>
      <w:r w:rsidRPr="007E054B">
        <w:rPr>
          <w:rFonts w:eastAsia="Times New Roman"/>
          <w:szCs w:val="24"/>
        </w:rPr>
        <w:t xml:space="preserve">-based WPCs ideal for high-temperature environments and outdoor furniture, however, processing can be challenging as wood fibers start thermally degrading between 220°C and 250°C. Therefore, precise temperature control during processing is essential to avoid fiber charring while </w:t>
      </w:r>
      <w:r w:rsidR="00667F86">
        <w:rPr>
          <w:rFonts w:eastAsia="Times New Roman"/>
          <w:szCs w:val="24"/>
        </w:rPr>
        <w:t>ensuring adequate polymer flow.</w:t>
      </w:r>
    </w:p>
    <w:p w:rsidR="00667F86" w:rsidRDefault="007E054B" w:rsidP="00667F86">
      <w:pPr>
        <w:spacing w:after="240"/>
        <w:rPr>
          <w:rFonts w:eastAsia="Times New Roman"/>
          <w:szCs w:val="24"/>
        </w:rPr>
      </w:pPr>
      <w:r w:rsidRPr="007E054B">
        <w:rPr>
          <w:rFonts w:eastAsia="Times New Roman"/>
          <w:szCs w:val="24"/>
        </w:rPr>
        <w:t>Studies by</w:t>
      </w:r>
      <w:r w:rsidR="00EE64FB">
        <w:rPr>
          <w:rFonts w:eastAsia="Times New Roman"/>
          <w:szCs w:val="24"/>
        </w:rPr>
        <w:t xml:space="preserve"> </w:t>
      </w:r>
      <w:r w:rsidR="00EE64FB">
        <w:rPr>
          <w:rFonts w:eastAsia="Times New Roman"/>
          <w:szCs w:val="24"/>
        </w:rPr>
        <w:fldChar w:fldCharType="begin"/>
      </w:r>
      <w:r w:rsidR="00343608">
        <w:rPr>
          <w:rFonts w:eastAsia="Times New Roman"/>
          <w:szCs w:val="24"/>
        </w:rPr>
        <w:instrText xml:space="preserve"> ADDIN EN.CITE &lt;EndNote&gt;&lt;Cite AuthorYear="1"&gt;&lt;Author&gt;Lee&lt;/Author&gt;&lt;Year&gt;2020&lt;/Year&gt;&lt;RecNum&gt;175&lt;/RecNum&gt;&lt;DisplayText&gt;Lee et al. (2020)&lt;/DisplayText&gt;&lt;record&gt;&lt;rec-number&gt;175&lt;/rec-number&gt;&lt;foreign-keys&gt;&lt;key app="EN" db-id="0v2vrr50ae2rw8ezzemxfww7zppdxdzzadxw" timestamp="1761827540"&gt;175&lt;/key&gt;&lt;/foreign-keys&gt;&lt;ref-type name="Book Section"&gt;5&lt;/ref-type&gt;&lt;contributors&gt;&lt;authors&gt;&lt;author&gt;Lee, CH&lt;/author&gt;&lt;author&gt;Sapuan, SM&lt;/author&gt;&lt;author&gt;Ilyas, RA&lt;/author&gt;&lt;author&gt;Lee, SH&lt;/author&gt;&lt;author&gt;Khalina, A&lt;/author&gt;&lt;/authors&gt;&lt;/contributors&gt;&lt;titles&gt;&lt;title&gt;Development and processing of PLA, PHA, and other biopolymers&lt;/title&gt;&lt;secondary-title&gt;Advanced processing, properties, and applications of starch and other bio-based polymers&lt;/secondary-title&gt;&lt;/titles&gt;&lt;pages&gt;47-63&lt;/pages&gt;&lt;dates&gt;&lt;year&gt;2020&lt;/year&gt;&lt;/dates&gt;&lt;publisher&gt;Elsevier&lt;/publisher&gt;&lt;urls&gt;&lt;/urls&gt;&lt;/record&gt;&lt;/Cite&gt;&lt;/EndNote&gt;</w:instrText>
      </w:r>
      <w:r w:rsidR="00EE64FB">
        <w:rPr>
          <w:rFonts w:eastAsia="Times New Roman"/>
          <w:szCs w:val="24"/>
        </w:rPr>
        <w:fldChar w:fldCharType="separate"/>
      </w:r>
      <w:r w:rsidR="00343608">
        <w:rPr>
          <w:rFonts w:eastAsia="Times New Roman"/>
          <w:noProof/>
          <w:szCs w:val="24"/>
        </w:rPr>
        <w:t>Lee et al. (2020)</w:t>
      </w:r>
      <w:r w:rsidR="00EE64FB">
        <w:rPr>
          <w:rFonts w:eastAsia="Times New Roman"/>
          <w:szCs w:val="24"/>
        </w:rPr>
        <w:fldChar w:fldCharType="end"/>
      </w:r>
      <w:r w:rsidR="00EE64FB">
        <w:rPr>
          <w:rFonts w:eastAsia="Times New Roman"/>
          <w:szCs w:val="24"/>
        </w:rPr>
        <w:t xml:space="preserve"> and </w:t>
      </w:r>
      <w:r w:rsidR="00EE64FB">
        <w:rPr>
          <w:rFonts w:eastAsia="Times New Roman"/>
          <w:szCs w:val="24"/>
        </w:rPr>
        <w:fldChar w:fldCharType="begin"/>
      </w:r>
      <w:r w:rsidR="00343608">
        <w:rPr>
          <w:rFonts w:eastAsia="Times New Roman"/>
          <w:szCs w:val="24"/>
        </w:rPr>
        <w:instrText xml:space="preserve"> ADDIN EN.CITE &lt;EndNote&gt;&lt;Cite AuthorYear="1"&gt;&lt;Author&gt;Zeng&lt;/Author&gt;&lt;Year&gt;2024&lt;/Year&gt;&lt;RecNum&gt;176&lt;/RecNum&gt;&lt;DisplayText&gt;Zeng et al. (2024)&lt;/DisplayText&gt;&lt;record&gt;&lt;rec-number&gt;176&lt;/rec-number&gt;&lt;foreign-keys&gt;&lt;key app="EN" db-id="0v2vrr50ae2rw8ezzemxfww7zppdxdzzadxw" timestamp="1761827590"&gt;176&lt;/key&gt;&lt;/foreign-keys&gt;&lt;ref-type name="Journal Article"&gt;17&lt;/ref-type&gt;&lt;contributors&gt;&lt;authors&gt;&lt;author&gt;Zeng, Zhuo&lt;/author&gt;&lt;author&gt;Zhou, Yan&lt;/author&gt;&lt;author&gt;Wen, Shifeng&lt;/author&gt;&lt;author&gt;Zhou, Cheng&lt;/author&gt;&lt;/authors&gt;&lt;/contributors&gt;&lt;titles&gt;&lt;title&gt;A review: additive manufacturing of wood-plastic composites&lt;/title&gt;&lt;secondary-title&gt;Cellulose&lt;/secondary-title&gt;&lt;/titles&gt;&lt;periodical&gt;&lt;full-title&gt;Cellulose&lt;/full-title&gt;&lt;/periodical&gt;&lt;pages&gt;5315-5341&lt;/pages&gt;&lt;volume&gt;31&lt;/volume&gt;&lt;number&gt;9&lt;/number&gt;&lt;dates&gt;&lt;year&gt;2024&lt;/year&gt;&lt;/dates&gt;&lt;isbn&gt;0969-0239&lt;/isbn&gt;&lt;urls&gt;&lt;/urls&gt;&lt;/record&gt;&lt;/Cite&gt;&lt;/EndNote&gt;</w:instrText>
      </w:r>
      <w:r w:rsidR="00EE64FB">
        <w:rPr>
          <w:rFonts w:eastAsia="Times New Roman"/>
          <w:szCs w:val="24"/>
        </w:rPr>
        <w:fldChar w:fldCharType="separate"/>
      </w:r>
      <w:r w:rsidR="00343608">
        <w:rPr>
          <w:rFonts w:eastAsia="Times New Roman"/>
          <w:noProof/>
          <w:szCs w:val="24"/>
        </w:rPr>
        <w:t>Zeng et al. (2024)</w:t>
      </w:r>
      <w:r w:rsidR="00EE64FB">
        <w:rPr>
          <w:rFonts w:eastAsia="Times New Roman"/>
          <w:szCs w:val="24"/>
        </w:rPr>
        <w:fldChar w:fldCharType="end"/>
      </w:r>
      <w:r w:rsidR="00EE64FB">
        <w:rPr>
          <w:rFonts w:eastAsia="Times New Roman"/>
          <w:szCs w:val="24"/>
        </w:rPr>
        <w:t xml:space="preserve"> </w:t>
      </w:r>
      <w:r w:rsidRPr="007E054B">
        <w:rPr>
          <w:rFonts w:eastAsia="Times New Roman"/>
          <w:szCs w:val="24"/>
        </w:rPr>
        <w:t xml:space="preserve">found that while the incorporation of wood fibers slightly reduces the crystallinity of the polymer matrix due to limited chain mobility, it does not significantly alter the melting temperature, leading to enhanced </w:t>
      </w:r>
      <w:r w:rsidR="00EE64FB">
        <w:rPr>
          <w:rFonts w:eastAsia="Times New Roman"/>
          <w:szCs w:val="24"/>
        </w:rPr>
        <w:t xml:space="preserve">toughness and impact resistance; </w:t>
      </w:r>
      <w:r w:rsidRPr="007E054B">
        <w:rPr>
          <w:rFonts w:eastAsia="Times New Roman"/>
          <w:szCs w:val="24"/>
        </w:rPr>
        <w:t xml:space="preserve">qualities beneficial for furniture subjected to mechanical loads or thermal cycling. Additionally, </w:t>
      </w:r>
      <w:proofErr w:type="spellStart"/>
      <w:r w:rsidRPr="007E054B">
        <w:rPr>
          <w:rFonts w:eastAsia="Times New Roman"/>
          <w:szCs w:val="24"/>
        </w:rPr>
        <w:t>compatibilized</w:t>
      </w:r>
      <w:proofErr w:type="spellEnd"/>
      <w:r w:rsidRPr="007E054B">
        <w:rPr>
          <w:rFonts w:eastAsia="Times New Roman"/>
          <w:szCs w:val="24"/>
        </w:rPr>
        <w:t xml:space="preserve"> composites demonstrated sharper and more consistent melting peaks in DSC analyses, indicating improved molecular interaction b</w:t>
      </w:r>
      <w:r w:rsidR="00667F86">
        <w:rPr>
          <w:rFonts w:eastAsia="Times New Roman"/>
          <w:szCs w:val="24"/>
        </w:rPr>
        <w:t>etween the polymer and filler</w:t>
      </w:r>
      <w:r w:rsidR="00EE64FB">
        <w:rPr>
          <w:rFonts w:eastAsia="Times New Roman"/>
          <w:szCs w:val="24"/>
        </w:rPr>
        <w:t xml:space="preserve"> </w:t>
      </w:r>
      <w:r w:rsidR="00EE64FB">
        <w:rPr>
          <w:rFonts w:eastAsia="Times New Roman"/>
          <w:szCs w:val="24"/>
        </w:rPr>
        <w:fldChar w:fldCharType="begin"/>
      </w:r>
      <w:r w:rsidR="00343608">
        <w:rPr>
          <w:rFonts w:eastAsia="Times New Roman"/>
          <w:szCs w:val="24"/>
        </w:rPr>
        <w:instrText xml:space="preserve"> ADDIN EN.CITE &lt;EndNote&gt;&lt;Cite&gt;&lt;Author&gt;Pacheco&lt;/Author&gt;&lt;Year&gt;2023&lt;/Year&gt;&lt;RecNum&gt;177&lt;/RecNum&gt;&lt;DisplayText&gt;(Pacheco et al., 2023)&lt;/DisplayText&gt;&lt;record&gt;&lt;rec-number&gt;177&lt;/rec-number&gt;&lt;foreign-keys&gt;&lt;key app="EN" db-id="0v2vrr50ae2rw8ezzemxfww7zppdxdzzadxw" timestamp="1761827758"&gt;177&lt;/key&gt;&lt;/foreign-keys&gt;&lt;ref-type name="Journal Article"&gt;17&lt;/ref-type&gt;&lt;contributors&gt;&lt;authors&gt;&lt;author&gt;Pacheco, Ada&lt;/author&gt;&lt;author&gt;Evangelista-Osorio, Arian&lt;/author&gt;&lt;author&gt;Muchaypiña-Flores, Katherine Gabriela&lt;/author&gt;&lt;author&gt;Marzano-Barreda, Luis Alejandro&lt;/author&gt;&lt;author&gt;Paredes-Concepción, Perla&lt;/author&gt;&lt;author&gt;Palacin-Baldeón, Heidy&lt;/author&gt;&lt;author&gt;Dos Santos, Maicon Sérgio Nascimento&lt;/author&gt;&lt;author&gt;Tres, Marcus Vinícius&lt;/author&gt;&lt;author&gt;Zabot, Giovani Leone&lt;/author&gt;&lt;author&gt;Olivera-Montenegro, Luis&lt;/author&gt;&lt;/authors&gt;&lt;/contributors&gt;&lt;titles&gt;&lt;title&gt;Polymeric materials obtained by extrusion and injection molding from lignocellulosic agroindustrial biomass&lt;/title&gt;&lt;secondary-title&gt;Polymers&lt;/secondary-title&gt;&lt;/titles&gt;&lt;periodical&gt;&lt;full-title&gt;Polymers&lt;/full-title&gt;&lt;/periodical&gt;&lt;pages&gt;4046&lt;/pages&gt;&lt;volume&gt;15&lt;/volume&gt;&lt;number&gt;20&lt;/number&gt;&lt;dates&gt;&lt;year&gt;2023&lt;/year&gt;&lt;/dates&gt;&lt;isbn&gt;2073-4360&lt;/isbn&gt;&lt;urls&gt;&lt;/urls&gt;&lt;/record&gt;&lt;/Cite&gt;&lt;/EndNote&gt;</w:instrText>
      </w:r>
      <w:r w:rsidR="00EE64FB">
        <w:rPr>
          <w:rFonts w:eastAsia="Times New Roman"/>
          <w:szCs w:val="24"/>
        </w:rPr>
        <w:fldChar w:fldCharType="separate"/>
      </w:r>
      <w:r w:rsidR="00343608">
        <w:rPr>
          <w:rFonts w:eastAsia="Times New Roman"/>
          <w:noProof/>
          <w:szCs w:val="24"/>
        </w:rPr>
        <w:t>(Pacheco et al., 2023)</w:t>
      </w:r>
      <w:r w:rsidR="00EE64FB">
        <w:rPr>
          <w:rFonts w:eastAsia="Times New Roman"/>
          <w:szCs w:val="24"/>
        </w:rPr>
        <w:fldChar w:fldCharType="end"/>
      </w:r>
      <w:r w:rsidR="00667F86">
        <w:rPr>
          <w:rFonts w:eastAsia="Times New Roman"/>
          <w:szCs w:val="24"/>
        </w:rPr>
        <w:t>.</w:t>
      </w:r>
    </w:p>
    <w:p w:rsidR="00667F86" w:rsidRDefault="007E054B" w:rsidP="00667F86">
      <w:pPr>
        <w:spacing w:after="240"/>
        <w:rPr>
          <w:rFonts w:eastAsia="Times New Roman"/>
          <w:szCs w:val="24"/>
        </w:rPr>
      </w:pPr>
      <w:r w:rsidRPr="007E054B">
        <w:rPr>
          <w:rFonts w:eastAsia="Times New Roman"/>
          <w:szCs w:val="24"/>
        </w:rPr>
        <w:t xml:space="preserve">Local experiments in Ethiopia, particularly from Bahir Dar University’s materials </w:t>
      </w:r>
      <w:r w:rsidR="00FF32C5">
        <w:rPr>
          <w:rFonts w:eastAsia="Times New Roman"/>
          <w:szCs w:val="24"/>
        </w:rPr>
        <w:fldChar w:fldCharType="begin"/>
      </w:r>
      <w:r w:rsidR="00343608">
        <w:rPr>
          <w:rFonts w:eastAsia="Times New Roman"/>
          <w:szCs w:val="24"/>
        </w:rPr>
        <w:instrText xml:space="preserve"> ADDIN EN.CITE &lt;EndNote&gt;&lt;Cite AuthorYear="1"&gt;&lt;Author&gt;Alemu&lt;/Author&gt;&lt;Year&gt;2025&lt;/Year&gt;&lt;RecNum&gt;178&lt;/RecNum&gt;&lt;DisplayText&gt;Alemu et al. (2025)&lt;/DisplayText&gt;&lt;record&gt;&lt;rec-number&gt;178&lt;/rec-number&gt;&lt;foreign-keys&gt;&lt;key app="EN" db-id="0v2vrr50ae2rw8ezzemxfww7zppdxdzzadxw" timestamp="1761828251"&gt;178&lt;/key&gt;&lt;/foreign-keys&gt;&lt;ref-type name="Journal Article"&gt;17&lt;/ref-type&gt;&lt;contributors&gt;&lt;authors&gt;&lt;author&gt;Alemu, Mamaru Yenesew&lt;/author&gt;&lt;author&gt;Yehualaw, Mitiku Damtie&lt;/author&gt;&lt;author&gt;Nebiyu, Wallelign Mulugeta&lt;/author&gt;&lt;author&gt;Nebebe, Mulu Derbie&lt;/author&gt;&lt;author&gt;Taffese, Woubishet Zewdu&lt;/author&gt;&lt;/authors&gt;&lt;/contributors&gt;&lt;titles&gt;&lt;title&gt;Marble and Glass Waste Powder in Cement Mortar&lt;/title&gt;&lt;secondary-title&gt;Applied Sciences&lt;/secondary-title&gt;&lt;/titles&gt;&lt;periodical&gt;&lt;full-title&gt;Applied Sciences&lt;/full-title&gt;&lt;/periodical&gt;&lt;pages&gt;3930&lt;/pages&gt;&lt;volume&gt;15&lt;/volume&gt;&lt;number&gt;7&lt;/number&gt;&lt;dates&gt;&lt;year&gt;2025&lt;/year&gt;&lt;/dates&gt;&lt;isbn&gt;2076-3417&lt;/isbn&gt;&lt;urls&gt;&lt;/urls&gt;&lt;/record&gt;&lt;/Cite&gt;&lt;/EndNote&gt;</w:instrText>
      </w:r>
      <w:r w:rsidR="00FF32C5">
        <w:rPr>
          <w:rFonts w:eastAsia="Times New Roman"/>
          <w:szCs w:val="24"/>
        </w:rPr>
        <w:fldChar w:fldCharType="separate"/>
      </w:r>
      <w:r w:rsidR="00343608">
        <w:rPr>
          <w:rFonts w:eastAsia="Times New Roman"/>
          <w:noProof/>
          <w:szCs w:val="24"/>
        </w:rPr>
        <w:t>Alemu et al. (2025)</w:t>
      </w:r>
      <w:r w:rsidR="00FF32C5">
        <w:rPr>
          <w:rFonts w:eastAsia="Times New Roman"/>
          <w:szCs w:val="24"/>
        </w:rPr>
        <w:fldChar w:fldCharType="end"/>
      </w:r>
      <w:r w:rsidRPr="007E054B">
        <w:rPr>
          <w:rFonts w:eastAsia="Times New Roman"/>
          <w:szCs w:val="24"/>
        </w:rPr>
        <w:t xml:space="preserve">, reveal promising thermal characteristics for domestically produced </w:t>
      </w:r>
      <w:proofErr w:type="spellStart"/>
      <w:r w:rsidRPr="007E054B">
        <w:rPr>
          <w:rFonts w:eastAsia="Times New Roman"/>
          <w:szCs w:val="24"/>
        </w:rPr>
        <w:t>rPET</w:t>
      </w:r>
      <w:proofErr w:type="spellEnd"/>
      <w:r w:rsidRPr="007E054B">
        <w:rPr>
          <w:rFonts w:eastAsia="Times New Roman"/>
          <w:szCs w:val="24"/>
        </w:rPr>
        <w:t xml:space="preserve">-based WPCs, with melting points ranging from 250–258°C, comparable to international reports. </w:t>
      </w:r>
      <w:proofErr w:type="gramStart"/>
      <w:r w:rsidRPr="007E054B">
        <w:rPr>
          <w:rFonts w:eastAsia="Times New Roman"/>
          <w:szCs w:val="24"/>
        </w:rPr>
        <w:t>This points</w:t>
      </w:r>
      <w:proofErr w:type="gramEnd"/>
      <w:r w:rsidRPr="007E054B">
        <w:rPr>
          <w:rFonts w:eastAsia="Times New Roman"/>
          <w:szCs w:val="24"/>
        </w:rPr>
        <w:t xml:space="preserve"> to the potential for scaling up production of thermally stable, high-performance composites suitable for l</w:t>
      </w:r>
      <w:r w:rsidR="00667F86">
        <w:rPr>
          <w:rFonts w:eastAsia="Times New Roman"/>
          <w:szCs w:val="24"/>
        </w:rPr>
        <w:t>ocal climatic conditions.</w:t>
      </w:r>
    </w:p>
    <w:p w:rsidR="007E054B" w:rsidRDefault="007E054B" w:rsidP="00980477">
      <w:pPr>
        <w:spacing w:after="240"/>
        <w:rPr>
          <w:rFonts w:eastAsia="Times New Roman"/>
          <w:szCs w:val="24"/>
        </w:rPr>
      </w:pPr>
      <w:r w:rsidRPr="007E054B">
        <w:rPr>
          <w:rFonts w:eastAsia="Times New Roman"/>
          <w:szCs w:val="24"/>
        </w:rPr>
        <w:lastRenderedPageBreak/>
        <w:t xml:space="preserve">In comparative assessments, </w:t>
      </w:r>
      <w:proofErr w:type="spellStart"/>
      <w:r w:rsidRPr="007E054B">
        <w:rPr>
          <w:rFonts w:eastAsia="Times New Roman"/>
          <w:szCs w:val="24"/>
        </w:rPr>
        <w:t>rPET</w:t>
      </w:r>
      <w:proofErr w:type="spellEnd"/>
      <w:r w:rsidRPr="007E054B">
        <w:rPr>
          <w:rFonts w:eastAsia="Times New Roman"/>
          <w:szCs w:val="24"/>
        </w:rPr>
        <w:t>-based WPCs outshine conventional PE- and PP-based composites in thermal properties, making them more suitable for regions with fluctuating temperatures, such as Ethiopia's Rift Valley and central highlands. These advantages necessitate sophisticated processing equipment that maintains tight thermal control to prevent fiber degradation</w:t>
      </w:r>
      <w:r w:rsidR="00FF32C5">
        <w:rPr>
          <w:rFonts w:eastAsia="Times New Roman"/>
          <w:szCs w:val="24"/>
        </w:rPr>
        <w:t xml:space="preserve"> </w:t>
      </w:r>
      <w:r w:rsidR="00FF32C5">
        <w:rPr>
          <w:rFonts w:eastAsia="Times New Roman"/>
          <w:szCs w:val="24"/>
        </w:rPr>
        <w:fldChar w:fldCharType="begin"/>
      </w:r>
      <w:r w:rsidR="00343608">
        <w:rPr>
          <w:rFonts w:eastAsia="Times New Roman"/>
          <w:szCs w:val="24"/>
        </w:rPr>
        <w:instrText xml:space="preserve"> ADDIN EN.CITE &lt;EndNote&gt;&lt;Cite&gt;&lt;Author&gt;Wiedl&lt;/Author&gt;&lt;Year&gt;2022&lt;/Year&gt;&lt;RecNum&gt;173&lt;/RecNum&gt;&lt;DisplayText&gt;(Wiedl et al., 2022)&lt;/DisplayText&gt;&lt;record&gt;&lt;rec-number&gt;173&lt;/rec-number&gt;&lt;foreign-keys&gt;&lt;key app="EN" db-id="0v2vrr50ae2rw8ezzemxfww7zppdxdzzadxw" timestamp="1761827354"&gt;173&lt;/key&gt;&lt;/foreign-keys&gt;&lt;ref-type name="Journal Article"&gt;17&lt;/ref-type&gt;&lt;contributors&gt;&lt;authors&gt;&lt;author&gt;Wiedl, Sebastian&lt;/author&gt;&lt;author&gt;Karlinger, Peter&lt;/author&gt;&lt;author&gt;Schemme, Michael&lt;/author&gt;&lt;author&gt;List, Manuela&lt;/author&gt;&lt;author&gt;Ruckdäschel, Holger&lt;/author&gt;&lt;/authors&gt;&lt;/contributors&gt;&lt;titles&gt;&lt;title&gt;Comparison of Melting Processes for WPC and the Resulting Differences in Thermal Damage, Emissions and Mechanics&lt;/title&gt;&lt;secondary-title&gt;Materials&lt;/secondary-title&gt;&lt;/titles&gt;&lt;periodical&gt;&lt;full-title&gt;Materials&lt;/full-title&gt;&lt;/periodical&gt;&lt;pages&gt;3393&lt;/pages&gt;&lt;volume&gt;15&lt;/volume&gt;&lt;number&gt;9&lt;/number&gt;&lt;dates&gt;&lt;year&gt;2022&lt;/year&gt;&lt;/dates&gt;&lt;isbn&gt;1996-1944&lt;/isbn&gt;&lt;urls&gt;&lt;/urls&gt;&lt;/record&gt;&lt;/Cite&gt;&lt;/EndNote&gt;</w:instrText>
      </w:r>
      <w:r w:rsidR="00FF32C5">
        <w:rPr>
          <w:rFonts w:eastAsia="Times New Roman"/>
          <w:szCs w:val="24"/>
        </w:rPr>
        <w:fldChar w:fldCharType="separate"/>
      </w:r>
      <w:r w:rsidR="00343608">
        <w:rPr>
          <w:rFonts w:eastAsia="Times New Roman"/>
          <w:noProof/>
          <w:szCs w:val="24"/>
        </w:rPr>
        <w:t>(Wiedl et al., 2022)</w:t>
      </w:r>
      <w:r w:rsidR="00FF32C5">
        <w:rPr>
          <w:rFonts w:eastAsia="Times New Roman"/>
          <w:szCs w:val="24"/>
        </w:rPr>
        <w:fldChar w:fldCharType="end"/>
      </w:r>
      <w:r w:rsidRPr="007E054B">
        <w:rPr>
          <w:rFonts w:eastAsia="Times New Roman"/>
          <w:szCs w:val="24"/>
        </w:rPr>
        <w:t xml:space="preserve">. Optimizing the thermal balance between polymer melting and fiber degradation is critical for achieving desirable properties, and when effectively processed, </w:t>
      </w:r>
      <w:proofErr w:type="spellStart"/>
      <w:r w:rsidRPr="007E054B">
        <w:rPr>
          <w:rFonts w:eastAsia="Times New Roman"/>
          <w:szCs w:val="24"/>
        </w:rPr>
        <w:t>rPET</w:t>
      </w:r>
      <w:proofErr w:type="spellEnd"/>
      <w:r w:rsidRPr="007E054B">
        <w:rPr>
          <w:rFonts w:eastAsia="Times New Roman"/>
          <w:szCs w:val="24"/>
        </w:rPr>
        <w:t>-sawdust composites offer improved dimensional stability, reduced post-processing shrin</w:t>
      </w:r>
      <w:r w:rsidR="00FF32C5">
        <w:rPr>
          <w:rFonts w:eastAsia="Times New Roman"/>
          <w:szCs w:val="24"/>
        </w:rPr>
        <w:t xml:space="preserve">kage, and extended service life </w:t>
      </w:r>
      <w:r w:rsidRPr="007E054B">
        <w:rPr>
          <w:rFonts w:eastAsia="Times New Roman"/>
          <w:szCs w:val="24"/>
        </w:rPr>
        <w:t>beneficial attributes for the Ethiopian furniture industry dominated by high-cost imported materials</w:t>
      </w:r>
      <w:r w:rsidR="00A62A9A">
        <w:rPr>
          <w:rFonts w:eastAsia="Times New Roman"/>
          <w:szCs w:val="24"/>
        </w:rPr>
        <w:t xml:space="preserve"> </w:t>
      </w:r>
      <w:r w:rsidR="00A62A9A">
        <w:rPr>
          <w:rFonts w:eastAsia="Times New Roman"/>
          <w:szCs w:val="24"/>
        </w:rPr>
        <w:fldChar w:fldCharType="begin"/>
      </w:r>
      <w:r w:rsidR="00343608">
        <w:rPr>
          <w:rFonts w:eastAsia="Times New Roman"/>
          <w:szCs w:val="24"/>
        </w:rPr>
        <w:instrText xml:space="preserve"> ADDIN EN.CITE &lt;EndNote&gt;&lt;Cite&gt;&lt;Author&gt;Weldetsadik&lt;/Author&gt;&lt;Year&gt;2022&lt;/Year&gt;&lt;RecNum&gt;183&lt;/RecNum&gt;&lt;DisplayText&gt;(Weldetsadik &amp;amp; Hirbaye, 2022)&lt;/DisplayText&gt;&lt;record&gt;&lt;rec-number&gt;183&lt;/rec-number&gt;&lt;foreign-keys&gt;&lt;key app="EN" db-id="faf29aazvwattpepwxcpvevmszds50tvz02e" timestamp="1761874250"&gt;183&lt;/key&gt;&lt;/foreign-keys&gt;&lt;ref-type name="Journal Article"&gt;17&lt;/ref-type&gt;&lt;contributors&gt;&lt;authors&gt;&lt;author&gt;Weldetsadik, Elshadai Baja&lt;/author&gt;&lt;author&gt;Hirbaye, Conno Bodde&lt;/author&gt;&lt;/authors&gt;&lt;/contributors&gt;&lt;titles&gt;&lt;title&gt;Access to low-cost house by optimizing local building materials in Mekelle City, Northern Ethiopia&lt;/title&gt;&lt;secondary-title&gt;Journal of Building Pathology and Rehabilitation&lt;/secondary-title&gt;&lt;/titles&gt;&lt;periodical&gt;&lt;full-title&gt;Journal of Building Pathology and Rehabilitation&lt;/full-title&gt;&lt;/periodical&gt;&lt;pages&gt;88&lt;/pages&gt;&lt;volume&gt;7&lt;/volume&gt;&lt;number&gt;1&lt;/number&gt;&lt;dates&gt;&lt;year&gt;2022&lt;/year&gt;&lt;/dates&gt;&lt;isbn&gt;2365-3159&lt;/isbn&gt;&lt;urls&gt;&lt;/urls&gt;&lt;/record&gt;&lt;/Cite&gt;&lt;/EndNote&gt;</w:instrText>
      </w:r>
      <w:r w:rsidR="00A62A9A">
        <w:rPr>
          <w:rFonts w:eastAsia="Times New Roman"/>
          <w:szCs w:val="24"/>
        </w:rPr>
        <w:fldChar w:fldCharType="separate"/>
      </w:r>
      <w:r w:rsidR="00343608">
        <w:rPr>
          <w:rFonts w:eastAsia="Times New Roman"/>
          <w:noProof/>
          <w:szCs w:val="24"/>
        </w:rPr>
        <w:t>(Weldetsadik &amp; Hirbaye, 2022)</w:t>
      </w:r>
      <w:r w:rsidR="00A62A9A">
        <w:rPr>
          <w:rFonts w:eastAsia="Times New Roman"/>
          <w:szCs w:val="24"/>
        </w:rPr>
        <w:fldChar w:fldCharType="end"/>
      </w:r>
      <w:r w:rsidRPr="007E054B">
        <w:rPr>
          <w:rFonts w:eastAsia="Times New Roman"/>
          <w:szCs w:val="24"/>
        </w:rPr>
        <w:t>.</w:t>
      </w:r>
    </w:p>
    <w:p w:rsidR="00305A7D" w:rsidRPr="00305A7D" w:rsidRDefault="00305A7D" w:rsidP="00305A7D">
      <w:pPr>
        <w:spacing w:before="100" w:beforeAutospacing="1" w:after="100" w:afterAutospacing="1" w:line="240" w:lineRule="auto"/>
        <w:jc w:val="left"/>
        <w:rPr>
          <w:rFonts w:eastAsia="Times New Roman"/>
          <w:szCs w:val="24"/>
        </w:rPr>
      </w:pPr>
      <w:r>
        <w:rPr>
          <w:rFonts w:eastAsia="Times New Roman"/>
          <w:noProof/>
          <w:szCs w:val="24"/>
        </w:rPr>
        <w:drawing>
          <wp:inline distT="0" distB="0" distL="0" distR="0" wp14:anchorId="7E239757" wp14:editId="3671E183">
            <wp:extent cx="5086350" cy="1847850"/>
            <wp:effectExtent l="0" t="0" r="0" b="0"/>
            <wp:docPr id="45" name="Picture 45" descr="C:\Users\hp\Downloads\ChatGPT Image Oct 30, 2025, 04_14_4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hp\Downloads\ChatGPT Image Oct 30, 2025, 04_14_46 PM.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27645" b="6143"/>
                    <a:stretch/>
                  </pic:blipFill>
                  <pic:spPr bwMode="auto">
                    <a:xfrm>
                      <a:off x="0" y="0"/>
                      <a:ext cx="5096224" cy="1851437"/>
                    </a:xfrm>
                    <a:prstGeom prst="rect">
                      <a:avLst/>
                    </a:prstGeom>
                    <a:noFill/>
                    <a:ln>
                      <a:noFill/>
                    </a:ln>
                    <a:extLst>
                      <a:ext uri="{53640926-AAD7-44D8-BBD7-CCE9431645EC}">
                        <a14:shadowObscured xmlns:a14="http://schemas.microsoft.com/office/drawing/2010/main"/>
                      </a:ext>
                    </a:extLst>
                  </pic:spPr>
                </pic:pic>
              </a:graphicData>
            </a:graphic>
          </wp:inline>
        </w:drawing>
      </w:r>
    </w:p>
    <w:p w:rsidR="00305A7D" w:rsidRPr="00980477" w:rsidRDefault="00305A7D" w:rsidP="001C75F8">
      <w:pPr>
        <w:pStyle w:val="TOCHeading"/>
        <w:rPr>
          <w:rFonts w:eastAsia="Times New Roman"/>
        </w:rPr>
      </w:pPr>
      <w:bookmarkStart w:id="105" w:name="_Toc223402784"/>
      <w:r>
        <w:rPr>
          <w:rFonts w:eastAsia="Times New Roman"/>
        </w:rPr>
        <w:t xml:space="preserve">Figure </w:t>
      </w:r>
      <w:r w:rsidR="001C75F8">
        <w:rPr>
          <w:rFonts w:eastAsia="Times New Roman"/>
        </w:rPr>
        <w:t>2.12</w:t>
      </w:r>
      <w:r>
        <w:rPr>
          <w:rFonts w:eastAsia="Times New Roman"/>
        </w:rPr>
        <w:t xml:space="preserve">: </w:t>
      </w:r>
      <w:r w:rsidRPr="00B001F5">
        <w:t>Thermal Properties</w:t>
      </w:r>
      <w:r>
        <w:t xml:space="preserve"> of </w:t>
      </w:r>
      <w:r w:rsidRPr="006157FE">
        <w:rPr>
          <w:rStyle w:val="BookTitle"/>
        </w:rPr>
        <w:t>WPCs</w:t>
      </w:r>
      <w:r>
        <w:t xml:space="preserve"> </w:t>
      </w:r>
      <w:r>
        <w:fldChar w:fldCharType="begin"/>
      </w:r>
      <w:r w:rsidR="00343608">
        <w:instrText xml:space="preserve"> ADDIN EN.CITE &lt;EndNote&gt;&lt;Cite&gt;&lt;Author&gt;Cosse&lt;/Author&gt;&lt;Year&gt;2025&lt;/Year&gt;&lt;RecNum&gt;168&lt;/RecNum&gt;&lt;DisplayText&gt;(Cosse, 2025; Ramesh et al., 2022)&lt;/DisplayText&gt;&lt;record&gt;&lt;rec-number&gt;168&lt;/rec-number&gt;&lt;foreign-keys&gt;&lt;key app="EN" db-id="0v2vrr50ae2rw8ezzemxfww7zppdxdzzadxw" timestamp="1761823713"&gt;168&lt;/key&gt;&lt;/foreign-keys&gt;&lt;ref-type name="Journal Article"&gt;17&lt;/ref-type&gt;&lt;contributors&gt;&lt;authors&gt;&lt;author&gt;Cosse, Renato Lemos&lt;/author&gt;&lt;/authors&gt;&lt;/contributors&gt;&lt;titles&gt;&lt;title&gt;Biocomposites based on PLA and wood fibers: a study on the modification of matrix and fibers to improve the mechanical properties&lt;/title&gt;&lt;/titles&gt;&lt;dates&gt;&lt;year&gt;2025&lt;/year&gt;&lt;/dates&gt;&lt;urls&gt;&lt;/urls&gt;&lt;/record&gt;&lt;/Cite&gt;&lt;Cite&gt;&lt;Author&gt;Ramesh&lt;/Author&gt;&lt;Year&gt;2022&lt;/Year&gt;&lt;RecNum&gt;174&lt;/RecNum&gt;&lt;record&gt;&lt;rec-number&gt;174&lt;/rec-number&gt;&lt;foreign-keys&gt;&lt;key app="EN" db-id="0v2vrr50ae2rw8ezzemxfww7zppdxdzzadxw" timestamp="1761827403"&gt;174&lt;/key&gt;&lt;/foreign-keys&gt;&lt;ref-type name="Journal Article"&gt;17&lt;/ref-type&gt;&lt;contributors&gt;&lt;authors&gt;&lt;author&gt;Ramesh, Manickam&lt;/author&gt;&lt;author&gt;Rajeshkumar, Lakshminarasimhan&lt;/author&gt;&lt;author&gt;Sasikala, Ganesan&lt;/author&gt;&lt;author&gt;Balaji, Devarajan&lt;/author&gt;&lt;author&gt;Saravanakumar, Arunachalam&lt;/author&gt;&lt;author&gt;Bhuvaneswari, Venkateswaran&lt;/author&gt;&lt;author&gt;Bhoopathi, Ramasamy&lt;/author&gt;&lt;/authors&gt;&lt;/contributors&gt;&lt;titles&gt;&lt;title&gt;A critical review on wood-based polymer composites: Processing, properties, and prospects&lt;/title&gt;&lt;secondary-title&gt;Polymers&lt;/secondary-title&gt;&lt;/titles&gt;&lt;periodical&gt;&lt;full-title&gt;Polymers&lt;/full-title&gt;&lt;/periodical&gt;&lt;pages&gt;589&lt;/pages&gt;&lt;volume&gt;14&lt;/volume&gt;&lt;number&gt;3&lt;/number&gt;&lt;dates&gt;&lt;year&gt;2022&lt;/year&gt;&lt;/dates&gt;&lt;isbn&gt;2073-4360&lt;/isbn&gt;&lt;urls&gt;&lt;/urls&gt;&lt;/record&gt;&lt;/Cite&gt;&lt;/EndNote&gt;</w:instrText>
      </w:r>
      <w:r>
        <w:fldChar w:fldCharType="separate"/>
      </w:r>
      <w:r w:rsidR="00343608">
        <w:rPr>
          <w:noProof/>
        </w:rPr>
        <w:t>(Cosse, 2025; Ramesh et al., 2022)</w:t>
      </w:r>
      <w:bookmarkEnd w:id="105"/>
      <w:r>
        <w:fldChar w:fldCharType="end"/>
      </w:r>
    </w:p>
    <w:p w:rsidR="00B8502E" w:rsidRDefault="00BB5829" w:rsidP="008D52B7">
      <w:pPr>
        <w:pStyle w:val="Heading3"/>
      </w:pPr>
      <w:bookmarkStart w:id="106" w:name="_Toc225815932"/>
      <w:r>
        <w:t>2.8</w:t>
      </w:r>
      <w:r w:rsidR="008D52B7">
        <w:t xml:space="preserve">.4 </w:t>
      </w:r>
      <w:r w:rsidR="00B001F5" w:rsidRPr="00B001F5">
        <w:t>Morphological Analysis</w:t>
      </w:r>
      <w:bookmarkEnd w:id="106"/>
    </w:p>
    <w:p w:rsidR="008F3988" w:rsidRDefault="008F3988" w:rsidP="008F3988">
      <w:pPr>
        <w:spacing w:after="240"/>
        <w:rPr>
          <w:rFonts w:eastAsia="Times New Roman"/>
          <w:szCs w:val="24"/>
        </w:rPr>
      </w:pPr>
      <w:r w:rsidRPr="008F3988">
        <w:rPr>
          <w:rFonts w:eastAsia="Times New Roman"/>
          <w:szCs w:val="24"/>
        </w:rPr>
        <w:t xml:space="preserve">The morphological </w:t>
      </w:r>
      <w:r w:rsidR="00925FDB" w:rsidRPr="008F3988">
        <w:rPr>
          <w:rFonts w:eastAsia="Times New Roman"/>
          <w:szCs w:val="24"/>
        </w:rPr>
        <w:t>characteristic of Wood Plastic Composites (WPCs) is</w:t>
      </w:r>
      <w:r w:rsidR="00925FDB">
        <w:rPr>
          <w:rFonts w:eastAsia="Times New Roman"/>
          <w:szCs w:val="24"/>
        </w:rPr>
        <w:t xml:space="preserve"> another important parameter for</w:t>
      </w:r>
      <w:r w:rsidRPr="008F3988">
        <w:rPr>
          <w:rFonts w:eastAsia="Times New Roman"/>
          <w:szCs w:val="24"/>
        </w:rPr>
        <w:t xml:space="preserve"> mechanical, physical, and thermal performance. Research indicates that fiber–matrix interfacial adhesion significantly influences stress transfer and overall composite strength, with Scanning Electron Microscopy (SEM) being a key tool for analyzing surface morphology and fracture behavior. Strong interfacial bonds enhance tensile and flexural properties, while poor adhesion can lead to premature failure through fibe</w:t>
      </w:r>
      <w:r>
        <w:rPr>
          <w:rFonts w:eastAsia="Times New Roman"/>
          <w:szCs w:val="24"/>
        </w:rPr>
        <w:t>r pull-out or matrix cracking</w:t>
      </w:r>
      <w:r w:rsidR="00CA2BD9">
        <w:rPr>
          <w:rFonts w:eastAsia="Times New Roman"/>
          <w:szCs w:val="24"/>
        </w:rPr>
        <w:t xml:space="preserve"> </w:t>
      </w:r>
      <w:r w:rsidR="00CA2BD9">
        <w:rPr>
          <w:rFonts w:eastAsia="Times New Roman"/>
          <w:szCs w:val="24"/>
        </w:rPr>
        <w:fldChar w:fldCharType="begin"/>
      </w:r>
      <w:r w:rsidR="00343608">
        <w:rPr>
          <w:rFonts w:eastAsia="Times New Roman"/>
          <w:szCs w:val="24"/>
        </w:rPr>
        <w:instrText xml:space="preserve"> ADDIN EN.CITE &lt;EndNote&gt;&lt;Cite&gt;&lt;Author&gt;Shafik&lt;/Author&gt;&lt;Year&gt;2021&lt;/Year&gt;&lt;RecNum&gt;179&lt;/RecNum&gt;&lt;DisplayText&gt;(Shafik et al., 2021)&lt;/DisplayText&gt;&lt;record&gt;&lt;rec-number&gt;179&lt;/rec-number&gt;&lt;foreign-keys&gt;&lt;key app="EN" db-id="0v2vrr50ae2rw8ezzemxfww7zppdxdzzadxw" timestamp="1761829395"&gt;179&lt;/key&gt;&lt;/foreign-keys&gt;&lt;ref-type name="Journal Article"&gt;17&lt;/ref-type&gt;&lt;contributors&gt;&lt;authors&gt;&lt;author&gt;Shafik, Emad S&lt;/author&gt;&lt;author&gt;Tawfic, Medhat L&lt;/author&gt;&lt;author&gt;Younan, Adel F&lt;/author&gt;&lt;/authors&gt;&lt;/contributors&gt;&lt;titles&gt;&lt;title&gt;Mechanical, morphological, flamability and thermal properties of artificial wood plastic&lt;/title&gt;&lt;secondary-title&gt;Pigment &amp;amp; Resin Technology&lt;/secondary-title&gt;&lt;/titles&gt;&lt;periodical&gt;&lt;full-title&gt;Pigment &amp;amp; Resin Technology&lt;/full-title&gt;&lt;/periodical&gt;&lt;pages&gt;204-211&lt;/pages&gt;&lt;volume&gt;50&lt;/volume&gt;&lt;number&gt;3&lt;/number&gt;&lt;dates&gt;&lt;year&gt;2021&lt;/year&gt;&lt;/dates&gt;&lt;isbn&gt;0369-9420&lt;/isbn&gt;&lt;urls&gt;&lt;/urls&gt;&lt;/record&gt;&lt;/Cite&gt;&lt;/EndNote&gt;</w:instrText>
      </w:r>
      <w:r w:rsidR="00CA2BD9">
        <w:rPr>
          <w:rFonts w:eastAsia="Times New Roman"/>
          <w:szCs w:val="24"/>
        </w:rPr>
        <w:fldChar w:fldCharType="separate"/>
      </w:r>
      <w:r w:rsidR="00343608">
        <w:rPr>
          <w:rFonts w:eastAsia="Times New Roman"/>
          <w:noProof/>
          <w:szCs w:val="24"/>
        </w:rPr>
        <w:t>(Shafik et al., 2021)</w:t>
      </w:r>
      <w:r w:rsidR="00CA2BD9">
        <w:rPr>
          <w:rFonts w:eastAsia="Times New Roman"/>
          <w:szCs w:val="24"/>
        </w:rPr>
        <w:fldChar w:fldCharType="end"/>
      </w:r>
      <w:r>
        <w:rPr>
          <w:rFonts w:eastAsia="Times New Roman"/>
          <w:szCs w:val="24"/>
        </w:rPr>
        <w:t>.</w:t>
      </w:r>
    </w:p>
    <w:p w:rsidR="008F3988" w:rsidRDefault="00CA2BD9" w:rsidP="008F3988">
      <w:pPr>
        <w:spacing w:after="240"/>
        <w:rPr>
          <w:rFonts w:eastAsia="Times New Roman"/>
          <w:szCs w:val="24"/>
        </w:rPr>
      </w:pPr>
      <w:r>
        <w:rPr>
          <w:rFonts w:eastAsia="Times New Roman"/>
          <w:szCs w:val="24"/>
        </w:rPr>
        <w:t xml:space="preserve">A paper studied by </w:t>
      </w:r>
      <w:r>
        <w:rPr>
          <w:rFonts w:eastAsia="Times New Roman"/>
          <w:szCs w:val="24"/>
        </w:rPr>
        <w:fldChar w:fldCharType="begin"/>
      </w:r>
      <w:r w:rsidR="00343608">
        <w:rPr>
          <w:rFonts w:eastAsia="Times New Roman"/>
          <w:szCs w:val="24"/>
        </w:rPr>
        <w:instrText xml:space="preserve"> ADDIN EN.CITE &lt;EndNote&gt;&lt;Cite AuthorYear="1"&gt;&lt;Author&gt;Jian&lt;/Author&gt;&lt;Year&gt;2022&lt;/Year&gt;&lt;RecNum&gt;180&lt;/RecNum&gt;&lt;DisplayText&gt;Jian et al. (2022)&lt;/DisplayText&gt;&lt;record&gt;&lt;rec-number&gt;180&lt;/rec-number&gt;&lt;foreign-keys&gt;&lt;key app="EN" db-id="0v2vrr50ae2rw8ezzemxfww7zppdxdzzadxw" timestamp="1761829466"&gt;180&lt;/key&gt;&lt;/foreign-keys&gt;&lt;ref-type name="Journal Article"&gt;17&lt;/ref-type&gt;&lt;contributors&gt;&lt;authors&gt;&lt;author&gt;Jian, Bingyu&lt;/author&gt;&lt;author&gt;Mohrmann, Sarah&lt;/author&gt;&lt;author&gt;Li, Haitao&lt;/author&gt;&lt;author&gt;Li, Yuanjie&lt;/author&gt;&lt;author&gt;Ashraf, Mahmud&lt;/author&gt;&lt;author&gt;Zhou, Jun&lt;/author&gt;&lt;author&gt;Zheng, Xiaoyan&lt;/author&gt;&lt;/authors&gt;&lt;/contributors&gt;&lt;titles&gt;&lt;title&gt;A review on flexural properties of wood-plastic composites&lt;/title&gt;&lt;secondary-title&gt;Polymers&lt;/secondary-title&gt;&lt;/titles&gt;&lt;periodical&gt;&lt;full-title&gt;Polymers&lt;/full-title&gt;&lt;/periodical&gt;&lt;pages&gt;3942&lt;/pages&gt;&lt;volume&gt;14&lt;/volume&gt;&lt;number&gt;19&lt;/number&gt;&lt;dates&gt;&lt;year&gt;2022&lt;/year&gt;&lt;/dates&gt;&lt;isbn&gt;2073-4360&lt;/isbn&gt;&lt;urls&gt;&lt;/urls&gt;&lt;/record&gt;&lt;/Cite&gt;&lt;/EndNote&gt;</w:instrText>
      </w:r>
      <w:r>
        <w:rPr>
          <w:rFonts w:eastAsia="Times New Roman"/>
          <w:szCs w:val="24"/>
        </w:rPr>
        <w:fldChar w:fldCharType="separate"/>
      </w:r>
      <w:r w:rsidR="00343608">
        <w:rPr>
          <w:rFonts w:eastAsia="Times New Roman"/>
          <w:noProof/>
          <w:szCs w:val="24"/>
        </w:rPr>
        <w:t>Jian et al. (2022)</w:t>
      </w:r>
      <w:r>
        <w:rPr>
          <w:rFonts w:eastAsia="Times New Roman"/>
          <w:szCs w:val="24"/>
        </w:rPr>
        <w:fldChar w:fldCharType="end"/>
      </w:r>
      <w:r>
        <w:rPr>
          <w:rFonts w:eastAsia="Times New Roman"/>
          <w:szCs w:val="24"/>
        </w:rPr>
        <w:t xml:space="preserve"> </w:t>
      </w:r>
      <w:r w:rsidR="008F3988" w:rsidRPr="008F3988">
        <w:rPr>
          <w:rFonts w:eastAsia="Times New Roman"/>
          <w:szCs w:val="24"/>
        </w:rPr>
        <w:t xml:space="preserve">The addition of coupling agents improves compatibility between hydrophilic wood fibers and hydrophobic polymers, leading to better fiber encapsulation and fewer </w:t>
      </w:r>
      <w:proofErr w:type="spellStart"/>
      <w:r w:rsidR="008F3988" w:rsidRPr="008F3988">
        <w:rPr>
          <w:rFonts w:eastAsia="Times New Roman"/>
          <w:szCs w:val="24"/>
        </w:rPr>
        <w:t>microvoids</w:t>
      </w:r>
      <w:proofErr w:type="spellEnd"/>
      <w:r w:rsidR="008F3988" w:rsidRPr="008F3988">
        <w:rPr>
          <w:rFonts w:eastAsia="Times New Roman"/>
          <w:szCs w:val="24"/>
        </w:rPr>
        <w:t>. Different polymer matrices, like polyethylene, polypropylene, and recycled polyethylene terephthalate (</w:t>
      </w:r>
      <w:proofErr w:type="spellStart"/>
      <w:r w:rsidR="008F3988" w:rsidRPr="008F3988">
        <w:rPr>
          <w:rFonts w:eastAsia="Times New Roman"/>
          <w:szCs w:val="24"/>
        </w:rPr>
        <w:t>rPET</w:t>
      </w:r>
      <w:proofErr w:type="spellEnd"/>
      <w:r w:rsidR="008F3988" w:rsidRPr="008F3988">
        <w:rPr>
          <w:rFonts w:eastAsia="Times New Roman"/>
          <w:szCs w:val="24"/>
        </w:rPr>
        <w:t xml:space="preserve">), yield distinct morphological </w:t>
      </w:r>
      <w:r w:rsidR="008F3988" w:rsidRPr="008F3988">
        <w:rPr>
          <w:rFonts w:eastAsia="Times New Roman"/>
          <w:szCs w:val="24"/>
        </w:rPr>
        <w:lastRenderedPageBreak/>
        <w:t xml:space="preserve">characteristics. For instance, </w:t>
      </w:r>
      <w:proofErr w:type="spellStart"/>
      <w:r w:rsidR="008F3988" w:rsidRPr="008F3988">
        <w:rPr>
          <w:rFonts w:eastAsia="Times New Roman"/>
          <w:szCs w:val="24"/>
        </w:rPr>
        <w:t>rPET</w:t>
      </w:r>
      <w:proofErr w:type="spellEnd"/>
      <w:r w:rsidR="008F3988" w:rsidRPr="008F3988">
        <w:rPr>
          <w:rFonts w:eastAsia="Times New Roman"/>
          <w:szCs w:val="24"/>
        </w:rPr>
        <w:t xml:space="preserve"> WPCs show compact microstructures at optimal fiber loadings, while higher concentrations can cause agglomeration and decreased performance</w:t>
      </w:r>
      <w:r>
        <w:rPr>
          <w:rFonts w:eastAsia="Times New Roman"/>
          <w:szCs w:val="24"/>
        </w:rPr>
        <w:t xml:space="preserve"> </w:t>
      </w:r>
      <w:r>
        <w:rPr>
          <w:rFonts w:eastAsia="Times New Roman"/>
          <w:szCs w:val="24"/>
        </w:rPr>
        <w:fldChar w:fldCharType="begin"/>
      </w:r>
      <w:r w:rsidR="00343608">
        <w:rPr>
          <w:rFonts w:eastAsia="Times New Roman"/>
          <w:szCs w:val="24"/>
        </w:rPr>
        <w:instrText xml:space="preserve"> ADDIN EN.CITE &lt;EndNote&gt;&lt;Cite&gt;&lt;Author&gt;Mitaľová&lt;/Author&gt;&lt;Year&gt;2024&lt;/Year&gt;&lt;RecNum&gt;172&lt;/RecNum&gt;&lt;DisplayText&gt;(Mitaľová et al., 2024)&lt;/DisplayText&gt;&lt;record&gt;&lt;rec-number&gt;172&lt;/rec-number&gt;&lt;foreign-keys&gt;&lt;key app="EN" db-id="faf29aazvwattpepwxcpvevmszds50tvz02e" timestamp="1761293314"&gt;172&lt;/key&gt;&lt;/foreign-keys&gt;&lt;ref-type name="Journal Article"&gt;17&lt;/ref-type&gt;&lt;contributors&gt;&lt;authors&gt;&lt;author&gt;Mitaľová, Zuzana&lt;/author&gt;&lt;author&gt;Mitaľ, Dušan&lt;/author&gt;&lt;author&gt;Berladir, Khrystyna&lt;/author&gt;&lt;/authors&gt;&lt;/contributors&gt;&lt;titles&gt;&lt;title&gt;A concise review of the components and properties of wood–plastic composites&lt;/title&gt;&lt;secondary-title&gt;Polymers&lt;/secondary-title&gt;&lt;/titles&gt;&lt;periodical&gt;&lt;full-title&gt;Polymers&lt;/full-title&gt;&lt;/periodical&gt;&lt;pages&gt;1556&lt;/pages&gt;&lt;volume&gt;16&lt;/volume&gt;&lt;number&gt;11&lt;/number&gt;&lt;dates&gt;&lt;year&gt;2024&lt;/year&gt;&lt;/dates&gt;&lt;isbn&gt;2073-4360&lt;/isbn&gt;&lt;urls&gt;&lt;/urls&gt;&lt;/record&gt;&lt;/Cite&gt;&lt;/EndNote&gt;</w:instrText>
      </w:r>
      <w:r>
        <w:rPr>
          <w:rFonts w:eastAsia="Times New Roman"/>
          <w:szCs w:val="24"/>
        </w:rPr>
        <w:fldChar w:fldCharType="separate"/>
      </w:r>
      <w:r w:rsidR="00343608">
        <w:rPr>
          <w:rFonts w:eastAsia="Times New Roman"/>
          <w:noProof/>
          <w:szCs w:val="24"/>
        </w:rPr>
        <w:t>(Mitaľová et al., 2024)</w:t>
      </w:r>
      <w:r>
        <w:rPr>
          <w:rFonts w:eastAsia="Times New Roman"/>
          <w:szCs w:val="24"/>
        </w:rPr>
        <w:fldChar w:fldCharType="end"/>
      </w:r>
      <w:r w:rsidR="008F3988" w:rsidRPr="008F3988">
        <w:rPr>
          <w:rFonts w:eastAsia="Times New Roman"/>
          <w:szCs w:val="24"/>
        </w:rPr>
        <w:t>.</w:t>
      </w:r>
    </w:p>
    <w:p w:rsidR="008F3988" w:rsidRDefault="008F3988" w:rsidP="00DF3A30">
      <w:pPr>
        <w:rPr>
          <w:rFonts w:eastAsia="Times New Roman"/>
          <w:szCs w:val="24"/>
        </w:rPr>
      </w:pPr>
      <w:r w:rsidRPr="000D1AEF">
        <w:rPr>
          <w:rFonts w:eastAsia="Times New Roman"/>
          <w:szCs w:val="24"/>
        </w:rPr>
        <w:t>Research from Ethiopia on locally sourced sawdust and recycled plastics has shown promising results, especially after surface modifications which improve mechanical interlocking and strength</w:t>
      </w:r>
      <w:r w:rsidR="00CA2BD9" w:rsidRPr="000D1AEF">
        <w:rPr>
          <w:rFonts w:eastAsia="Times New Roman"/>
          <w:szCs w:val="24"/>
        </w:rPr>
        <w:t xml:space="preserve"> </w:t>
      </w:r>
      <w:r w:rsidR="000D1AEF" w:rsidRPr="000D1AEF">
        <w:rPr>
          <w:rFonts w:eastAsia="Times New Roman"/>
          <w:szCs w:val="24"/>
        </w:rPr>
        <w:fldChar w:fldCharType="begin"/>
      </w:r>
      <w:r w:rsidR="00343608">
        <w:rPr>
          <w:rFonts w:eastAsia="Times New Roman"/>
          <w:szCs w:val="24"/>
        </w:rPr>
        <w:instrText xml:space="preserve"> ADDIN EN.CITE &lt;EndNote&gt;&lt;Cite&gt;&lt;Author&gt;Nuruzzaman&lt;/Author&gt;&lt;Year&gt;2025&lt;/Year&gt;&lt;RecNum&gt;183&lt;/RecNum&gt;&lt;DisplayText&gt;(Nuruzzaman et al., 2025)&lt;/DisplayText&gt;&lt;record&gt;&lt;rec-number&gt;183&lt;/rec-number&gt;&lt;foreign-keys&gt;&lt;key app="EN" db-id="0v2vrr50ae2rw8ezzemxfww7zppdxdzzadxw" timestamp="1761830765"&gt;183&lt;/key&gt;&lt;/foreign-keys&gt;&lt;ref-type name="Journal Article"&gt;17&lt;/ref-type&gt;&lt;contributors&gt;&lt;authors&gt;&lt;author&gt;Nuruzzaman, Md&lt;/author&gt;&lt;author&gt;Shathi, Asma Shafiq&lt;/author&gt;&lt;author&gt;Yousuf, Abu&lt;/author&gt;&lt;author&gt;Islam, Md Jahirul&lt;/author&gt;&lt;author&gt;Rana, Md Shohel&lt;/author&gt;&lt;author&gt;Alam, Md Sha&lt;/author&gt;&lt;author&gt;Biswas, Pradip Kumar&lt;/author&gt;&lt;author&gt;Rahman, Md Aminur&lt;/author&gt;&lt;author&gt;Mondal, Md Ibrahim H&lt;/author&gt;&lt;/authors&gt;&lt;/contributors&gt;&lt;titles&gt;&lt;title&gt;Composite materials from waste plastics: A sustainable approach for waste management and resource utilization&lt;/title&gt;&lt;secondary-title&gt;Polymers and Polymer Composites&lt;/secondary-title&gt;&lt;/titles&gt;&lt;periodical&gt;&lt;full-title&gt;Polymers and Polymer Composites&lt;/full-title&gt;&lt;/periodical&gt;&lt;pages&gt;09673911251318542&lt;/pages&gt;&lt;volume&gt;33&lt;/volume&gt;&lt;dates&gt;&lt;year&gt;2025&lt;/year&gt;&lt;/dates&gt;&lt;isbn&gt;0967-3911&lt;/isbn&gt;&lt;urls&gt;&lt;/urls&gt;&lt;/record&gt;&lt;/Cite&gt;&lt;/EndNote&gt;</w:instrText>
      </w:r>
      <w:r w:rsidR="000D1AEF" w:rsidRPr="000D1AEF">
        <w:rPr>
          <w:rFonts w:eastAsia="Times New Roman"/>
          <w:szCs w:val="24"/>
        </w:rPr>
        <w:fldChar w:fldCharType="separate"/>
      </w:r>
      <w:r w:rsidR="00343608">
        <w:rPr>
          <w:rFonts w:eastAsia="Times New Roman"/>
          <w:noProof/>
          <w:szCs w:val="24"/>
        </w:rPr>
        <w:t>(Nuruzzaman et al., 2025)</w:t>
      </w:r>
      <w:r w:rsidR="000D1AEF" w:rsidRPr="000D1AEF">
        <w:rPr>
          <w:rFonts w:eastAsia="Times New Roman"/>
          <w:szCs w:val="24"/>
        </w:rPr>
        <w:fldChar w:fldCharType="end"/>
      </w:r>
      <w:r w:rsidRPr="000D1AEF">
        <w:rPr>
          <w:rFonts w:eastAsia="Times New Roman"/>
          <w:szCs w:val="24"/>
        </w:rPr>
        <w:t>.</w:t>
      </w:r>
      <w:r w:rsidRPr="008F3988">
        <w:rPr>
          <w:rFonts w:eastAsia="Times New Roman"/>
          <w:szCs w:val="24"/>
        </w:rPr>
        <w:t xml:space="preserve"> International studies reinforce that surface roughness and fiber aspect ratio are pivotal for bonding strength. Processing conditions also critically affect morphology; controlled environments yield denser microstructures, while high temperature</w:t>
      </w:r>
      <w:r>
        <w:rPr>
          <w:rFonts w:eastAsia="Times New Roman"/>
          <w:szCs w:val="24"/>
        </w:rPr>
        <w:t>s can cause fiber degradation</w:t>
      </w:r>
      <w:r w:rsidR="000D1AEF">
        <w:rPr>
          <w:rFonts w:eastAsia="Times New Roman"/>
          <w:szCs w:val="24"/>
        </w:rPr>
        <w:t xml:space="preserve"> </w:t>
      </w:r>
      <w:r w:rsidR="000D1AEF">
        <w:rPr>
          <w:rFonts w:eastAsia="Times New Roman"/>
          <w:szCs w:val="24"/>
        </w:rPr>
        <w:fldChar w:fldCharType="begin"/>
      </w:r>
      <w:r w:rsidR="00343608">
        <w:rPr>
          <w:rFonts w:eastAsia="Times New Roman"/>
          <w:szCs w:val="24"/>
        </w:rPr>
        <w:instrText xml:space="preserve"> ADDIN EN.CITE &lt;EndNote&gt;&lt;Cite&gt;&lt;Author&gt;Obianyo&lt;/Author&gt;&lt;Year&gt;2020&lt;/Year&gt;&lt;RecNum&gt;184&lt;/RecNum&gt;&lt;DisplayText&gt;(Obianyo, 2020)&lt;/DisplayText&gt;&lt;record&gt;&lt;rec-number&gt;184&lt;/rec-number&gt;&lt;foreign-keys&gt;&lt;key app="EN" db-id="0v2vrr50ae2rw8ezzemxfww7zppdxdzzadxw" timestamp="1761830843"&gt;184&lt;/key&gt;&lt;/foreign-keys&gt;&lt;ref-type name="Thesis"&gt;32&lt;/ref-type&gt;&lt;contributors&gt;&lt;authors&gt;&lt;author&gt;Obianyo, Ifeyinwa Ijeoma&lt;/author&gt;&lt;/authors&gt;&lt;/contributors&gt;&lt;titles&gt;&lt;title&gt;Valorization of Agro-Waste for Mechanical Properties’ Improvement of Lateritic Soil for Sustainable Construction&lt;/title&gt;&lt;/titles&gt;&lt;dates&gt;&lt;year&gt;2020&lt;/year&gt;&lt;/dates&gt;&lt;publisher&gt;AUST&lt;/publisher&gt;&lt;urls&gt;&lt;/urls&gt;&lt;/record&gt;&lt;/Cite&gt;&lt;/EndNote&gt;</w:instrText>
      </w:r>
      <w:r w:rsidR="000D1AEF">
        <w:rPr>
          <w:rFonts w:eastAsia="Times New Roman"/>
          <w:szCs w:val="24"/>
        </w:rPr>
        <w:fldChar w:fldCharType="separate"/>
      </w:r>
      <w:r w:rsidR="00343608">
        <w:rPr>
          <w:rFonts w:eastAsia="Times New Roman"/>
          <w:noProof/>
          <w:szCs w:val="24"/>
        </w:rPr>
        <w:t>(Obianyo, 2020)</w:t>
      </w:r>
      <w:r w:rsidR="000D1AEF">
        <w:rPr>
          <w:rFonts w:eastAsia="Times New Roman"/>
          <w:szCs w:val="24"/>
        </w:rPr>
        <w:fldChar w:fldCharType="end"/>
      </w:r>
      <w:r>
        <w:rPr>
          <w:rFonts w:eastAsia="Times New Roman"/>
          <w:szCs w:val="24"/>
        </w:rPr>
        <w:t>.</w:t>
      </w:r>
    </w:p>
    <w:p w:rsidR="00DF3A30" w:rsidRDefault="00DF3A30" w:rsidP="00DF3A30">
      <w:pPr>
        <w:spacing w:line="240" w:lineRule="auto"/>
        <w:rPr>
          <w:shd w:val="clear" w:color="auto" w:fill="FFFFFF"/>
        </w:rPr>
      </w:pPr>
      <w:r w:rsidRPr="006E597D">
        <w:rPr>
          <w:noProof/>
          <w:shd w:val="clear" w:color="auto" w:fill="FFFFFF"/>
        </w:rPr>
        <w:drawing>
          <wp:inline distT="0" distB="0" distL="0" distR="0" wp14:anchorId="49E530A3" wp14:editId="7887B314">
            <wp:extent cx="1762125" cy="2413666"/>
            <wp:effectExtent l="0" t="0" r="0" b="5715"/>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srcRect t="1707" b="1625"/>
                    <a:stretch/>
                  </pic:blipFill>
                  <pic:spPr bwMode="auto">
                    <a:xfrm>
                      <a:off x="0" y="0"/>
                      <a:ext cx="1764520" cy="2416947"/>
                    </a:xfrm>
                    <a:prstGeom prst="rect">
                      <a:avLst/>
                    </a:prstGeom>
                    <a:ln>
                      <a:noFill/>
                    </a:ln>
                    <a:extLst>
                      <a:ext uri="{53640926-AAD7-44D8-BBD7-CCE9431645EC}">
                        <a14:shadowObscured xmlns:a14="http://schemas.microsoft.com/office/drawing/2010/main"/>
                      </a:ext>
                    </a:extLst>
                  </pic:spPr>
                </pic:pic>
              </a:graphicData>
            </a:graphic>
          </wp:inline>
        </w:drawing>
      </w:r>
      <w:r w:rsidRPr="0073121D">
        <w:rPr>
          <w:noProof/>
          <w:shd w:val="clear" w:color="auto" w:fill="FFFFFF"/>
        </w:rPr>
        <w:drawing>
          <wp:inline distT="0" distB="0" distL="0" distR="0" wp14:anchorId="08EE0C9E" wp14:editId="2F66B0BD">
            <wp:extent cx="1819275" cy="2433186"/>
            <wp:effectExtent l="0" t="0" r="0" b="5715"/>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3"/>
                    <a:srcRect l="19416" t="5448" r="3741" b="2244"/>
                    <a:stretch/>
                  </pic:blipFill>
                  <pic:spPr bwMode="auto">
                    <a:xfrm>
                      <a:off x="0" y="0"/>
                      <a:ext cx="1826774" cy="2443216"/>
                    </a:xfrm>
                    <a:prstGeom prst="rect">
                      <a:avLst/>
                    </a:prstGeom>
                    <a:ln>
                      <a:noFill/>
                    </a:ln>
                    <a:extLst>
                      <a:ext uri="{53640926-AAD7-44D8-BBD7-CCE9431645EC}">
                        <a14:shadowObscured xmlns:a14="http://schemas.microsoft.com/office/drawing/2010/main"/>
                      </a:ext>
                    </a:extLst>
                  </pic:spPr>
                </pic:pic>
              </a:graphicData>
            </a:graphic>
          </wp:inline>
        </w:drawing>
      </w:r>
      <w:r w:rsidRPr="0073121D">
        <w:rPr>
          <w:noProof/>
          <w:shd w:val="clear" w:color="auto" w:fill="FFFFFF"/>
        </w:rPr>
        <w:drawing>
          <wp:inline distT="0" distB="0" distL="0" distR="0" wp14:anchorId="11970400" wp14:editId="69813676">
            <wp:extent cx="764566" cy="2419033"/>
            <wp:effectExtent l="0" t="0" r="0" b="63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4"/>
                    <a:srcRect l="12171" t="2771" r="20335"/>
                    <a:stretch/>
                  </pic:blipFill>
                  <pic:spPr bwMode="auto">
                    <a:xfrm>
                      <a:off x="0" y="0"/>
                      <a:ext cx="765315" cy="2421402"/>
                    </a:xfrm>
                    <a:prstGeom prst="rect">
                      <a:avLst/>
                    </a:prstGeom>
                    <a:ln>
                      <a:noFill/>
                    </a:ln>
                    <a:extLst>
                      <a:ext uri="{53640926-AAD7-44D8-BBD7-CCE9431645EC}">
                        <a14:shadowObscured xmlns:a14="http://schemas.microsoft.com/office/drawing/2010/main"/>
                      </a:ext>
                    </a:extLst>
                  </pic:spPr>
                </pic:pic>
              </a:graphicData>
            </a:graphic>
          </wp:inline>
        </w:drawing>
      </w:r>
    </w:p>
    <w:p w:rsidR="00DF3A30" w:rsidRPr="00DF3A30" w:rsidRDefault="001C75F8" w:rsidP="001C75F8">
      <w:pPr>
        <w:pStyle w:val="TOCHeading"/>
      </w:pPr>
      <w:bookmarkStart w:id="107" w:name="_Toc223402785"/>
      <w:r>
        <w:rPr>
          <w:rStyle w:val="BookTitle"/>
        </w:rPr>
        <w:t>Figure 2.13</w:t>
      </w:r>
      <w:r w:rsidR="00DF3A30" w:rsidRPr="0085301B">
        <w:rPr>
          <w:rStyle w:val="BookTitle"/>
        </w:rPr>
        <w:t>: ASTM D790 measures the flexural properties test equipment different faces</w:t>
      </w:r>
      <w:bookmarkEnd w:id="107"/>
      <w:r w:rsidR="00DF3A30" w:rsidRPr="0085301B">
        <w:rPr>
          <w:rStyle w:val="BookTitle"/>
        </w:rPr>
        <w:t xml:space="preserve"> </w:t>
      </w:r>
    </w:p>
    <w:p w:rsidR="00ED51D1" w:rsidRDefault="008F3988" w:rsidP="00ED51D1">
      <w:pPr>
        <w:spacing w:after="240"/>
        <w:rPr>
          <w:rFonts w:eastAsia="Times New Roman"/>
          <w:szCs w:val="24"/>
        </w:rPr>
      </w:pPr>
      <w:r w:rsidRPr="008F3988">
        <w:rPr>
          <w:rFonts w:eastAsia="Times New Roman"/>
          <w:szCs w:val="24"/>
        </w:rPr>
        <w:t xml:space="preserve">The correlation between morphological observations and mechanical properties is evident, highlighting the importance of interfacial adhesion. </w:t>
      </w:r>
      <w:proofErr w:type="spellStart"/>
      <w:r w:rsidR="00925FDB">
        <w:rPr>
          <w:rFonts w:eastAsia="Times New Roman"/>
          <w:szCs w:val="24"/>
        </w:rPr>
        <w:t>Accourding</w:t>
      </w:r>
      <w:proofErr w:type="spellEnd"/>
      <w:r w:rsidR="00925FDB">
        <w:rPr>
          <w:rFonts w:eastAsia="Times New Roman"/>
          <w:szCs w:val="24"/>
        </w:rPr>
        <w:t xml:space="preserve"> to different </w:t>
      </w:r>
      <w:r w:rsidR="00CB2EE6">
        <w:rPr>
          <w:rFonts w:eastAsia="Times New Roman"/>
          <w:szCs w:val="24"/>
        </w:rPr>
        <w:t>scholars,</w:t>
      </w:r>
      <w:r w:rsidRPr="008F3988">
        <w:rPr>
          <w:rFonts w:eastAsia="Times New Roman"/>
          <w:szCs w:val="24"/>
        </w:rPr>
        <w:t xml:space="preserve"> initial SEM analyses suggest that treated composites demonstrate better morphological integrity than untreated ones. Thus, continuous research on optimizing WPC morphology using local materials is essential for advancing sustainable material innovation in the country</w:t>
      </w:r>
      <w:r w:rsidR="000D1AEF">
        <w:rPr>
          <w:rFonts w:eastAsia="Times New Roman"/>
          <w:szCs w:val="24"/>
        </w:rPr>
        <w:t xml:space="preserve"> </w:t>
      </w:r>
      <w:r w:rsidR="000D1AEF">
        <w:rPr>
          <w:rFonts w:eastAsia="Times New Roman"/>
          <w:szCs w:val="24"/>
        </w:rPr>
        <w:fldChar w:fldCharType="begin"/>
      </w:r>
      <w:r w:rsidR="00343608">
        <w:rPr>
          <w:rFonts w:eastAsia="Times New Roman"/>
          <w:szCs w:val="24"/>
        </w:rPr>
        <w:instrText xml:space="preserve"> ADDIN EN.CITE &lt;EndNote&gt;&lt;Cite&gt;&lt;Author&gt;Showaib&lt;/Author&gt;&lt;Year&gt;2025&lt;/Year&gt;&lt;RecNum&gt;186&lt;/RecNum&gt;&lt;DisplayText&gt;(Showaib &amp;amp; ELDeeb, 2025)&lt;/DisplayText&gt;&lt;record&gt;&lt;rec-number&gt;186&lt;/rec-number&gt;&lt;foreign-keys&gt;&lt;key app="EN" db-id="0v2vrr50ae2rw8ezzemxfww7zppdxdzzadxw" timestamp="1761831011"&gt;186&lt;/key&gt;&lt;/foreign-keys&gt;&lt;ref-type name="Journal Article"&gt;17&lt;/ref-type&gt;&lt;contributors&gt;&lt;authors&gt;&lt;author&gt;Showaib, E&lt;/author&gt;&lt;author&gt;ELDeeb, I&lt;/author&gt;&lt;/authors&gt;&lt;/contributors&gt;&lt;titles&gt;&lt;title&gt;Sustainable Clay Brick Manufacturing: A Review of Mechanical Properties, Firing Technologies, Emissions, and Control Strategies&lt;/title&gt;&lt;/titles&gt;&lt;dates&gt;&lt;year&gt;2025&lt;/year&gt;&lt;/dates&gt;&lt;urls&gt;&lt;/urls&gt;&lt;/record&gt;&lt;/Cite&gt;&lt;/EndNote&gt;</w:instrText>
      </w:r>
      <w:r w:rsidR="000D1AEF">
        <w:rPr>
          <w:rFonts w:eastAsia="Times New Roman"/>
          <w:szCs w:val="24"/>
        </w:rPr>
        <w:fldChar w:fldCharType="separate"/>
      </w:r>
      <w:r w:rsidR="00343608">
        <w:rPr>
          <w:rFonts w:eastAsia="Times New Roman"/>
          <w:noProof/>
          <w:szCs w:val="24"/>
        </w:rPr>
        <w:t>(Showaib &amp; ELDeeb, 2025)</w:t>
      </w:r>
      <w:r w:rsidR="000D1AEF">
        <w:rPr>
          <w:rFonts w:eastAsia="Times New Roman"/>
          <w:szCs w:val="24"/>
        </w:rPr>
        <w:fldChar w:fldCharType="end"/>
      </w:r>
      <w:r w:rsidRPr="008F3988">
        <w:rPr>
          <w:rFonts w:eastAsia="Times New Roman"/>
          <w:szCs w:val="24"/>
        </w:rPr>
        <w:t xml:space="preserve">. </w:t>
      </w:r>
      <w:r w:rsidR="00CB2EE6" w:rsidRPr="008F3988">
        <w:rPr>
          <w:rFonts w:eastAsia="Times New Roman"/>
          <w:szCs w:val="24"/>
        </w:rPr>
        <w:t>G</w:t>
      </w:r>
      <w:r w:rsidR="00CB2EE6">
        <w:rPr>
          <w:rFonts w:eastAsia="Times New Roman"/>
          <w:szCs w:val="24"/>
        </w:rPr>
        <w:t xml:space="preserve">enerally, understanding structure </w:t>
      </w:r>
      <w:r w:rsidRPr="008F3988">
        <w:rPr>
          <w:rFonts w:eastAsia="Times New Roman"/>
          <w:szCs w:val="24"/>
        </w:rPr>
        <w:t>property relationships through morpho</w:t>
      </w:r>
      <w:r w:rsidR="00CB2EE6">
        <w:rPr>
          <w:rFonts w:eastAsia="Times New Roman"/>
          <w:szCs w:val="24"/>
        </w:rPr>
        <w:t>logical characterization is important</w:t>
      </w:r>
      <w:r w:rsidR="00ED51D1">
        <w:rPr>
          <w:rFonts w:eastAsia="Times New Roman"/>
          <w:szCs w:val="24"/>
        </w:rPr>
        <w:t xml:space="preserve"> </w:t>
      </w:r>
      <w:r w:rsidRPr="008F3988">
        <w:rPr>
          <w:rFonts w:eastAsia="Times New Roman"/>
          <w:szCs w:val="24"/>
        </w:rPr>
        <w:t xml:space="preserve">to enhancing WPC </w:t>
      </w:r>
      <w:r w:rsidR="00ED51D1">
        <w:rPr>
          <w:rFonts w:eastAsia="Times New Roman"/>
          <w:szCs w:val="24"/>
        </w:rPr>
        <w:t xml:space="preserve">performance and fostering green </w:t>
      </w:r>
      <w:r w:rsidRPr="008F3988">
        <w:rPr>
          <w:rFonts w:eastAsia="Times New Roman"/>
          <w:szCs w:val="24"/>
        </w:rPr>
        <w:t>manufacturing.</w:t>
      </w:r>
    </w:p>
    <w:p w:rsidR="00ED312C" w:rsidRPr="00ED51D1" w:rsidRDefault="00BB5829" w:rsidP="00ED51D1">
      <w:pPr>
        <w:pStyle w:val="Heading2"/>
        <w:rPr>
          <w:rFonts w:eastAsia="Times New Roman"/>
          <w:szCs w:val="24"/>
        </w:rPr>
      </w:pPr>
      <w:bookmarkStart w:id="108" w:name="_Toc225815933"/>
      <w:r>
        <w:t>2.9</w:t>
      </w:r>
      <w:r w:rsidR="00887375">
        <w:t xml:space="preserve"> Applications of Wood Plastic Composites (WPCs)</w:t>
      </w:r>
      <w:bookmarkEnd w:id="108"/>
    </w:p>
    <w:p w:rsidR="00887375" w:rsidRDefault="00887375" w:rsidP="006157FE">
      <w:pPr>
        <w:rPr>
          <w:rFonts w:eastAsia="Times New Roman"/>
          <w:szCs w:val="24"/>
        </w:rPr>
      </w:pPr>
      <w:r w:rsidRPr="00887375">
        <w:rPr>
          <w:rFonts w:eastAsia="Times New Roman"/>
          <w:szCs w:val="24"/>
        </w:rPr>
        <w:t xml:space="preserve">Wood Plastic Composites (WPCs) are versatile, durable, and sustainable materials that combine the strength of natural fibers with the resilience of thermoplastics. They have gained significant attention across various industries due to their ability to utilize recycled plastics </w:t>
      </w:r>
      <w:r w:rsidRPr="00887375">
        <w:rPr>
          <w:rFonts w:eastAsia="Times New Roman"/>
          <w:szCs w:val="24"/>
        </w:rPr>
        <w:lastRenderedPageBreak/>
        <w:t>and wood by-products, offering an eco-friendly solution to waste management and deforestation</w:t>
      </w:r>
      <w:r w:rsidR="0001223B">
        <w:rPr>
          <w:rFonts w:eastAsia="Times New Roman"/>
          <w:szCs w:val="24"/>
        </w:rPr>
        <w:t xml:space="preserve"> </w:t>
      </w:r>
      <w:r w:rsidR="0001223B">
        <w:rPr>
          <w:rFonts w:eastAsia="Times New Roman"/>
          <w:szCs w:val="24"/>
        </w:rPr>
        <w:fldChar w:fldCharType="begin"/>
      </w:r>
      <w:r w:rsidR="00343608">
        <w:rPr>
          <w:rFonts w:eastAsia="Times New Roman"/>
          <w:szCs w:val="24"/>
        </w:rPr>
        <w:instrText xml:space="preserve"> ADDIN EN.CITE &lt;EndNote&gt;&lt;Cite&gt;&lt;Author&gt;Sikhosana&lt;/Author&gt;&lt;Year&gt;2025&lt;/Year&gt;&lt;RecNum&gt;174&lt;/RecNum&gt;&lt;DisplayText&gt;(Sikhosana et al., 2025)&lt;/DisplayText&gt;&lt;record&gt;&lt;rec-number&gt;174&lt;/rec-number&gt;&lt;foreign-keys&gt;&lt;key app="EN" db-id="faf29aazvwattpepwxcpvevmszds50tvz02e" timestamp="1761298160"&gt;174&lt;/key&gt;&lt;/foreign-keys&gt;&lt;ref-type name="Journal Article"&gt;17&lt;/ref-type&gt;&lt;contributors&gt;&lt;authors&gt;&lt;author&gt;Sikhosana, Tlholohelo Sylvia&lt;/author&gt;&lt;author&gt;Malebo, Ntsoaki Joyce&lt;/author&gt;&lt;author&gt;Mofokeng, Tladi Gideon&lt;/author&gt;&lt;author&gt;Motloung, Mpho Phillip&lt;/author&gt;&lt;author&gt;Mochane, Mokgaotsa Jonas&lt;/author&gt;&lt;/authors&gt;&lt;/contributors&gt;&lt;titles&gt;&lt;title&gt;Sawdust as a Byproduct of Wood Processing: Properties, Applications and a Reinforcing Filler in Hybrid Polymer Composites&lt;/title&gt;&lt;secondary-title&gt;Polymers&lt;/secondary-title&gt;&lt;/titles&gt;&lt;periodical&gt;&lt;full-title&gt;Polymers&lt;/full-title&gt;&lt;/periodical&gt;&lt;pages&gt;1523&lt;/pages&gt;&lt;volume&gt;17&lt;/volume&gt;&lt;number&gt;11&lt;/number&gt;&lt;dates&gt;&lt;year&gt;2025&lt;/year&gt;&lt;/dates&gt;&lt;urls&gt;&lt;/urls&gt;&lt;/record&gt;&lt;/Cite&gt;&lt;/EndNote&gt;</w:instrText>
      </w:r>
      <w:r w:rsidR="0001223B">
        <w:rPr>
          <w:rFonts w:eastAsia="Times New Roman"/>
          <w:szCs w:val="24"/>
        </w:rPr>
        <w:fldChar w:fldCharType="separate"/>
      </w:r>
      <w:r w:rsidR="00343608">
        <w:rPr>
          <w:rFonts w:eastAsia="Times New Roman"/>
          <w:noProof/>
          <w:szCs w:val="24"/>
        </w:rPr>
        <w:t>(Sikhosana et al., 2025)</w:t>
      </w:r>
      <w:r w:rsidR="0001223B">
        <w:rPr>
          <w:rFonts w:eastAsia="Times New Roman"/>
          <w:szCs w:val="24"/>
        </w:rPr>
        <w:fldChar w:fldCharType="end"/>
      </w:r>
      <w:r w:rsidRPr="00887375">
        <w:rPr>
          <w:rFonts w:eastAsia="Times New Roman"/>
          <w:szCs w:val="24"/>
        </w:rPr>
        <w:t>. In construction, WPCs are widely used for decking, flooring, wall cladding, doors, window frames, and fencing systems, providing superior weather resistance and low maintenance compared to traditional wood. In the automotive industry, WPCs are applied in interior and exterior components such as panels and trunk liners, contributing to lightweight designs that enhance fuel efficiency and sustainability</w:t>
      </w:r>
      <w:r w:rsidR="00BA47D0">
        <w:rPr>
          <w:rFonts w:eastAsia="Times New Roman"/>
          <w:szCs w:val="24"/>
        </w:rPr>
        <w:t xml:space="preserve"> </w:t>
      </w:r>
      <w:r w:rsidR="00BA47D0">
        <w:rPr>
          <w:rFonts w:eastAsia="Times New Roman"/>
          <w:szCs w:val="24"/>
        </w:rPr>
        <w:fldChar w:fldCharType="begin"/>
      </w:r>
      <w:r w:rsidR="00144C5E">
        <w:rPr>
          <w:rFonts w:eastAsia="Times New Roman"/>
          <w:szCs w:val="24"/>
        </w:rPr>
        <w:instrText xml:space="preserve"> ADDIN EN.CITE &lt;EndNote&gt;&lt;Cite&gt;&lt;Author&gt;Friedrich&lt;/Author&gt;&lt;Year&gt;2021&lt;/Year&gt;&lt;RecNum&gt;159&lt;/RecNum&gt;&lt;DisplayText&gt;(Friedrich, 2021)&lt;/DisplayText&gt;&lt;record&gt;&lt;rec-number&gt;159&lt;/rec-number&gt;&lt;foreign-keys&gt;&lt;key app="EN" db-id="0v2vrr50ae2rw8ezzemxfww7zppdxdzzadxw" timestamp="1761750348"&gt;159&lt;/key&gt;&lt;/foreign-keys&gt;&lt;ref-type name="Journal Article"&gt;17&lt;/ref-type&gt;&lt;contributors&gt;&lt;authors&gt;&lt;author&gt;Friedrich, Daniel&lt;/author&gt;&lt;/authors&gt;&lt;/contributors&gt;&lt;titles&gt;&lt;title&gt;Thermoplastic moulding of Wood-Polymer Composites (WPC): A review on physical and mechanical behaviour under hot-pressing technique&lt;/title&gt;&lt;secondary-title&gt;Composite Structures&lt;/secondary-title&gt;&lt;/titles&gt;&lt;periodical&gt;&lt;full-title&gt;Composite Structures&lt;/full-title&gt;&lt;/periodical&gt;&lt;pages&gt;113649&lt;/pages&gt;&lt;volume&gt;262&lt;/volume&gt;&lt;dates&gt;&lt;year&gt;2021&lt;/year&gt;&lt;/dates&gt;&lt;isbn&gt;0263-8223&lt;/isbn&gt;&lt;urls&gt;&lt;/urls&gt;&lt;/record&gt;&lt;/Cite&gt;&lt;/EndNote&gt;</w:instrText>
      </w:r>
      <w:r w:rsidR="00BA47D0">
        <w:rPr>
          <w:rFonts w:eastAsia="Times New Roman"/>
          <w:szCs w:val="24"/>
        </w:rPr>
        <w:fldChar w:fldCharType="separate"/>
      </w:r>
      <w:r w:rsidR="00BA47D0">
        <w:rPr>
          <w:rFonts w:eastAsia="Times New Roman"/>
          <w:noProof/>
          <w:szCs w:val="24"/>
        </w:rPr>
        <w:t>(Friedrich, 2021)</w:t>
      </w:r>
      <w:r w:rsidR="00BA47D0">
        <w:rPr>
          <w:rFonts w:eastAsia="Times New Roman"/>
          <w:szCs w:val="24"/>
        </w:rPr>
        <w:fldChar w:fldCharType="end"/>
      </w:r>
      <w:r w:rsidRPr="00887375">
        <w:rPr>
          <w:rFonts w:eastAsia="Times New Roman"/>
          <w:szCs w:val="24"/>
        </w:rPr>
        <w:t xml:space="preserve">. They are also used in consumer goods, packaging, and logistics, particularly in reusable pallets and crates, demonstrating their adaptability across diverse applications </w:t>
      </w:r>
      <w:r w:rsidR="0001223B">
        <w:rPr>
          <w:rFonts w:eastAsia="Times New Roman"/>
          <w:szCs w:val="24"/>
        </w:rPr>
        <w:fldChar w:fldCharType="begin"/>
      </w:r>
      <w:r w:rsidR="00343608">
        <w:rPr>
          <w:rFonts w:eastAsia="Times New Roman"/>
          <w:szCs w:val="24"/>
        </w:rPr>
        <w:instrText xml:space="preserve"> ADDIN EN.CITE &lt;EndNote&gt;&lt;Cite&gt;&lt;Author&gt;Gay&lt;/Author&gt;&lt;Year&gt;2022&lt;/Year&gt;&lt;RecNum&gt;38&lt;/RecNum&gt;&lt;DisplayText&gt;(Gay, 2022)&lt;/DisplayText&gt;&lt;record&gt;&lt;rec-number&gt;38&lt;/rec-number&gt;&lt;foreign-keys&gt;&lt;key app="EN" db-id="at95rvvxu5rwrvetxr0v5waf50wwxef0stds" timestamp="1761868797"&gt;38&lt;/key&gt;&lt;/foreign-keys&gt;&lt;ref-type name="Book"&gt;6&lt;/ref-type&gt;&lt;contributors&gt;&lt;authors&gt;&lt;author&gt;Gay, Daniel&lt;/author&gt;&lt;/authors&gt;&lt;/contributors&gt;&lt;titles&gt;&lt;title&gt;Composite materials: design and applications&lt;/title&gt;&lt;/titles&gt;&lt;dates&gt;&lt;year&gt;2022&lt;/year&gt;&lt;/dates&gt;&lt;publisher&gt;CRC press&lt;/publisher&gt;&lt;isbn&gt;1000634566&lt;/isbn&gt;&lt;urls&gt;&lt;/urls&gt;&lt;/record&gt;&lt;/Cite&gt;&lt;/EndNote&gt;</w:instrText>
      </w:r>
      <w:r w:rsidR="0001223B">
        <w:rPr>
          <w:rFonts w:eastAsia="Times New Roman"/>
          <w:szCs w:val="24"/>
        </w:rPr>
        <w:fldChar w:fldCharType="separate"/>
      </w:r>
      <w:r w:rsidR="00343608">
        <w:rPr>
          <w:rFonts w:eastAsia="Times New Roman"/>
          <w:noProof/>
          <w:szCs w:val="24"/>
        </w:rPr>
        <w:t>(Gay, 2022)</w:t>
      </w:r>
      <w:r w:rsidR="0001223B">
        <w:rPr>
          <w:rFonts w:eastAsia="Times New Roman"/>
          <w:szCs w:val="24"/>
        </w:rPr>
        <w:fldChar w:fldCharType="end"/>
      </w:r>
      <w:r w:rsidRPr="00887375">
        <w:rPr>
          <w:rFonts w:eastAsia="Times New Roman"/>
          <w:szCs w:val="24"/>
        </w:rPr>
        <w:t>.</w:t>
      </w:r>
    </w:p>
    <w:p w:rsidR="006157FE" w:rsidRDefault="006157FE" w:rsidP="006157FE">
      <w:pPr>
        <w:jc w:val="center"/>
        <w:rPr>
          <w:rFonts w:eastAsia="Times New Roman"/>
          <w:szCs w:val="24"/>
        </w:rPr>
      </w:pPr>
      <w:r>
        <w:rPr>
          <w:noProof/>
        </w:rPr>
        <w:drawing>
          <wp:inline distT="0" distB="0" distL="0" distR="0" wp14:anchorId="1D132B21" wp14:editId="036A57CD">
            <wp:extent cx="2562225" cy="1575577"/>
            <wp:effectExtent l="0" t="0" r="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2562225" cy="1575577"/>
                    </a:xfrm>
                    <a:prstGeom prst="rect">
                      <a:avLst/>
                    </a:prstGeom>
                  </pic:spPr>
                </pic:pic>
              </a:graphicData>
            </a:graphic>
          </wp:inline>
        </w:drawing>
      </w:r>
    </w:p>
    <w:p w:rsidR="006157FE" w:rsidRPr="006157FE" w:rsidRDefault="001C75F8" w:rsidP="001C75F8">
      <w:pPr>
        <w:pStyle w:val="TOCHeading"/>
        <w:rPr>
          <w:rStyle w:val="BookTitle"/>
        </w:rPr>
      </w:pPr>
      <w:bookmarkStart w:id="109" w:name="_Toc223402786"/>
      <w:r>
        <w:rPr>
          <w:rStyle w:val="BookTitle"/>
        </w:rPr>
        <w:t>Figure 2.14</w:t>
      </w:r>
      <w:r w:rsidR="006157FE" w:rsidRPr="006157FE">
        <w:rPr>
          <w:rStyle w:val="BookTitle"/>
        </w:rPr>
        <w:t>:  WPC applications examples</w:t>
      </w:r>
      <w:bookmarkEnd w:id="109"/>
    </w:p>
    <w:p w:rsidR="00887375" w:rsidRPr="00887375" w:rsidRDefault="0001223B" w:rsidP="00647142">
      <w:pPr>
        <w:pStyle w:val="NormalWeb"/>
        <w:spacing w:before="0" w:beforeAutospacing="0" w:line="360" w:lineRule="auto"/>
        <w:rPr>
          <w:rFonts w:eastAsia="Times New Roman"/>
          <w:szCs w:val="24"/>
        </w:rPr>
      </w:pPr>
      <w:r>
        <w:rPr>
          <w:rFonts w:eastAsia="Times New Roman"/>
          <w:szCs w:val="24"/>
        </w:rPr>
        <w:fldChar w:fldCharType="begin"/>
      </w:r>
      <w:r w:rsidR="00343608">
        <w:rPr>
          <w:rFonts w:eastAsia="Times New Roman"/>
          <w:szCs w:val="24"/>
        </w:rPr>
        <w:instrText xml:space="preserve"> ADDIN EN.CITE &lt;EndNote&gt;&lt;Cite AuthorYear="1"&gt;&lt;Author&gt;Arulprasanna&lt;/Author&gt;&lt;Year&gt;2024&lt;/Year&gt;&lt;RecNum&gt;151&lt;/RecNum&gt;&lt;DisplayText&gt;Arulprasanna and Omkumar (2024)&lt;/DisplayText&gt;&lt;record&gt;&lt;rec-number&gt;151&lt;/rec-number&gt;&lt;foreign-keys&gt;&lt;key app="EN" db-id="faf29aazvwattpepwxcpvevmszds50tvz02e" timestamp="1735820650"&gt;151&lt;/key&gt;&lt;/foreign-keys&gt;&lt;ref-type name="Journal Article"&gt;17&lt;/ref-type&gt;&lt;contributors&gt;&lt;authors&gt;&lt;author&gt;Arulprasanna, Adiseshan&lt;/author&gt;&lt;author&gt;Omkumar, Meenakshisundaram&lt;/author&gt;&lt;/authors&gt;&lt;/contributors&gt;&lt;titles&gt;&lt;title&gt;A review on composites: selection and its applications&lt;/title&gt;&lt;secondary-title&gt;Materials Today: Proceedings&lt;/secondary-title&gt;&lt;/titles&gt;&lt;periodical&gt;&lt;full-title&gt;Materials Today: Proceedings&lt;/full-title&gt;&lt;/periodical&gt;&lt;dates&gt;&lt;year&gt;2024&lt;/year&gt;&lt;/dates&gt;&lt;isbn&gt;2214-7853&lt;/isbn&gt;&lt;urls&gt;&lt;/urls&gt;&lt;/record&gt;&lt;/Cite&gt;&lt;/EndNote&gt;</w:instrText>
      </w:r>
      <w:r>
        <w:rPr>
          <w:rFonts w:eastAsia="Times New Roman"/>
          <w:szCs w:val="24"/>
        </w:rPr>
        <w:fldChar w:fldCharType="separate"/>
      </w:r>
      <w:proofErr w:type="gramStart"/>
      <w:r w:rsidR="00343608">
        <w:rPr>
          <w:rFonts w:eastAsia="Times New Roman"/>
          <w:noProof/>
          <w:szCs w:val="24"/>
        </w:rPr>
        <w:t>Arulprasanna and Omkumar (2024)</w:t>
      </w:r>
      <w:r>
        <w:rPr>
          <w:rFonts w:eastAsia="Times New Roman"/>
          <w:szCs w:val="24"/>
        </w:rPr>
        <w:fldChar w:fldCharType="end"/>
      </w:r>
      <w:r>
        <w:rPr>
          <w:rFonts w:eastAsia="Times New Roman"/>
          <w:szCs w:val="24"/>
        </w:rPr>
        <w:t xml:space="preserve"> </w:t>
      </w:r>
      <w:r w:rsidRPr="0001223B">
        <w:rPr>
          <w:rFonts w:eastAsia="Times New Roman"/>
          <w:szCs w:val="24"/>
        </w:rPr>
        <w:t>state that, in the furniture industry, WPCs have emerged as an excellent alternative to conventional materials li</w:t>
      </w:r>
      <w:r>
        <w:rPr>
          <w:rFonts w:eastAsia="Times New Roman"/>
          <w:szCs w:val="24"/>
        </w:rPr>
        <w:t>ke solid wood and particleboard</w:t>
      </w:r>
      <w:r w:rsidR="00887375" w:rsidRPr="00887375">
        <w:rPr>
          <w:rFonts w:eastAsia="Times New Roman"/>
          <w:szCs w:val="24"/>
        </w:rPr>
        <w:t>.</w:t>
      </w:r>
      <w:proofErr w:type="gramEnd"/>
      <w:r w:rsidR="00887375" w:rsidRPr="00887375">
        <w:rPr>
          <w:rFonts w:eastAsia="Times New Roman"/>
          <w:szCs w:val="24"/>
        </w:rPr>
        <w:t xml:space="preserve"> Their combination of mechanical strength, moisture resistance, and design flexibility makes them suitable for home, office, and outdoor furniture. WPCs are used to manufacture kitchen and bathroom cabinets, tables, chairs, shelves, and decorative panels, offering wood-like aesthetics with enhanced durability. Flat WPC panels are ideal for tabletops and countertops, while intricately molded components such as chair legs and armrests are produced using injection or extrusion molding techniques to achieve both structural integrity and visual appeal</w:t>
      </w:r>
      <w:r>
        <w:rPr>
          <w:rFonts w:eastAsia="Times New Roman"/>
          <w:szCs w:val="24"/>
        </w:rPr>
        <w:t xml:space="preserve"> </w:t>
      </w:r>
      <w:r>
        <w:rPr>
          <w:rFonts w:eastAsia="Times New Roman"/>
          <w:szCs w:val="24"/>
        </w:rPr>
        <w:fldChar w:fldCharType="begin"/>
      </w:r>
      <w:r w:rsidR="00343608">
        <w:rPr>
          <w:rFonts w:eastAsia="Times New Roman"/>
          <w:szCs w:val="24"/>
        </w:rPr>
        <w:instrText xml:space="preserve"> ADDIN EN.CITE &lt;EndNote&gt;&lt;Cite&gt;&lt;Author&gt;Bhong&lt;/Author&gt;&lt;Year&gt;2023&lt;/Year&gt;&lt;RecNum&gt;39&lt;/RecNum&gt;&lt;DisplayText&gt;(Bhong et al., 2023)&lt;/DisplayText&gt;&lt;record&gt;&lt;rec-number&gt;39&lt;/rec-number&gt;&lt;foreign-keys&gt;&lt;key app="EN" db-id="at95rvvxu5rwrvetxr0v5waf50wwxef0stds" timestamp="1761868797"&gt;39&lt;/key&gt;&lt;/foreign-keys&gt;&lt;ref-type name="Journal Article"&gt;17&lt;/ref-type&gt;&lt;contributors&gt;&lt;authors&gt;&lt;author&gt;Bhong, Mahesh&lt;/author&gt;&lt;author&gt;Khan, Tasneem KH&lt;/author&gt;&lt;author&gt;Devade, Kiran&lt;/author&gt;&lt;author&gt;Krishna, B Vijay&lt;/author&gt;&lt;author&gt;Sura, Sreekanth&lt;/author&gt;&lt;author&gt;Eftikhaar, HK&lt;/author&gt;&lt;author&gt;Thethi, H Pal&lt;/author&gt;&lt;author&gt;Gupta, Nakul&lt;/author&gt;&lt;/authors&gt;&lt;/contributors&gt;&lt;titles&gt;&lt;title&gt;Review of composite materials and applications&lt;/title&gt;&lt;secondary-title&gt;Materials Today: Proceedings&lt;/secondary-title&gt;&lt;/titles&gt;&lt;dates&gt;&lt;year&gt;2023&lt;/year&gt;&lt;/dates&gt;&lt;isbn&gt;2214-7853&lt;/isbn&gt;&lt;urls&gt;&lt;/urls&gt;&lt;/record&gt;&lt;/Cite&gt;&lt;/EndNote&gt;</w:instrText>
      </w:r>
      <w:r>
        <w:rPr>
          <w:rFonts w:eastAsia="Times New Roman"/>
          <w:szCs w:val="24"/>
        </w:rPr>
        <w:fldChar w:fldCharType="separate"/>
      </w:r>
      <w:r w:rsidR="00343608">
        <w:rPr>
          <w:rFonts w:eastAsia="Times New Roman"/>
          <w:noProof/>
          <w:szCs w:val="24"/>
        </w:rPr>
        <w:t>(Bhong et al., 2023)</w:t>
      </w:r>
      <w:r>
        <w:rPr>
          <w:rFonts w:eastAsia="Times New Roman"/>
          <w:szCs w:val="24"/>
        </w:rPr>
        <w:fldChar w:fldCharType="end"/>
      </w:r>
      <w:r w:rsidR="00887375" w:rsidRPr="00887375">
        <w:rPr>
          <w:rFonts w:eastAsia="Times New Roman"/>
          <w:szCs w:val="24"/>
        </w:rPr>
        <w:t>. Additionally, modular furniture systems benefit from WPCs’ lightweight and dimensionally stable characteristics, allowing for easy assembly and customization.</w:t>
      </w:r>
    </w:p>
    <w:p w:rsidR="0001223B" w:rsidRDefault="00887375" w:rsidP="00647142">
      <w:pPr>
        <w:spacing w:after="100" w:afterAutospacing="1"/>
        <w:rPr>
          <w:rFonts w:eastAsia="Times New Roman"/>
          <w:szCs w:val="24"/>
        </w:rPr>
      </w:pPr>
      <w:r w:rsidRPr="00887375">
        <w:rPr>
          <w:rFonts w:eastAsia="Times New Roman"/>
          <w:szCs w:val="24"/>
        </w:rPr>
        <w:t xml:space="preserve">The </w:t>
      </w:r>
      <w:r w:rsidRPr="00ED51D1">
        <w:rPr>
          <w:rFonts w:eastAsia="Times New Roman"/>
          <w:bCs/>
          <w:szCs w:val="24"/>
        </w:rPr>
        <w:t>benefits</w:t>
      </w:r>
      <w:r w:rsidRPr="00ED51D1">
        <w:rPr>
          <w:rFonts w:eastAsia="Times New Roman"/>
          <w:szCs w:val="24"/>
        </w:rPr>
        <w:t xml:space="preserve"> </w:t>
      </w:r>
      <w:r w:rsidRPr="00887375">
        <w:rPr>
          <w:rFonts w:eastAsia="Times New Roman"/>
          <w:szCs w:val="24"/>
        </w:rPr>
        <w:t>of using WPCs in furniture production are numerous. They are highly durable and resistant to wear, cracking, warping, and environmental degradation, making them suitable for high-use and moisture-prone environments. Their resistance to water, rot, and insects significantly extends product lifespan, reducing maintenance requirements and long-term costs</w:t>
      </w:r>
      <w:r w:rsidR="0001223B">
        <w:rPr>
          <w:rFonts w:eastAsia="Times New Roman"/>
          <w:szCs w:val="24"/>
        </w:rPr>
        <w:t xml:space="preserve"> </w:t>
      </w:r>
      <w:r w:rsidR="0001223B">
        <w:rPr>
          <w:rFonts w:eastAsia="Times New Roman"/>
          <w:szCs w:val="24"/>
        </w:rPr>
        <w:fldChar w:fldCharType="begin"/>
      </w:r>
      <w:r w:rsidR="00343608">
        <w:rPr>
          <w:rFonts w:eastAsia="Times New Roman"/>
          <w:szCs w:val="24"/>
        </w:rPr>
        <w:instrText xml:space="preserve"> ADDIN EN.CITE &lt;EndNote&gt;&lt;Cite&gt;&lt;Author&gt;Chohan&lt;/Author&gt;&lt;Year&gt;2022&lt;/Year&gt;&lt;RecNum&gt;126&lt;/RecNum&gt;&lt;DisplayText&gt;(Chohan et al., 2022)&lt;/DisplayText&gt;&lt;record&gt;&lt;rec-number&gt;126&lt;/rec-number&gt;&lt;foreign-keys&gt;&lt;key app="EN" db-id="faf29aazvwattpepwxcpvevmszds50tvz02e" timestamp="1709541533"&gt;126&lt;/key&gt;&lt;/foreign-keys&gt;&lt;ref-type name="Journal Article"&gt;17&lt;/ref-type&gt;&lt;contributors&gt;&lt;authors&gt;&lt;author&gt;Chohan, Jasgurpreet Singh&lt;/author&gt;&lt;author&gt;Boparai, Kamaljit Singh&lt;/author&gt;&lt;author&gt;Singh, Rupinder&lt;/author&gt;&lt;author&gt;Hashmi, MSJ&lt;/author&gt;&lt;/authors&gt;&lt;/contributors&gt;&lt;titles&gt;&lt;title&gt;Manufacturing techniques and applications of polymer matrix composites: a brief review&lt;/title&gt;&lt;secondary-title&gt;Advances in Materials and Processing Technologies&lt;/secondary-title&gt;&lt;/titles&gt;&lt;periodical&gt;&lt;full-title&gt;Advances in Materials and Processing Technologies&lt;/full-title&gt;&lt;/periodical&gt;&lt;pages&gt;884-894&lt;/pages&gt;&lt;volume&gt;8&lt;/volume&gt;&lt;number&gt;1&lt;/number&gt;&lt;dates&gt;&lt;year&gt;2022&lt;/year&gt;&lt;/dates&gt;&lt;isbn&gt;2374-068X&lt;/isbn&gt;&lt;urls&gt;&lt;/urls&gt;&lt;/record&gt;&lt;/Cite&gt;&lt;/EndNote&gt;</w:instrText>
      </w:r>
      <w:r w:rsidR="0001223B">
        <w:rPr>
          <w:rFonts w:eastAsia="Times New Roman"/>
          <w:szCs w:val="24"/>
        </w:rPr>
        <w:fldChar w:fldCharType="separate"/>
      </w:r>
      <w:r w:rsidR="00343608">
        <w:rPr>
          <w:rFonts w:eastAsia="Times New Roman"/>
          <w:noProof/>
          <w:szCs w:val="24"/>
        </w:rPr>
        <w:t>(Chohan et al., 2022)</w:t>
      </w:r>
      <w:r w:rsidR="0001223B">
        <w:rPr>
          <w:rFonts w:eastAsia="Times New Roman"/>
          <w:szCs w:val="24"/>
        </w:rPr>
        <w:fldChar w:fldCharType="end"/>
      </w:r>
      <w:r w:rsidRPr="00887375">
        <w:rPr>
          <w:rFonts w:eastAsia="Times New Roman"/>
          <w:szCs w:val="24"/>
        </w:rPr>
        <w:t xml:space="preserve">. Moreover, WPCs offer aesthetic flexibility, as they can be </w:t>
      </w:r>
      <w:r w:rsidRPr="00887375">
        <w:rPr>
          <w:rFonts w:eastAsia="Times New Roman"/>
          <w:szCs w:val="24"/>
        </w:rPr>
        <w:lastRenderedPageBreak/>
        <w:t xml:space="preserve">engineered to replicate the appearance and texture of natural wood while being available in various colors, patterns, and finishes. This design versatility allows manufacturers to cater to diverse consumer preferences and market segments </w:t>
      </w:r>
      <w:r w:rsidR="0001223B">
        <w:rPr>
          <w:rFonts w:eastAsia="Times New Roman"/>
          <w:szCs w:val="24"/>
        </w:rPr>
        <w:fldChar w:fldCharType="begin"/>
      </w:r>
      <w:r w:rsidR="00343608">
        <w:rPr>
          <w:rFonts w:eastAsia="Times New Roman"/>
          <w:szCs w:val="24"/>
        </w:rPr>
        <w:instrText xml:space="preserve"> ADDIN EN.CITE &lt;EndNote&gt;&lt;Cite&gt;&lt;Author&gt;Ichim&lt;/Author&gt;&lt;Year&gt;2024&lt;/Year&gt;&lt;RecNum&gt;133&lt;/RecNum&gt;&lt;DisplayText&gt;(Ichim et al., 2024)&lt;/DisplayText&gt;&lt;record&gt;&lt;rec-number&gt;133&lt;/rec-number&gt;&lt;foreign-keys&gt;&lt;key app="EN" db-id="faf29aazvwattpepwxcpvevmszds50tvz02e" timestamp="1735383030"&gt;133&lt;/key&gt;&lt;/foreign-keys&gt;&lt;ref-type name="Journal Article"&gt;17&lt;/ref-type&gt;&lt;contributors&gt;&lt;authors&gt;&lt;author&gt;Ichim, Mariana&lt;/author&gt;&lt;author&gt;Muresan, Emil Ioan&lt;/author&gt;&lt;author&gt;Codau, Elena&lt;/author&gt;&lt;/authors&gt;&lt;/contributors&gt;&lt;titles&gt;&lt;title&gt;Natural-Fiber-Reinforced Polymer Composites for Furniture Applications&lt;/title&gt;&lt;secondary-title&gt;Polymers&lt;/secondary-title&gt;&lt;/titles&gt;&lt;periodical&gt;&lt;full-title&gt;Polymers&lt;/full-title&gt;&lt;/periodical&gt;&lt;pages&gt;3113&lt;/pages&gt;&lt;volume&gt;16&lt;/volume&gt;&lt;number&gt;22&lt;/number&gt;&lt;dates&gt;&lt;year&gt;2024&lt;/year&gt;&lt;/dates&gt;&lt;isbn&gt;2073-4360&lt;/isbn&gt;&lt;urls&gt;&lt;/urls&gt;&lt;/record&gt;&lt;/Cite&gt;&lt;/EndNote&gt;</w:instrText>
      </w:r>
      <w:r w:rsidR="0001223B">
        <w:rPr>
          <w:rFonts w:eastAsia="Times New Roman"/>
          <w:szCs w:val="24"/>
        </w:rPr>
        <w:fldChar w:fldCharType="separate"/>
      </w:r>
      <w:r w:rsidR="00343608">
        <w:rPr>
          <w:rFonts w:eastAsia="Times New Roman"/>
          <w:noProof/>
          <w:szCs w:val="24"/>
        </w:rPr>
        <w:t>(Ichim et al., 2024)</w:t>
      </w:r>
      <w:r w:rsidR="0001223B">
        <w:rPr>
          <w:rFonts w:eastAsia="Times New Roman"/>
          <w:szCs w:val="24"/>
        </w:rPr>
        <w:fldChar w:fldCharType="end"/>
      </w:r>
      <w:r w:rsidR="0001223B">
        <w:rPr>
          <w:rFonts w:eastAsia="Times New Roman"/>
          <w:szCs w:val="24"/>
        </w:rPr>
        <w:t>.</w:t>
      </w:r>
    </w:p>
    <w:p w:rsidR="00887375" w:rsidRPr="00887375" w:rsidRDefault="00887375" w:rsidP="00647142">
      <w:pPr>
        <w:spacing w:after="100" w:afterAutospacing="1"/>
        <w:rPr>
          <w:rFonts w:eastAsia="Times New Roman"/>
          <w:szCs w:val="24"/>
        </w:rPr>
      </w:pPr>
      <w:r w:rsidRPr="00887375">
        <w:rPr>
          <w:rFonts w:eastAsia="Times New Roman"/>
          <w:szCs w:val="24"/>
        </w:rPr>
        <w:t xml:space="preserve">Despite their advantages, </w:t>
      </w:r>
      <w:r w:rsidRPr="00ED51D1">
        <w:rPr>
          <w:rFonts w:eastAsia="Times New Roman"/>
          <w:bCs/>
          <w:szCs w:val="24"/>
        </w:rPr>
        <w:t>certain challenges</w:t>
      </w:r>
      <w:r w:rsidRPr="00887375">
        <w:rPr>
          <w:rFonts w:eastAsia="Times New Roman"/>
          <w:szCs w:val="24"/>
        </w:rPr>
        <w:t xml:space="preserve"> limit the widespread use of WPCs in furniture applications. These include relatively lower mechanical strength compared to solid wood, higher initial production costs due to specialized equipment and additives, and difficulties in maintaining consistent quality due to variations in raw materials such as particle size and moisture content</w:t>
      </w:r>
      <w:r w:rsidR="00C90B42">
        <w:rPr>
          <w:rFonts w:eastAsia="Times New Roman"/>
          <w:szCs w:val="24"/>
        </w:rPr>
        <w:t xml:space="preserve"> </w:t>
      </w:r>
      <w:r w:rsidR="00C90B42">
        <w:rPr>
          <w:rFonts w:eastAsia="Times New Roman"/>
          <w:szCs w:val="24"/>
        </w:rPr>
        <w:fldChar w:fldCharType="begin"/>
      </w:r>
      <w:r w:rsidR="00343608">
        <w:rPr>
          <w:rFonts w:eastAsia="Times New Roman"/>
          <w:szCs w:val="24"/>
        </w:rPr>
        <w:instrText xml:space="preserve"> ADDIN EN.CITE &lt;EndNote&gt;&lt;Cite&gt;&lt;Author&gt;Lee&lt;/Author&gt;&lt;Year&gt;2020&lt;/Year&gt;&lt;RecNum&gt;175&lt;/RecNum&gt;&lt;DisplayText&gt;(Lee et al., 2020)&lt;/DisplayText&gt;&lt;record&gt;&lt;rec-number&gt;175&lt;/rec-number&gt;&lt;foreign-keys&gt;&lt;key app="EN" db-id="0v2vrr50ae2rw8ezzemxfww7zppdxdzzadxw" timestamp="1761827540"&gt;175&lt;/key&gt;&lt;/foreign-keys&gt;&lt;ref-type name="Book Section"&gt;5&lt;/ref-type&gt;&lt;contributors&gt;&lt;authors&gt;&lt;author&gt;Lee, CH&lt;/author&gt;&lt;author&gt;Sapuan, SM&lt;/author&gt;&lt;author&gt;Ilyas, RA&lt;/author&gt;&lt;author&gt;Lee, SH&lt;/author&gt;&lt;author&gt;Khalina, A&lt;/author&gt;&lt;/authors&gt;&lt;/contributors&gt;&lt;titles&gt;&lt;title&gt;Development and processing of PLA, PHA, and other biopolymers&lt;/title&gt;&lt;secondary-title&gt;Advanced processing, properties, and applications of starch and other bio-based polymers&lt;/secondary-title&gt;&lt;/titles&gt;&lt;pages&gt;47-63&lt;/pages&gt;&lt;dates&gt;&lt;year&gt;2020&lt;/year&gt;&lt;/dates&gt;&lt;publisher&gt;Elsevier&lt;/publisher&gt;&lt;urls&gt;&lt;/urls&gt;&lt;/record&gt;&lt;/Cite&gt;&lt;/EndNote&gt;</w:instrText>
      </w:r>
      <w:r w:rsidR="00C90B42">
        <w:rPr>
          <w:rFonts w:eastAsia="Times New Roman"/>
          <w:szCs w:val="24"/>
        </w:rPr>
        <w:fldChar w:fldCharType="separate"/>
      </w:r>
      <w:r w:rsidR="00343608">
        <w:rPr>
          <w:rFonts w:eastAsia="Times New Roman"/>
          <w:noProof/>
          <w:szCs w:val="24"/>
        </w:rPr>
        <w:t>(Lee et al., 2020)</w:t>
      </w:r>
      <w:r w:rsidR="00C90B42">
        <w:rPr>
          <w:rFonts w:eastAsia="Times New Roman"/>
          <w:szCs w:val="24"/>
        </w:rPr>
        <w:fldChar w:fldCharType="end"/>
      </w:r>
      <w:r w:rsidRPr="00887375">
        <w:rPr>
          <w:rFonts w:eastAsia="Times New Roman"/>
          <w:szCs w:val="24"/>
        </w:rPr>
        <w:t xml:space="preserve">. The thermal sensitivity of natural fibers like sawdust also restricts processing conditions, which can complicate manufacturing. Addressing these issues through material optimization, process control, and improved </w:t>
      </w:r>
      <w:proofErr w:type="spellStart"/>
      <w:r w:rsidRPr="00887375">
        <w:rPr>
          <w:rFonts w:eastAsia="Times New Roman"/>
          <w:szCs w:val="24"/>
        </w:rPr>
        <w:t>compatibilization</w:t>
      </w:r>
      <w:proofErr w:type="spellEnd"/>
      <w:r w:rsidRPr="00887375">
        <w:rPr>
          <w:rFonts w:eastAsia="Times New Roman"/>
          <w:szCs w:val="24"/>
        </w:rPr>
        <w:t xml:space="preserve"> techniques remains essential for enhancing product quality and market competitiveness</w:t>
      </w:r>
      <w:r w:rsidR="00C90B42">
        <w:rPr>
          <w:rFonts w:eastAsia="Times New Roman"/>
          <w:szCs w:val="24"/>
        </w:rPr>
        <w:t xml:space="preserve"> </w:t>
      </w:r>
      <w:r w:rsidR="00C90B42">
        <w:rPr>
          <w:rFonts w:eastAsia="Times New Roman"/>
          <w:szCs w:val="24"/>
        </w:rPr>
        <w:fldChar w:fldCharType="begin"/>
      </w:r>
      <w:r w:rsidR="00343608">
        <w:rPr>
          <w:rFonts w:eastAsia="Times New Roman"/>
          <w:szCs w:val="24"/>
        </w:rPr>
        <w:instrText xml:space="preserve"> ADDIN EN.CITE &lt;EndNote&gt;&lt;Cite&gt;&lt;Author&gt;Arulprasanna&lt;/Author&gt;&lt;Year&gt;2024&lt;/Year&gt;&lt;RecNum&gt;151&lt;/RecNum&gt;&lt;DisplayText&gt;(Arulprasanna &amp;amp; Omkumar, 2024)&lt;/DisplayText&gt;&lt;record&gt;&lt;rec-number&gt;151&lt;/rec-number&gt;&lt;foreign-keys&gt;&lt;key app="EN" db-id="faf29aazvwattpepwxcpvevmszds50tvz02e" timestamp="1735820650"&gt;151&lt;/key&gt;&lt;/foreign-keys&gt;&lt;ref-type name="Journal Article"&gt;17&lt;/ref-type&gt;&lt;contributors&gt;&lt;authors&gt;&lt;author&gt;Arulprasanna, Adiseshan&lt;/author&gt;&lt;author&gt;Omkumar, Meenakshisundaram&lt;/author&gt;&lt;/authors&gt;&lt;/contributors&gt;&lt;titles&gt;&lt;title&gt;A review on composites: selection and its applications&lt;/title&gt;&lt;secondary-title&gt;Materials Today: Proceedings&lt;/secondary-title&gt;&lt;/titles&gt;&lt;periodical&gt;&lt;full-title&gt;Materials Today: Proceedings&lt;/full-title&gt;&lt;/periodical&gt;&lt;dates&gt;&lt;year&gt;2024&lt;/year&gt;&lt;/dates&gt;&lt;isbn&gt;2214-7853&lt;/isbn&gt;&lt;urls&gt;&lt;/urls&gt;&lt;/record&gt;&lt;/Cite&gt;&lt;/EndNote&gt;</w:instrText>
      </w:r>
      <w:r w:rsidR="00C90B42">
        <w:rPr>
          <w:rFonts w:eastAsia="Times New Roman"/>
          <w:szCs w:val="24"/>
        </w:rPr>
        <w:fldChar w:fldCharType="separate"/>
      </w:r>
      <w:r w:rsidR="00343608">
        <w:rPr>
          <w:rFonts w:eastAsia="Times New Roman"/>
          <w:noProof/>
          <w:szCs w:val="24"/>
        </w:rPr>
        <w:t>(Arulprasanna &amp; Omkumar, 2024)</w:t>
      </w:r>
      <w:r w:rsidR="00C90B42">
        <w:rPr>
          <w:rFonts w:eastAsia="Times New Roman"/>
          <w:szCs w:val="24"/>
        </w:rPr>
        <w:fldChar w:fldCharType="end"/>
      </w:r>
      <w:r w:rsidRPr="00887375">
        <w:rPr>
          <w:rFonts w:eastAsia="Times New Roman"/>
          <w:szCs w:val="24"/>
        </w:rPr>
        <w:t>.</w:t>
      </w:r>
    </w:p>
    <w:p w:rsidR="00825302" w:rsidRPr="00887375" w:rsidRDefault="00887375" w:rsidP="00647142">
      <w:pPr>
        <w:spacing w:after="100" w:afterAutospacing="1"/>
        <w:rPr>
          <w:rFonts w:eastAsia="Times New Roman"/>
          <w:szCs w:val="24"/>
        </w:rPr>
      </w:pPr>
      <w:r w:rsidRPr="00887375">
        <w:rPr>
          <w:rFonts w:eastAsia="Times New Roman"/>
          <w:szCs w:val="24"/>
        </w:rPr>
        <w:t xml:space="preserve">From an </w:t>
      </w:r>
      <w:r w:rsidRPr="00ED51D1">
        <w:rPr>
          <w:rFonts w:eastAsia="Times New Roman"/>
          <w:bCs/>
          <w:szCs w:val="24"/>
        </w:rPr>
        <w:t>environmental and economic perspective</w:t>
      </w:r>
      <w:r w:rsidRPr="00887375">
        <w:rPr>
          <w:rFonts w:eastAsia="Times New Roman"/>
          <w:szCs w:val="24"/>
        </w:rPr>
        <w:t>, integrating sawdust and recycled polyethylene terephthalate (</w:t>
      </w:r>
      <w:proofErr w:type="spellStart"/>
      <w:r w:rsidRPr="00887375">
        <w:rPr>
          <w:rFonts w:eastAsia="Times New Roman"/>
          <w:szCs w:val="24"/>
        </w:rPr>
        <w:t>rPET</w:t>
      </w:r>
      <w:proofErr w:type="spellEnd"/>
      <w:r w:rsidRPr="00887375">
        <w:rPr>
          <w:rFonts w:eastAsia="Times New Roman"/>
          <w:szCs w:val="24"/>
        </w:rPr>
        <w:t>) into WPC production presents significant advantages. This approach supports sustainable waste management by diverting plastic and wood waste from landfills, conserving natural resources, and reducing reliance on virgin raw materials</w:t>
      </w:r>
      <w:r w:rsidR="00C90B42">
        <w:rPr>
          <w:rFonts w:eastAsia="Times New Roman"/>
          <w:szCs w:val="24"/>
        </w:rPr>
        <w:t xml:space="preserve"> </w:t>
      </w:r>
      <w:r w:rsidR="00C90B42">
        <w:rPr>
          <w:rFonts w:eastAsia="Times New Roman"/>
          <w:szCs w:val="24"/>
        </w:rPr>
        <w:fldChar w:fldCharType="begin"/>
      </w:r>
      <w:r w:rsidR="00343608">
        <w:rPr>
          <w:rFonts w:eastAsia="Times New Roman"/>
          <w:szCs w:val="24"/>
        </w:rPr>
        <w:instrText xml:space="preserve"> ADDIN EN.CITE &lt;EndNote&gt;&lt;Cite&gt;&lt;Author&gt;Sumithra&lt;/Author&gt;&lt;Year&gt;2023&lt;/Year&gt;&lt;RecNum&gt;168&lt;/RecNum&gt;&lt;DisplayText&gt;(Sumithra et al., 2023)&lt;/DisplayText&gt;&lt;record&gt;&lt;rec-number&gt;168&lt;/rec-number&gt;&lt;foreign-keys&gt;&lt;key app="EN" db-id="faf29aazvwattpepwxcpvevmszds50tvz02e" timestamp="1761292828"&gt;168&lt;/key&gt;&lt;/foreign-keys&gt;&lt;ref-type name="Journal Article"&gt;17&lt;/ref-type&gt;&lt;contributors&gt;&lt;authors&gt;&lt;author&gt;Sumithra, G&lt;/author&gt;&lt;author&gt;Reddy, Raja Narender&lt;/author&gt;&lt;author&gt;Kumar, G Dheeraj&lt;/author&gt;&lt;author&gt;Ojha, Shakuntala&lt;/author&gt;&lt;author&gt;Jayachandra, G&lt;/author&gt;&lt;author&gt;Raghavendra, Gujjala&lt;/author&gt;&lt;/authors&gt;&lt;/contributors&gt;&lt;titles&gt;&lt;title&gt;Review on composite classification, manufacturing, and applications&lt;/title&gt;&lt;secondary-title&gt;Materials Today: Proceedings&lt;/secondary-title&gt;&lt;/titles&gt;&lt;periodical&gt;&lt;full-title&gt;Materials Today: Proceedings&lt;/full-title&gt;&lt;/periodical&gt;&lt;dates&gt;&lt;year&gt;2023&lt;/year&gt;&lt;/dates&gt;&lt;isbn&gt;2214-7853&lt;/isbn&gt;&lt;urls&gt;&lt;/urls&gt;&lt;/record&gt;&lt;/Cite&gt;&lt;/EndNote&gt;</w:instrText>
      </w:r>
      <w:r w:rsidR="00C90B42">
        <w:rPr>
          <w:rFonts w:eastAsia="Times New Roman"/>
          <w:szCs w:val="24"/>
        </w:rPr>
        <w:fldChar w:fldCharType="separate"/>
      </w:r>
      <w:r w:rsidR="00343608">
        <w:rPr>
          <w:rFonts w:eastAsia="Times New Roman"/>
          <w:noProof/>
          <w:szCs w:val="24"/>
        </w:rPr>
        <w:t>(Sumithra et al., 2023)</w:t>
      </w:r>
      <w:r w:rsidR="00C90B42">
        <w:rPr>
          <w:rFonts w:eastAsia="Times New Roman"/>
          <w:szCs w:val="24"/>
        </w:rPr>
        <w:fldChar w:fldCharType="end"/>
      </w:r>
      <w:r w:rsidRPr="00887375">
        <w:rPr>
          <w:rFonts w:eastAsia="Times New Roman"/>
          <w:szCs w:val="24"/>
        </w:rPr>
        <w:t>. Economically, WPC manufacturing can create job opportunities across the recycling, production, and furniture sectors, while promoting cost efficiency through local material sourcing</w:t>
      </w:r>
      <w:r w:rsidR="00C90B42">
        <w:rPr>
          <w:rFonts w:eastAsia="Times New Roman"/>
          <w:szCs w:val="24"/>
        </w:rPr>
        <w:t xml:space="preserve"> </w:t>
      </w:r>
      <w:r w:rsidR="00C90B42">
        <w:rPr>
          <w:rFonts w:eastAsia="Times New Roman"/>
          <w:szCs w:val="24"/>
        </w:rPr>
        <w:fldChar w:fldCharType="begin"/>
      </w:r>
      <w:r w:rsidR="00343608">
        <w:rPr>
          <w:rFonts w:eastAsia="Times New Roman"/>
          <w:szCs w:val="24"/>
        </w:rPr>
        <w:instrText xml:space="preserve"> ADDIN EN.CITE &lt;EndNote&gt;&lt;Cite&gt;&lt;Author&gt;Ngo&lt;/Author&gt;&lt;Year&gt;2020&lt;/Year&gt;&lt;RecNum&gt;93&lt;/RecNum&gt;&lt;DisplayText&gt;(Ngo, 2020)&lt;/DisplayText&gt;&lt;record&gt;&lt;rec-number&gt;93&lt;/rec-number&gt;&lt;foreign-keys&gt;&lt;key app="EN" db-id="faf29aazvwattpepwxcpvevmszds50tvz02e" timestamp="1709462244"&gt;93&lt;/key&gt;&lt;/foreign-keys&gt;&lt;ref-type name="Journal Article"&gt;17&lt;/ref-type&gt;&lt;contributors&gt;&lt;authors&gt;&lt;author&gt;Ngo, Tri-Dung&lt;/author&gt;&lt;/authors&gt;&lt;/contributors&gt;&lt;titles&gt;&lt;title&gt;Introduction to composite materials&lt;/title&gt;&lt;secondary-title&gt;Composite and Nanocomposite Materials—From Knowledge to Industrial Applications&lt;/secondary-title&gt;&lt;/titles&gt;&lt;periodical&gt;&lt;full-title&gt;Composite and Nanocomposite Materials—From Knowledge to Industrial Applications&lt;/full-title&gt;&lt;/periodical&gt;&lt;dates&gt;&lt;year&gt;2020&lt;/year&gt;&lt;/dates&gt;&lt;urls&gt;&lt;/urls&gt;&lt;/record&gt;&lt;/Cite&gt;&lt;/EndNote&gt;</w:instrText>
      </w:r>
      <w:r w:rsidR="00C90B42">
        <w:rPr>
          <w:rFonts w:eastAsia="Times New Roman"/>
          <w:szCs w:val="24"/>
        </w:rPr>
        <w:fldChar w:fldCharType="separate"/>
      </w:r>
      <w:r w:rsidR="00343608">
        <w:rPr>
          <w:rFonts w:eastAsia="Times New Roman"/>
          <w:noProof/>
          <w:szCs w:val="24"/>
        </w:rPr>
        <w:t>(Ngo, 2020)</w:t>
      </w:r>
      <w:r w:rsidR="00C90B42">
        <w:rPr>
          <w:rFonts w:eastAsia="Times New Roman"/>
          <w:szCs w:val="24"/>
        </w:rPr>
        <w:fldChar w:fldCharType="end"/>
      </w:r>
      <w:r w:rsidRPr="00887375">
        <w:rPr>
          <w:rFonts w:eastAsia="Times New Roman"/>
          <w:szCs w:val="24"/>
        </w:rPr>
        <w:t xml:space="preserve">. </w:t>
      </w:r>
      <w:r w:rsidR="00C90B42">
        <w:rPr>
          <w:rFonts w:eastAsia="Times New Roman"/>
          <w:szCs w:val="24"/>
        </w:rPr>
        <w:t>Inclusively</w:t>
      </w:r>
      <w:r w:rsidRPr="00887375">
        <w:rPr>
          <w:rFonts w:eastAsia="Times New Roman"/>
          <w:szCs w:val="24"/>
        </w:rPr>
        <w:t>, WPCs represent a promising, scalable solution for eco-friendly and affordable furniture manufacturing in Ethiopia, contributing to both environmental protection and economic growth.</w:t>
      </w:r>
    </w:p>
    <w:p w:rsidR="00825302" w:rsidRPr="00825302" w:rsidRDefault="00BB5829" w:rsidP="00831F0E">
      <w:pPr>
        <w:pStyle w:val="Heading2"/>
      </w:pPr>
      <w:bookmarkStart w:id="110" w:name="_Toc225815934"/>
      <w:r>
        <w:t>2.10</w:t>
      </w:r>
      <w:r w:rsidR="00825302">
        <w:t xml:space="preserve">. </w:t>
      </w:r>
      <w:r w:rsidR="00825302" w:rsidRPr="00825302">
        <w:t>Environmental Benefits of Using Sawdust and Recycled PET</w:t>
      </w:r>
      <w:bookmarkEnd w:id="110"/>
    </w:p>
    <w:p w:rsidR="00B513C6" w:rsidRPr="00B513C6" w:rsidRDefault="00B513C6" w:rsidP="00B513C6">
      <w:pPr>
        <w:spacing w:before="100" w:beforeAutospacing="1" w:after="100" w:afterAutospacing="1"/>
        <w:rPr>
          <w:rFonts w:eastAsia="Times New Roman"/>
          <w:szCs w:val="24"/>
        </w:rPr>
      </w:pPr>
      <w:r w:rsidRPr="00B513C6">
        <w:rPr>
          <w:rFonts w:eastAsia="Times New Roman"/>
          <w:szCs w:val="24"/>
        </w:rPr>
        <w:t xml:space="preserve">Recent literature increasingly highlights the environmental significance of using </w:t>
      </w:r>
      <w:r w:rsidRPr="00B513C6">
        <w:rPr>
          <w:rFonts w:eastAsia="Times New Roman"/>
          <w:bCs/>
          <w:szCs w:val="24"/>
        </w:rPr>
        <w:t>sawdust</w:t>
      </w:r>
      <w:r w:rsidRPr="00B513C6">
        <w:rPr>
          <w:rFonts w:eastAsia="Times New Roman"/>
          <w:szCs w:val="24"/>
        </w:rPr>
        <w:t xml:space="preserve"> and </w:t>
      </w:r>
      <w:r w:rsidRPr="00B513C6">
        <w:rPr>
          <w:rFonts w:eastAsia="Times New Roman"/>
          <w:bCs/>
          <w:szCs w:val="24"/>
        </w:rPr>
        <w:t>recycled polyethylene terephthalate (</w:t>
      </w:r>
      <w:proofErr w:type="spellStart"/>
      <w:r w:rsidRPr="00B513C6">
        <w:rPr>
          <w:rFonts w:eastAsia="Times New Roman"/>
          <w:bCs/>
          <w:szCs w:val="24"/>
        </w:rPr>
        <w:t>rPET</w:t>
      </w:r>
      <w:proofErr w:type="spellEnd"/>
      <w:r w:rsidRPr="00B513C6">
        <w:rPr>
          <w:rFonts w:eastAsia="Times New Roman"/>
          <w:bCs/>
          <w:szCs w:val="24"/>
        </w:rPr>
        <w:t>)</w:t>
      </w:r>
      <w:r w:rsidRPr="00B513C6">
        <w:rPr>
          <w:rFonts w:eastAsia="Times New Roman"/>
          <w:szCs w:val="24"/>
        </w:rPr>
        <w:t xml:space="preserve"> in the production of Wood Plastic Composites (WPCs). The integration of these materials aligns with global efforts toward </w:t>
      </w:r>
      <w:r w:rsidRPr="00B513C6">
        <w:rPr>
          <w:rFonts w:eastAsia="Times New Roman"/>
          <w:bCs/>
          <w:szCs w:val="24"/>
        </w:rPr>
        <w:t>sustainable manufacturing</w:t>
      </w:r>
      <w:r w:rsidRPr="00B513C6">
        <w:rPr>
          <w:rFonts w:eastAsia="Times New Roman"/>
          <w:szCs w:val="24"/>
        </w:rPr>
        <w:t xml:space="preserve">, </w:t>
      </w:r>
      <w:r w:rsidRPr="00B513C6">
        <w:rPr>
          <w:rFonts w:eastAsia="Times New Roman"/>
          <w:bCs/>
          <w:szCs w:val="24"/>
        </w:rPr>
        <w:t>waste valorization</w:t>
      </w:r>
      <w:r w:rsidRPr="00B513C6">
        <w:rPr>
          <w:rFonts w:eastAsia="Times New Roman"/>
          <w:szCs w:val="24"/>
        </w:rPr>
        <w:t xml:space="preserve">, and the </w:t>
      </w:r>
      <w:r w:rsidRPr="00B513C6">
        <w:rPr>
          <w:rFonts w:eastAsia="Times New Roman"/>
          <w:bCs/>
          <w:szCs w:val="24"/>
        </w:rPr>
        <w:t>circular economy</w:t>
      </w:r>
      <w:r w:rsidRPr="00B513C6">
        <w:rPr>
          <w:rFonts w:eastAsia="Times New Roman"/>
          <w:szCs w:val="24"/>
        </w:rPr>
        <w:t xml:space="preserve">. Researchers have consistently reported that combining lignocellulosic residues such as sawdust with recycled polymers not only minimizes environmental pollution but also generates durable, cost-effective materials for structural and furniture applications </w:t>
      </w:r>
      <w:r w:rsidR="007F1766">
        <w:rPr>
          <w:rFonts w:eastAsia="Times New Roman"/>
          <w:szCs w:val="24"/>
        </w:rPr>
        <w:fldChar w:fldCharType="begin"/>
      </w:r>
      <w:r w:rsidR="00343608">
        <w:rPr>
          <w:rFonts w:eastAsia="Times New Roman"/>
          <w:szCs w:val="24"/>
        </w:rPr>
        <w:instrText xml:space="preserve"> ADDIN EN.CITE &lt;EndNote&gt;&lt;Cite&gt;&lt;Author&gt;Li&lt;/Author&gt;&lt;Year&gt;2022&lt;/Year&gt;&lt;RecNum&gt;101&lt;/RecNum&gt;&lt;DisplayText&gt;(Chawraba &amp;amp; El Mogy, 2025; Li et al., 2022)&lt;/DisplayText&gt;&lt;record&gt;&lt;rec-number&gt;101&lt;/rec-number&gt;&lt;foreign-keys&gt;&lt;key app="EN" db-id="faf29aazvwattpepwxcpvevmszds50tvz02e" timestamp="1709533792"&gt;101&lt;/key&gt;&lt;/foreign-keys&gt;&lt;ref-type name="Journal Article"&gt;17&lt;/ref-type&gt;&lt;contributors&gt;&lt;authors&gt;&lt;author&gt;Li, Chenglin&lt;/author&gt;&lt;author&gt;Du, Qingyuan&lt;/author&gt;&lt;author&gt;Ru, Yue&lt;/author&gt;&lt;author&gt;Zhang, Hao&lt;/author&gt;&lt;author&gt;An, Yi&lt;/author&gt;&lt;author&gt;Liu, Jiaming&lt;/author&gt;&lt;author&gt;Wu, Daming&lt;/author&gt;&lt;author&gt;Gao, Dali&lt;/author&gt;&lt;author&gt;Sun, Jingyao&lt;/author&gt;&lt;/authors&gt;&lt;/contributors&gt;&lt;titles&gt;&lt;title&gt;Preparation of polypropylene-based thermally conductive composites via multiple injection compression molding method&lt;/title&gt;&lt;secondary-title&gt;Composites Communications&lt;/secondary-title&gt;&lt;/titles&gt;&lt;periodical&gt;&lt;full-title&gt;Composites Communications&lt;/full-title&gt;&lt;/periodical&gt;&lt;pages&gt;101331&lt;/pages&gt;&lt;volume&gt;35&lt;/volume&gt;&lt;dates&gt;&lt;year&gt;2022&lt;/year&gt;&lt;/dates&gt;&lt;isbn&gt;2452-2139&lt;/isbn&gt;&lt;urls&gt;&lt;/urls&gt;&lt;/record&gt;&lt;/Cite&gt;&lt;Cite&gt;&lt;Author&gt;Chawraba&lt;/Author&gt;&lt;Year&gt;2025&lt;/Year&gt;&lt;RecNum&gt;27&lt;/RecNum&gt;&lt;record&gt;&lt;rec-number&gt;27&lt;/rec-number&gt;&lt;foreign-keys&gt;&lt;key app="EN" db-id="wadv9s0v5edtpre5ap4vea9qfvvtfdp0pz9a" timestamp="1761870586"&gt;27&lt;/key&gt;&lt;/foreign-keys&gt;&lt;ref-type name="Book Section"&gt;5&lt;/ref-type&gt;&lt;contributors&gt;&lt;authors&gt;&lt;author&gt;Chawraba, Khaled&lt;/author&gt;&lt;author&gt;El Mogy, Soma A&lt;/author&gt;&lt;/authors&gt;&lt;/contributors&gt;&lt;titles&gt;&lt;title&gt;Rice husk as reinforcement in wood plastic composites&lt;/title&gt;&lt;secondary-title&gt;Rice Husk Biomass: Processing, Properties and Applications&lt;/secondary-title&gt;&lt;/titles&gt;&lt;pages&gt;181-211&lt;/pages&gt;&lt;dates&gt;&lt;year&gt;2025&lt;/year&gt;&lt;/dates&gt;&lt;publisher&gt;Springer&lt;/publisher&gt;&lt;urls&gt;&lt;/urls&gt;&lt;/record&gt;&lt;/Cite&gt;&lt;/EndNote&gt;</w:instrText>
      </w:r>
      <w:r w:rsidR="007F1766">
        <w:rPr>
          <w:rFonts w:eastAsia="Times New Roman"/>
          <w:szCs w:val="24"/>
        </w:rPr>
        <w:fldChar w:fldCharType="separate"/>
      </w:r>
      <w:r w:rsidR="00343608">
        <w:rPr>
          <w:rFonts w:eastAsia="Times New Roman"/>
          <w:noProof/>
          <w:szCs w:val="24"/>
        </w:rPr>
        <w:t>(Chawraba &amp; El Mogy, 2025; Li et al., 2022)</w:t>
      </w:r>
      <w:r w:rsidR="007F1766">
        <w:rPr>
          <w:rFonts w:eastAsia="Times New Roman"/>
          <w:szCs w:val="24"/>
        </w:rPr>
        <w:fldChar w:fldCharType="end"/>
      </w:r>
      <w:r w:rsidR="007F1766">
        <w:rPr>
          <w:rFonts w:eastAsia="Times New Roman"/>
          <w:szCs w:val="24"/>
        </w:rPr>
        <w:t>and</w:t>
      </w:r>
      <w:r w:rsidRPr="00B513C6">
        <w:rPr>
          <w:rFonts w:eastAsia="Times New Roman"/>
          <w:szCs w:val="24"/>
        </w:rPr>
        <w:t xml:space="preserve">. In both global and Ethiopian contexts, this approach offers a viable solution to two </w:t>
      </w:r>
      <w:r w:rsidR="00320174">
        <w:rPr>
          <w:rFonts w:eastAsia="Times New Roman"/>
          <w:szCs w:val="24"/>
        </w:rPr>
        <w:t xml:space="preserve">persistent </w:t>
      </w:r>
      <w:r w:rsidR="00320174">
        <w:rPr>
          <w:rFonts w:eastAsia="Times New Roman"/>
          <w:szCs w:val="24"/>
        </w:rPr>
        <w:lastRenderedPageBreak/>
        <w:t xml:space="preserve">environmental issues; </w:t>
      </w:r>
      <w:r w:rsidRPr="00B513C6">
        <w:rPr>
          <w:rFonts w:eastAsia="Times New Roman"/>
          <w:szCs w:val="24"/>
        </w:rPr>
        <w:t xml:space="preserve">plastic waste accumulation and wood </w:t>
      </w:r>
      <w:r w:rsidR="00320174">
        <w:rPr>
          <w:rFonts w:eastAsia="Times New Roman"/>
          <w:szCs w:val="24"/>
        </w:rPr>
        <w:t xml:space="preserve">residue disposal </w:t>
      </w:r>
      <w:r w:rsidRPr="00B513C6">
        <w:rPr>
          <w:rFonts w:eastAsia="Times New Roman"/>
          <w:szCs w:val="24"/>
        </w:rPr>
        <w:t>while</w:t>
      </w:r>
      <w:r w:rsidR="00320174">
        <w:rPr>
          <w:rFonts w:eastAsia="Times New Roman"/>
          <w:szCs w:val="24"/>
        </w:rPr>
        <w:t>,</w:t>
      </w:r>
      <w:r w:rsidRPr="00B513C6">
        <w:rPr>
          <w:rFonts w:eastAsia="Times New Roman"/>
          <w:szCs w:val="24"/>
        </w:rPr>
        <w:t xml:space="preserve"> promoting resource efficiency and climate-resilient production practices</w:t>
      </w:r>
      <w:r w:rsidR="00320174">
        <w:rPr>
          <w:rFonts w:eastAsia="Times New Roman"/>
          <w:szCs w:val="24"/>
        </w:rPr>
        <w:t xml:space="preserve">. </w:t>
      </w:r>
    </w:p>
    <w:p w:rsidR="00825302" w:rsidRDefault="00B513C6" w:rsidP="00B513C6">
      <w:pPr>
        <w:pStyle w:val="Heading3"/>
      </w:pPr>
      <w:bookmarkStart w:id="111" w:name="_Toc225815935"/>
      <w:r>
        <w:t xml:space="preserve">2.10.1 </w:t>
      </w:r>
      <w:r w:rsidR="00825302" w:rsidRPr="00825302">
        <w:t>Reduction of Plastic and Wood Waste</w:t>
      </w:r>
      <w:bookmarkEnd w:id="111"/>
    </w:p>
    <w:p w:rsidR="00825302" w:rsidRPr="00825302" w:rsidRDefault="00825302" w:rsidP="00825302">
      <w:r w:rsidRPr="00825302">
        <w:t>The use of sawdust and recycled PET in WPC production addresses two major environmental challenges: the accumulation of plastic waste and the underutilization of wood byproducts. PET is one of the most widely discarded plastics, with millions of tons generated annually. When incorporated into WPCs, recycled PET reduces the volume of plastic waste that would otherwise persist in landfills and oceans for centuries</w:t>
      </w:r>
      <w:r w:rsidR="00F17027">
        <w:t xml:space="preserve"> </w:t>
      </w:r>
      <w:r w:rsidR="00F17027">
        <w:fldChar w:fldCharType="begin"/>
      </w:r>
      <w:r w:rsidR="00343608">
        <w:instrText xml:space="preserve"> ADDIN EN.CITE &lt;EndNote&gt;&lt;Cite&gt;&lt;Author&gt;Oliveros-Gaviria&lt;/Author&gt;&lt;Year&gt;2024&lt;/Year&gt;&lt;RecNum&gt;184&lt;/RecNum&gt;&lt;DisplayText&gt;(Oliveros-Gaviria et al., 2024)&lt;/DisplayText&gt;&lt;record&gt;&lt;rec-number&gt;184&lt;/rec-number&gt;&lt;foreign-keys&gt;&lt;key app="EN" db-id="faf29aazvwattpepwxcpvevmszds50tvz02e" timestamp="1761931880"&gt;184&lt;/key&gt;&lt;/foreign-keys&gt;&lt;ref-type name="Journal Article"&gt;17&lt;/ref-type&gt;&lt;contributors&gt;&lt;authors&gt;&lt;author&gt;Oliveros-Gaviria, Camilo&lt;/author&gt;&lt;author&gt;Cumbalaza, Edwin&lt;/author&gt;&lt;author&gt;Mina-Hernandez, Jose Herminsul&lt;/author&gt;&lt;author&gt;Valencia-Zapata, Mayra Eliana&lt;/author&gt;&lt;author&gt;Suarez-Bonilla, Juan Nicolas&lt;/author&gt;&lt;author&gt;Martinez-Mera, Nicolas&lt;/author&gt;&lt;/authors&gt;&lt;/contributors&gt;&lt;titles&gt;&lt;title&gt;Wood plastic composite based on recycled high-density polyethylene and wood waste (sawdust)&lt;/title&gt;&lt;secondary-title&gt;Polymers&lt;/secondary-title&gt;&lt;/titles&gt;&lt;periodical&gt;&lt;full-title&gt;Polymers&lt;/full-title&gt;&lt;/periodical&gt;&lt;pages&gt;3136&lt;/pages&gt;&lt;volume&gt;16&lt;/volume&gt;&lt;number&gt;22&lt;/number&gt;&lt;dates&gt;&lt;year&gt;2024&lt;/year&gt;&lt;/dates&gt;&lt;isbn&gt;2073-4360&lt;/isbn&gt;&lt;urls&gt;&lt;/urls&gt;&lt;/record&gt;&lt;/Cite&gt;&lt;/EndNote&gt;</w:instrText>
      </w:r>
      <w:r w:rsidR="00F17027">
        <w:fldChar w:fldCharType="separate"/>
      </w:r>
      <w:r w:rsidR="00343608">
        <w:rPr>
          <w:noProof/>
        </w:rPr>
        <w:t>(Oliveros-Gaviria et al., 2024)</w:t>
      </w:r>
      <w:r w:rsidR="00F17027">
        <w:fldChar w:fldCharType="end"/>
      </w:r>
      <w:r w:rsidRPr="00825302">
        <w:t>. Similarly, sawdust, a byproduct of wood processing industries, is often discarded or burned, contributing to environmental pollution. Utilizing sawdust in WPCs diverts this waste toward productive applications, reducing the ecological footprint of wood industries</w:t>
      </w:r>
      <w:r w:rsidR="00F17027">
        <w:t xml:space="preserve"> </w:t>
      </w:r>
      <w:r w:rsidR="00F17027">
        <w:fldChar w:fldCharType="begin"/>
      </w:r>
      <w:r w:rsidR="00343608">
        <w:instrText xml:space="preserve"> ADDIN EN.CITE &lt;EndNote&gt;&lt;Cite&gt;&lt;Author&gt;Duruaku&lt;/Author&gt;&lt;Year&gt;2023&lt;/Year&gt;&lt;RecNum&gt;185&lt;/RecNum&gt;&lt;DisplayText&gt;(Duruaku et al., 2023)&lt;/DisplayText&gt;&lt;record&gt;&lt;rec-number&gt;185&lt;/rec-number&gt;&lt;foreign-keys&gt;&lt;key app="EN" db-id="faf29aazvwattpepwxcpvevmszds50tvz02e" timestamp="1761931951"&gt;185&lt;/key&gt;&lt;/foreign-keys&gt;&lt;ref-type name="Journal Article"&gt;17&lt;/ref-type&gt;&lt;contributors&gt;&lt;authors&gt;&lt;author&gt;Duruaku, Jude I&lt;/author&gt;&lt;author&gt;Okoye, Patrick AC&lt;/author&gt;&lt;author&gt;Onuegbu, Theresa U&lt;/author&gt;&lt;author&gt;Onwukeme, Valentine I&lt;/author&gt;&lt;author&gt;Okoye, Nkechi H&lt;/author&gt;&lt;author&gt;Nwadiogbu, Joseph O&lt;/author&gt;&lt;/authors&gt;&lt;/contributors&gt;&lt;titles&gt;&lt;title&gt;Physicomechanical properties of sustainable wood plastic composites of tropical sawdust and thermoplastic waste for possible utilization in the wood industry&lt;/title&gt;&lt;secondary-title&gt;Journal of Sustainable Bioenergy Systems&lt;/secondary-title&gt;&lt;/titles&gt;&lt;periodical&gt;&lt;full-title&gt;Journal of Sustainable Bioenergy Systems&lt;/full-title&gt;&lt;/periodical&gt;&lt;pages&gt;149-171&lt;/pages&gt;&lt;volume&gt;13&lt;/volume&gt;&lt;number&gt;4&lt;/number&gt;&lt;dates&gt;&lt;year&gt;2023&lt;/year&gt;&lt;/dates&gt;&lt;urls&gt;&lt;/urls&gt;&lt;/record&gt;&lt;/Cite&gt;&lt;/EndNote&gt;</w:instrText>
      </w:r>
      <w:r w:rsidR="00F17027">
        <w:fldChar w:fldCharType="separate"/>
      </w:r>
      <w:r w:rsidR="00343608">
        <w:rPr>
          <w:noProof/>
        </w:rPr>
        <w:t>(Duruaku et al., 2023)</w:t>
      </w:r>
      <w:r w:rsidR="00F17027">
        <w:fldChar w:fldCharType="end"/>
      </w:r>
      <w:r w:rsidRPr="00825302">
        <w:t>.</w:t>
      </w:r>
    </w:p>
    <w:p w:rsidR="00825302" w:rsidRDefault="00B513C6" w:rsidP="00B513C6">
      <w:pPr>
        <w:pStyle w:val="Heading3"/>
      </w:pPr>
      <w:bookmarkStart w:id="112" w:name="_Toc225815936"/>
      <w:r>
        <w:t xml:space="preserve">2.10.2 </w:t>
      </w:r>
      <w:r w:rsidR="00825302" w:rsidRPr="00825302">
        <w:t>Decreased Reliance on Virgin Materials</w:t>
      </w:r>
      <w:bookmarkEnd w:id="112"/>
    </w:p>
    <w:p w:rsidR="00825302" w:rsidRPr="00825302" w:rsidRDefault="00F17027" w:rsidP="00F17027">
      <w:pPr>
        <w:spacing w:after="240"/>
      </w:pPr>
      <w:r>
        <w:t xml:space="preserve">According to </w:t>
      </w:r>
      <w:r>
        <w:fldChar w:fldCharType="begin"/>
      </w:r>
      <w:r w:rsidR="00343608">
        <w:instrText xml:space="preserve"> ADDIN EN.CITE &lt;EndNote&gt;&lt;Cite AuthorYear="1"&gt;&lt;Author&gt;Ayana&lt;/Author&gt;&lt;Year&gt;2022&lt;/Year&gt;&lt;RecNum&gt;165&lt;/RecNum&gt;&lt;DisplayText&gt;Ayana et al. (2022)&lt;/DisplayText&gt;&lt;record&gt;&lt;rec-number&gt;165&lt;/rec-number&gt;&lt;foreign-keys&gt;&lt;key app="EN" db-id="0v2vrr50ae2rw8ezzemxfww7zppdxdzzadxw" timestamp="1761787367"&gt;165&lt;/key&gt;&lt;/foreign-keys&gt;&lt;ref-type name="Journal Article"&gt;17&lt;/ref-type&gt;&lt;contributors&gt;&lt;authors&gt;&lt;author&gt;Ayana, Keresa Defa&lt;/author&gt;&lt;author&gt;De Angelis, Marco&lt;/author&gt;&lt;author&gt;Schmidt, Goran&lt;/author&gt;&lt;author&gt;Krause, Andreas&lt;/author&gt;&lt;author&gt;Ali, Abubeker Yimam&lt;/author&gt;&lt;/authors&gt;&lt;/contributors&gt;&lt;titles&gt;&lt;title&gt;Valorization of potential post-consumer polyethylene (PE) plastics waste and ethiopian indigenous highland bamboo (EHB) for wood plastic composite (WPC): Experimental evaluation and characterization&lt;/title&gt;&lt;secondary-title&gt;Fibers&lt;/secondary-title&gt;&lt;/titles&gt;&lt;periodical&gt;&lt;full-title&gt;Fibers&lt;/full-title&gt;&lt;/periodical&gt;&lt;pages&gt;85&lt;/pages&gt;&lt;volume&gt;10&lt;/volume&gt;&lt;number&gt;10&lt;/number&gt;&lt;dates&gt;&lt;year&gt;2022&lt;/year&gt;&lt;/dates&gt;&lt;isbn&gt;2079-6439&lt;/isbn&gt;&lt;urls&gt;&lt;/urls&gt;&lt;/record&gt;&lt;/Cite&gt;&lt;/EndNote&gt;</w:instrText>
      </w:r>
      <w:r>
        <w:fldChar w:fldCharType="separate"/>
      </w:r>
      <w:r w:rsidR="00343608">
        <w:rPr>
          <w:noProof/>
        </w:rPr>
        <w:t>Ayana et al. (2022)</w:t>
      </w:r>
      <w:r>
        <w:fldChar w:fldCharType="end"/>
      </w:r>
      <w:r>
        <w:t xml:space="preserve"> discussion, b</w:t>
      </w:r>
      <w:r w:rsidR="00825302" w:rsidRPr="00825302">
        <w:t>y replacing virgin plastics and wood with recycled PET and sawdust, WPC production conserves natural resources and reduces the demand for energy-intensive material manufacturing. Virgin PET production relies heavily on fossil fuels, while traditional wood products contribute to deforestation and habitat loss. Using recycled PET in WPCs lowers greenhouse gas emissions associated with plastic production, while sawdust usage mitigates the overexploitation of forests. These practices align with the principles of a circular economy, promoting resource efficiency and sustainability</w:t>
      </w:r>
      <w:r>
        <w:t xml:space="preserve"> </w:t>
      </w:r>
      <w:r>
        <w:fldChar w:fldCharType="begin"/>
      </w:r>
      <w:r w:rsidR="00343608">
        <w:instrText xml:space="preserve"> ADDIN EN.CITE &lt;EndNote&gt;&lt;Cite&gt;&lt;Author&gt;Elamin&lt;/Author&gt;&lt;Year&gt;2020&lt;/Year&gt;&lt;RecNum&gt;47&lt;/RecNum&gt;&lt;DisplayText&gt;(Elamin et al., 2020)&lt;/DisplayText&gt;&lt;record&gt;&lt;rec-number&gt;47&lt;/rec-number&gt;&lt;foreign-keys&gt;&lt;key app="EN" db-id="faf29aazvwattpepwxcpvevmszds50tvz02e" timestamp="1708981578"&gt;47&lt;/key&gt;&lt;/foreign-keys&gt;&lt;ref-type name="Journal Article"&gt;17&lt;/ref-type&gt;&lt;contributors&gt;&lt;authors&gt;&lt;author&gt;Elamin, Mohammed Ahmedelbadawi Mohammed&lt;/author&gt;&lt;author&gt;Li, San Xi&lt;/author&gt;&lt;author&gt;Osman, Zeinab Abdelrahim&lt;/author&gt;&lt;author&gt;Otitoju, Tunmise Ayode&lt;/author&gt;&lt;/authors&gt;&lt;/contributors&gt;&lt;titles&gt;&lt;title&gt;Preparation and characterization of wood-plastic composite by utilizing a hybrid compatibilizer system&lt;/title&gt;&lt;secondary-title&gt;Industrial Crops and Products&lt;/secondary-title&gt;&lt;/titles&gt;&lt;periodical&gt;&lt;full-title&gt;Industrial Crops and Products&lt;/full-title&gt;&lt;/periodical&gt;&lt;volume&gt;154&lt;/volume&gt;&lt;section&gt;112659&lt;/section&gt;&lt;dates&gt;&lt;year&gt;2020&lt;/year&gt;&lt;/dates&gt;&lt;isbn&gt;09266690&lt;/isbn&gt;&lt;urls&gt;&lt;/urls&gt;&lt;/record&gt;&lt;/Cite&gt;&lt;/EndNote&gt;</w:instrText>
      </w:r>
      <w:r>
        <w:fldChar w:fldCharType="separate"/>
      </w:r>
      <w:r w:rsidR="00343608">
        <w:rPr>
          <w:noProof/>
        </w:rPr>
        <w:t>(Elamin et al., 2020)</w:t>
      </w:r>
      <w:r>
        <w:fldChar w:fldCharType="end"/>
      </w:r>
      <w:r w:rsidR="00825302" w:rsidRPr="00825302">
        <w:t>.</w:t>
      </w:r>
    </w:p>
    <w:p w:rsidR="00825302" w:rsidRPr="00825302" w:rsidRDefault="00B513C6" w:rsidP="00B513C6">
      <w:pPr>
        <w:pStyle w:val="Heading3"/>
      </w:pPr>
      <w:bookmarkStart w:id="113" w:name="_Toc225815937"/>
      <w:r>
        <w:t xml:space="preserve">2.10.3 </w:t>
      </w:r>
      <w:r w:rsidR="00825302" w:rsidRPr="00825302">
        <w:t>Economic Feasibility of WPC Production</w:t>
      </w:r>
      <w:bookmarkEnd w:id="113"/>
    </w:p>
    <w:p w:rsidR="00825302" w:rsidRPr="00825302" w:rsidRDefault="00825302" w:rsidP="00212635">
      <w:pPr>
        <w:spacing w:after="240"/>
      </w:pPr>
      <w:r w:rsidRPr="00825302">
        <w:t>WPCs offer economic advantages when compared to traditional materials like solid wood, particleboard, and virgin plastic composites. Although the initial costs of WPC production may be higher due to the need for specialized equipment and additives, the long-term cost benefits outweigh these expenses</w:t>
      </w:r>
      <w:r w:rsidR="00212635">
        <w:t xml:space="preserve"> </w:t>
      </w:r>
      <w:r w:rsidR="00212635">
        <w:fldChar w:fldCharType="begin"/>
      </w:r>
      <w:r w:rsidR="00343608">
        <w:instrText xml:space="preserve"> ADDIN EN.CITE &lt;EndNote&gt;&lt;Cite&gt;&lt;Author&gt;Ramesh&lt;/Author&gt;&lt;Year&gt;2022&lt;/Year&gt;&lt;RecNum&gt;174&lt;/RecNum&gt;&lt;DisplayText&gt;(Ramesh et al., 2022)&lt;/DisplayText&gt;&lt;record&gt;&lt;rec-number&gt;174&lt;/rec-number&gt;&lt;foreign-keys&gt;&lt;key app="EN" db-id="0v2vrr50ae2rw8ezzemxfww7zppdxdzzadxw" timestamp="1761827403"&gt;174&lt;/key&gt;&lt;/foreign-keys&gt;&lt;ref-type name="Journal Article"&gt;17&lt;/ref-type&gt;&lt;contributors&gt;&lt;authors&gt;&lt;author&gt;Ramesh, Manickam&lt;/author&gt;&lt;author&gt;Rajeshkumar, Lakshminarasimhan&lt;/author&gt;&lt;author&gt;Sasikala, Ganesan&lt;/author&gt;&lt;author&gt;Balaji, Devarajan&lt;/author&gt;&lt;author&gt;Saravanakumar, Arunachalam&lt;/author&gt;&lt;author&gt;Bhuvaneswari, Venkateswaran&lt;/author&gt;&lt;author&gt;Bhoopathi, Ramasamy&lt;/author&gt;&lt;/authors&gt;&lt;/contributors&gt;&lt;titles&gt;&lt;title&gt;A critical review on wood-based polymer composites: Processing, properties, and prospects&lt;/title&gt;&lt;secondary-title&gt;Polymers&lt;/secondary-title&gt;&lt;/titles&gt;&lt;periodical&gt;&lt;full-title&gt;Polymers&lt;/full-title&gt;&lt;/periodical&gt;&lt;pages&gt;589&lt;/pages&gt;&lt;volume&gt;14&lt;/volume&gt;&lt;number&gt;3&lt;/number&gt;&lt;dates&gt;&lt;year&gt;2022&lt;/year&gt;&lt;/dates&gt;&lt;isbn&gt;2073-4360&lt;/isbn&gt;&lt;urls&gt;&lt;/urls&gt;&lt;/record&gt;&lt;/Cite&gt;&lt;/EndNote&gt;</w:instrText>
      </w:r>
      <w:r w:rsidR="00212635">
        <w:fldChar w:fldCharType="separate"/>
      </w:r>
      <w:r w:rsidR="00343608">
        <w:rPr>
          <w:noProof/>
        </w:rPr>
        <w:t>(Ramesh et al., 2022)</w:t>
      </w:r>
      <w:r w:rsidR="00212635">
        <w:fldChar w:fldCharType="end"/>
      </w:r>
      <w:r w:rsidRPr="00825302">
        <w:t>. WPCs require less maintenance than wood, as they are resistant to rot, pests, and moisture. Furthermore, using recycled materials like PET and sawdust reduces raw material costs, making WPCs more competitive in price-sensitiv</w:t>
      </w:r>
      <w:r w:rsidR="00BE0528">
        <w:t>e markets</w:t>
      </w:r>
      <w:r w:rsidRPr="00825302">
        <w:t xml:space="preserve">. For furniture applications, the aesthetic and functional versatility of WPCs </w:t>
      </w:r>
      <w:r w:rsidRPr="00825302">
        <w:lastRenderedPageBreak/>
        <w:t>further enhances their value proposition compared to traditional materials</w:t>
      </w:r>
      <w:r w:rsidR="00BA47D0">
        <w:t xml:space="preserve"> </w:t>
      </w:r>
      <w:r w:rsidR="00BA47D0">
        <w:fldChar w:fldCharType="begin"/>
      </w:r>
      <w:r w:rsidR="00BA47D0">
        <w:instrText xml:space="preserve"> ADDIN EN.CITE &lt;EndNote&gt;&lt;Cite&gt;&lt;Author&gt;Rindayatno&lt;/Author&gt;&lt;Year&gt;2023&lt;/Year&gt;&lt;RecNum&gt;159&lt;/RecNum&gt;&lt;DisplayText&gt;(Rindayatno et al., 2023)&lt;/DisplayText&gt;&lt;record&gt;&lt;rec-number&gt;159&lt;/rec-number&gt;&lt;foreign-keys&gt;&lt;key app="EN" db-id="faf29aazvwattpepwxcpvevmszds50tvz02e" timestamp="1739012582"&gt;159&lt;/key&gt;&lt;/foreign-keys&gt;&lt;ref-type name="Journal Article"&gt;17&lt;/ref-type&gt;&lt;contributors&gt;&lt;authors&gt;&lt;author&gt;Rindayatno,&lt;/author&gt;&lt;author&gt;Davidson, J.&lt;/author&gt;&lt;author&gt;Dayadi, Irvin&lt;/author&gt;&lt;/authors&gt;&lt;/contributors&gt;&lt;titles&gt;&lt;title&gt;Improved Quality of Wood Plastic Composite (WPC) Through the Addition of Maleic Anhydride (MAH)&lt;/title&gt;&lt;secondary-title&gt;IOP Conference Series: Earth and Environmental Science&lt;/secondary-title&gt;&lt;/titles&gt;&lt;periodical&gt;&lt;full-title&gt;IOP Conference Series: Earth and Environmental Science&lt;/full-title&gt;&lt;/periodical&gt;&lt;pages&gt;012034&lt;/pages&gt;&lt;volume&gt;1282&lt;/volume&gt;&lt;dates&gt;&lt;year&gt;2023&lt;/year&gt;&lt;pub-dates&gt;&lt;date&gt;12/01&lt;/date&gt;&lt;/pub-dates&gt;&lt;/dates&gt;&lt;urls&gt;&lt;/urls&gt;&lt;/record&gt;&lt;/Cite&gt;&lt;/EndNote&gt;</w:instrText>
      </w:r>
      <w:r w:rsidR="00BA47D0">
        <w:fldChar w:fldCharType="separate"/>
      </w:r>
      <w:r w:rsidR="00BA47D0">
        <w:rPr>
          <w:noProof/>
        </w:rPr>
        <w:t>(Rindayatno et al., 2023)</w:t>
      </w:r>
      <w:r w:rsidR="00BA47D0">
        <w:fldChar w:fldCharType="end"/>
      </w:r>
      <w:r w:rsidRPr="00825302">
        <w:t>.</w:t>
      </w:r>
    </w:p>
    <w:p w:rsidR="00825302" w:rsidRPr="00825302" w:rsidRDefault="00B513C6" w:rsidP="00B513C6">
      <w:pPr>
        <w:pStyle w:val="Heading3"/>
      </w:pPr>
      <w:bookmarkStart w:id="114" w:name="_Toc225815938"/>
      <w:r>
        <w:t xml:space="preserve">2.10.4 </w:t>
      </w:r>
      <w:r w:rsidR="00825302" w:rsidRPr="00825302">
        <w:t>Potential for Large-Scale Manufacturing</w:t>
      </w:r>
      <w:bookmarkEnd w:id="114"/>
    </w:p>
    <w:p w:rsidR="00825302" w:rsidRPr="00825302" w:rsidRDefault="001B5E68" w:rsidP="00825302">
      <w:r>
        <w:fldChar w:fldCharType="begin"/>
      </w:r>
      <w:r w:rsidR="00343608">
        <w:instrText xml:space="preserve"> ADDIN EN.CITE &lt;EndNote&gt;&lt;Cite AuthorYear="1"&gt;&lt;Author&gt;Friedrich&lt;/Author&gt;&lt;Year&gt;2021&lt;/Year&gt;&lt;RecNum&gt;159&lt;/RecNum&gt;&lt;DisplayText&gt;Friedrich (2021)&lt;/DisplayText&gt;&lt;record&gt;&lt;rec-number&gt;159&lt;/rec-number&gt;&lt;foreign-keys&gt;&lt;key app="EN" db-id="0v2vrr50ae2rw8ezzemxfww7zppdxdzzadxw" timestamp="1761750348"&gt;159&lt;/key&gt;&lt;/foreign-keys&gt;&lt;ref-type name="Journal Article"&gt;17&lt;/ref-type&gt;&lt;contributors&gt;&lt;authors&gt;&lt;author&gt;Friedrich, Daniel&lt;/author&gt;&lt;/authors&gt;&lt;/contributors&gt;&lt;titles&gt;&lt;title&gt;Thermoplastic moulding of Wood-Polymer Composites (WPC): A review on physical and mechanical behaviour under hot-pressing technique&lt;/title&gt;&lt;secondary-title&gt;Composite Structures&lt;/secondary-title&gt;&lt;/titles&gt;&lt;periodical&gt;&lt;full-title&gt;Composite Structures&lt;/full-title&gt;&lt;/periodical&gt;&lt;pages&gt;113649&lt;/pages&gt;&lt;volume&gt;262&lt;/volume&gt;&lt;dates&gt;&lt;year&gt;2021&lt;/year&gt;&lt;/dates&gt;&lt;isbn&gt;0263-8223&lt;/isbn&gt;&lt;urls&gt;&lt;/urls&gt;&lt;/record&gt;&lt;/Cite&gt;&lt;/EndNote&gt;</w:instrText>
      </w:r>
      <w:r>
        <w:fldChar w:fldCharType="separate"/>
      </w:r>
      <w:r w:rsidR="00343608">
        <w:rPr>
          <w:noProof/>
        </w:rPr>
        <w:t>Friedrich (2021)</w:t>
      </w:r>
      <w:r>
        <w:fldChar w:fldCharType="end"/>
      </w:r>
      <w:r>
        <w:t xml:space="preserve"> noted that, t</w:t>
      </w:r>
      <w:r w:rsidR="00825302" w:rsidRPr="00825302">
        <w:t>he scalability of WPC production is another key factor in its economic feasibility. Advances in extrusion, injection molding, and compression molding technologies enable the efficient production of WPCs at industrial scales. Recycled PET is abundantly available from post-consumer waste streams, and sawdust is readily sourced from sawmills and furniture factories, ensuring a consistent supply of raw materials. Additionally, the modularity of WPC production processes allows manufacturers to adapt to varying product specifications and market demands, further supporting large-scale adoption</w:t>
      </w:r>
      <w:r>
        <w:t xml:space="preserve"> </w:t>
      </w:r>
      <w:r>
        <w:fldChar w:fldCharType="begin"/>
      </w:r>
      <w:r w:rsidR="00343608">
        <w:instrText xml:space="preserve"> ADDIN EN.CITE &lt;EndNote&gt;&lt;Cite&gt;&lt;Author&gt;Basalp&lt;/Author&gt;&lt;Year&gt;2020&lt;/Year&gt;&lt;RecNum&gt;76&lt;/RecNum&gt;&lt;DisplayText&gt;(Basalp et al., 2020)&lt;/DisplayText&gt;&lt;record&gt;&lt;rec-number&gt;76&lt;/rec-number&gt;&lt;foreign-keys&gt;&lt;key app="EN" db-id="faf29aazvwattpepwxcpvevmszds50tvz02e" timestamp="1708982346"&gt;76&lt;/key&gt;&lt;/foreign-keys&gt;&lt;ref-type name="Journal Article"&gt;17&lt;/ref-type&gt;&lt;contributors&gt;&lt;authors&gt;&lt;author&gt;Basalp, Dildare&lt;/author&gt;&lt;author&gt;Tihminlioglu, Funda&lt;/author&gt;&lt;author&gt;Sofuoglu, Sait C.&lt;/author&gt;&lt;author&gt;Inal, Fikret&lt;/author&gt;&lt;author&gt;Sofuoglu, Aysun&lt;/author&gt;&lt;/authors&gt;&lt;/contributors&gt;&lt;titles&gt;&lt;title&gt;Utilization of Municipal Plastic and Wood Waste in Industrial Manufacturing of Wood Plastic Composites&lt;/title&gt;&lt;secondary-title&gt;Waste and Biomass Valorization&lt;/secondary-title&gt;&lt;/titles&gt;&lt;periodical&gt;&lt;full-title&gt;Waste and Biomass Valorization&lt;/full-title&gt;&lt;/periodical&gt;&lt;pages&gt;5419-5430&lt;/pages&gt;&lt;volume&gt;11&lt;/volume&gt;&lt;number&gt;10&lt;/number&gt;&lt;section&gt;5419&lt;/section&gt;&lt;dates&gt;&lt;year&gt;2020&lt;/year&gt;&lt;/dates&gt;&lt;isbn&gt;1877-2641&amp;#xD;1877-265X&lt;/isbn&gt;&lt;urls&gt;&lt;/urls&gt;&lt;/record&gt;&lt;/Cite&gt;&lt;/EndNote&gt;</w:instrText>
      </w:r>
      <w:r>
        <w:fldChar w:fldCharType="separate"/>
      </w:r>
      <w:r w:rsidR="00343608">
        <w:rPr>
          <w:noProof/>
        </w:rPr>
        <w:t>(Basalp et al., 2020)</w:t>
      </w:r>
      <w:r>
        <w:fldChar w:fldCharType="end"/>
      </w:r>
      <w:r w:rsidR="00825302" w:rsidRPr="00825302">
        <w:t>.</w:t>
      </w:r>
    </w:p>
    <w:p w:rsidR="00825302" w:rsidRDefault="00825302" w:rsidP="008730BD">
      <w:pPr>
        <w:spacing w:after="240"/>
      </w:pPr>
      <w:r w:rsidRPr="00825302">
        <w:t>Governments and industries are increasingly investing in sustainable materials, providing opportunities for WPCs to capture significant market share. The potential for job creation in recycling and WPC manufacturing industries also contributes to socio-economic development, particularly in regions like Ethiopia, where sustainable economic growth is a priority</w:t>
      </w:r>
      <w:r w:rsidR="001B5E68">
        <w:t xml:space="preserve"> </w:t>
      </w:r>
      <w:r w:rsidR="001B5E68">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343608">
        <w:instrText xml:space="preserve"> ADDIN EN.CITE </w:instrText>
      </w:r>
      <w:r w:rsidR="00343608">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343608">
        <w:instrText xml:space="preserve"> ADDIN EN.CITE.DATA </w:instrText>
      </w:r>
      <w:r w:rsidR="00343608">
        <w:fldChar w:fldCharType="end"/>
      </w:r>
      <w:r w:rsidR="001B5E68">
        <w:fldChar w:fldCharType="separate"/>
      </w:r>
      <w:r w:rsidR="00343608">
        <w:rPr>
          <w:noProof/>
        </w:rPr>
        <w:t>(Shahani et al., 2021)</w:t>
      </w:r>
      <w:r w:rsidR="001B5E68">
        <w:fldChar w:fldCharType="end"/>
      </w:r>
      <w:r w:rsidRPr="00825302">
        <w:t>.</w:t>
      </w:r>
    </w:p>
    <w:p w:rsidR="00D31C6C" w:rsidRDefault="001B5E68" w:rsidP="001B5E68">
      <w:pPr>
        <w:pStyle w:val="Heading3"/>
      </w:pPr>
      <w:bookmarkStart w:id="115" w:name="_Toc225815939"/>
      <w:r>
        <w:rPr>
          <w:rStyle w:val="Strong"/>
          <w:b/>
          <w:bCs w:val="0"/>
        </w:rPr>
        <w:t xml:space="preserve">2.10.5 </w:t>
      </w:r>
      <w:r w:rsidR="00D31C6C">
        <w:rPr>
          <w:rStyle w:val="Strong"/>
          <w:b/>
          <w:bCs w:val="0"/>
        </w:rPr>
        <w:t>Reduction of Carbon Footprint and Greenhouse Gas Emissions</w:t>
      </w:r>
      <w:bookmarkEnd w:id="115"/>
    </w:p>
    <w:p w:rsidR="00D31C6C" w:rsidRDefault="00D31C6C" w:rsidP="001B5E68">
      <w:pPr>
        <w:pStyle w:val="NormalWeb"/>
        <w:spacing w:line="360" w:lineRule="auto"/>
      </w:pPr>
      <w:r>
        <w:t xml:space="preserve">Studies consistently report that WPCs made from recycled plastics and wood residues offer considerable </w:t>
      </w:r>
      <w:r w:rsidRPr="001B5E68">
        <w:rPr>
          <w:rStyle w:val="Strong"/>
          <w:b w:val="0"/>
        </w:rPr>
        <w:t>carbon emission reductions</w:t>
      </w:r>
      <w:r w:rsidRPr="001B5E68">
        <w:rPr>
          <w:b/>
        </w:rPr>
        <w:t xml:space="preserve"> </w:t>
      </w:r>
      <w:r w:rsidRPr="00753A3A">
        <w:t>relative to conventional materials.</w:t>
      </w:r>
      <w:r w:rsidRPr="001B5E68">
        <w:rPr>
          <w:b/>
        </w:rPr>
        <w:t xml:space="preserve"> </w:t>
      </w:r>
      <w:r w:rsidR="00753A3A">
        <w:rPr>
          <w:rStyle w:val="Strong"/>
          <w:b w:val="0"/>
        </w:rPr>
        <w:fldChar w:fldCharType="begin"/>
      </w:r>
      <w:r w:rsidR="00343608">
        <w:rPr>
          <w:rStyle w:val="Strong"/>
          <w:b w:val="0"/>
        </w:rPr>
        <w:instrText xml:space="preserve"> ADDIN EN.CITE &lt;EndNote&gt;&lt;Cite AuthorYear="1"&gt;&lt;Author&gt;Chawraba&lt;/Author&gt;&lt;Year&gt;2025&lt;/Year&gt;&lt;RecNum&gt;22&lt;/RecNum&gt;&lt;DisplayText&gt;Chawraba and El Mogy (2025)&lt;/DisplayText&gt;&lt;record&gt;&lt;rec-number&gt;22&lt;/rec-number&gt;&lt;foreign-keys&gt;&lt;key app="EN" db-id="52ssrrweqvw9ase9rs95xe9tvft9rtde0dt5" timestamp="1761955402"&gt;22&lt;/key&gt;&lt;/foreign-keys&gt;&lt;ref-type name="Book Section"&gt;5&lt;/ref-type&gt;&lt;contributors&gt;&lt;authors&gt;&lt;author&gt;Chawraba, Khaled&lt;/author&gt;&lt;author&gt;El Mogy, Soma A&lt;/author&gt;&lt;/authors&gt;&lt;/contributors&gt;&lt;titles&gt;&lt;title&gt;Rice husk as reinforcement in wood plastic composites&lt;/title&gt;&lt;secondary-title&gt;Rice Husk Biomass: Processing, Properties and Applications&lt;/secondary-title&gt;&lt;/titles&gt;&lt;pages&gt;181-211&lt;/pages&gt;&lt;dates&gt;&lt;year&gt;2025&lt;/year&gt;&lt;/dates&gt;&lt;publisher&gt;Springer&lt;/publisher&gt;&lt;urls&gt;&lt;/urls&gt;&lt;/record&gt;&lt;/Cite&gt;&lt;/EndNote&gt;</w:instrText>
      </w:r>
      <w:r w:rsidR="00753A3A">
        <w:rPr>
          <w:rStyle w:val="Strong"/>
          <w:b w:val="0"/>
        </w:rPr>
        <w:fldChar w:fldCharType="separate"/>
      </w:r>
      <w:r w:rsidR="00343608">
        <w:rPr>
          <w:rStyle w:val="Strong"/>
          <w:b w:val="0"/>
          <w:noProof/>
        </w:rPr>
        <w:t>Chawraba and El Mogy (2025)</w:t>
      </w:r>
      <w:r w:rsidR="00753A3A">
        <w:rPr>
          <w:rStyle w:val="Strong"/>
          <w:b w:val="0"/>
        </w:rPr>
        <w:fldChar w:fldCharType="end"/>
      </w:r>
      <w:r w:rsidRPr="001B5E68">
        <w:rPr>
          <w:rStyle w:val="Strong"/>
          <w:b w:val="0"/>
        </w:rPr>
        <w:t xml:space="preserve"> </w:t>
      </w:r>
      <w:r>
        <w:t xml:space="preserve">found that recycling PET requires 60–70% less energy compared to producing virgin PET, significantly lowering the associated greenhouse gas (GHG) emissions. Similarly, </w:t>
      </w:r>
      <w:r w:rsidR="00753A3A">
        <w:fldChar w:fldCharType="begin"/>
      </w:r>
      <w:r w:rsidR="00343608">
        <w:instrText xml:space="preserve"> ADDIN EN.CITE &lt;EndNote&gt;&lt;Cite AuthorYear="1"&gt;&lt;Author&gt;Li&lt;/Author&gt;&lt;Year&gt;2022&lt;/Year&gt;&lt;RecNum&gt;101&lt;/RecNum&gt;&lt;DisplayText&gt;Li et al. (2022)&lt;/DisplayText&gt;&lt;record&gt;&lt;rec-number&gt;101&lt;/rec-number&gt;&lt;foreign-keys&gt;&lt;key app="EN" db-id="faf29aazvwattpepwxcpvevmszds50tvz02e" timestamp="1709533792"&gt;101&lt;/key&gt;&lt;/foreign-keys&gt;&lt;ref-type name="Journal Article"&gt;17&lt;/ref-type&gt;&lt;contributors&gt;&lt;authors&gt;&lt;author&gt;Li, Chenglin&lt;/author&gt;&lt;author&gt;Du, Qingyuan&lt;/author&gt;&lt;author&gt;Ru, Yue&lt;/author&gt;&lt;author&gt;Zhang, Hao&lt;/author&gt;&lt;author&gt;An, Yi&lt;/author&gt;&lt;author&gt;Liu, Jiaming&lt;/author&gt;&lt;author&gt;Wu, Daming&lt;/author&gt;&lt;author&gt;Gao, Dali&lt;/author&gt;&lt;author&gt;Sun, Jingyao&lt;/author&gt;&lt;/authors&gt;&lt;/contributors&gt;&lt;titles&gt;&lt;title&gt;Preparation of polypropylene-based thermally conductive composites via multiple injection compression molding method&lt;/title&gt;&lt;secondary-title&gt;Composites Communications&lt;/secondary-title&gt;&lt;/titles&gt;&lt;periodical&gt;&lt;full-title&gt;Composites Communications&lt;/full-title&gt;&lt;/periodical&gt;&lt;pages&gt;101331&lt;/pages&gt;&lt;volume&gt;35&lt;/volume&gt;&lt;dates&gt;&lt;year&gt;2022&lt;/year&gt;&lt;/dates&gt;&lt;isbn&gt;2452-2139&lt;/isbn&gt;&lt;urls&gt;&lt;/urls&gt;&lt;/record&gt;&lt;/Cite&gt;&lt;/EndNote&gt;</w:instrText>
      </w:r>
      <w:r w:rsidR="00753A3A">
        <w:fldChar w:fldCharType="separate"/>
      </w:r>
      <w:r w:rsidR="00343608">
        <w:rPr>
          <w:noProof/>
        </w:rPr>
        <w:t>Li et al. (2022)</w:t>
      </w:r>
      <w:r w:rsidR="00753A3A">
        <w:fldChar w:fldCharType="end"/>
      </w:r>
      <w:r w:rsidR="00753A3A">
        <w:t xml:space="preserve"> </w:t>
      </w:r>
      <w:r>
        <w:t xml:space="preserve">demonstrated through Life Cycle Assessment (LCA) that composites made from sawdust and </w:t>
      </w:r>
      <w:proofErr w:type="spellStart"/>
      <w:r>
        <w:t>rPET</w:t>
      </w:r>
      <w:proofErr w:type="spellEnd"/>
      <w:r>
        <w:t xml:space="preserve"> emit nearly 50% less CO₂ than virgin polymer composites.</w:t>
      </w:r>
    </w:p>
    <w:p w:rsidR="00D31C6C" w:rsidRDefault="00D31C6C" w:rsidP="001B5E68">
      <w:pPr>
        <w:pStyle w:val="NormalWeb"/>
        <w:spacing w:line="360" w:lineRule="auto"/>
      </w:pPr>
      <w:r>
        <w:t xml:space="preserve">The environmental benefits extend beyond production energy savings. When wood waste is reused in composites, its carbon remains </w:t>
      </w:r>
      <w:r w:rsidRPr="00753A3A">
        <w:rPr>
          <w:rStyle w:val="Strong"/>
          <w:b w:val="0"/>
        </w:rPr>
        <w:t>sequestered</w:t>
      </w:r>
      <w:r>
        <w:t xml:space="preserve"> within the material for the product’s lifespan, delaying its release into the atmosphere.</w:t>
      </w:r>
      <w:r w:rsidR="00753A3A">
        <w:t xml:space="preserve"> </w:t>
      </w:r>
      <w:r w:rsidR="00753A3A">
        <w:fldChar w:fldCharType="begin"/>
      </w:r>
      <w:r w:rsidR="00343608">
        <w:instrText xml:space="preserve"> ADDIN EN.CITE &lt;EndNote&gt;&lt;Cite&gt;&lt;Author&gt;Wiedl&lt;/Author&gt;&lt;Year&gt;2022&lt;/Year&gt;&lt;RecNum&gt;173&lt;/RecNum&gt;&lt;DisplayText&gt;(Wiedl et al., 2022)&lt;/DisplayText&gt;&lt;record&gt;&lt;rec-number&gt;173&lt;/rec-number&gt;&lt;foreign-keys&gt;&lt;key app="EN" db-id="0v2vrr50ae2rw8ezzemxfww7zppdxdzzadxw" timestamp="1761827354"&gt;173&lt;/key&gt;&lt;/foreign-keys&gt;&lt;ref-type name="Journal Article"&gt;17&lt;/ref-type&gt;&lt;contributors&gt;&lt;authors&gt;&lt;author&gt;Wiedl, Sebastian&lt;/author&gt;&lt;author&gt;Karlinger, Peter&lt;/author&gt;&lt;author&gt;Schemme, Michael&lt;/author&gt;&lt;author&gt;List, Manuela&lt;/author&gt;&lt;author&gt;Ruckdäschel, Holger&lt;/author&gt;&lt;/authors&gt;&lt;/contributors&gt;&lt;titles&gt;&lt;title&gt;Comparison of Melting Processes for WPC and the Resulting Differences in Thermal Damage, Emissions and Mechanics&lt;/title&gt;&lt;secondary-title&gt;Materials&lt;/secondary-title&gt;&lt;/titles&gt;&lt;periodical&gt;&lt;full-title&gt;Materials&lt;/full-title&gt;&lt;/periodical&gt;&lt;pages&gt;3393&lt;/pages&gt;&lt;volume&gt;15&lt;/volume&gt;&lt;number&gt;9&lt;/number&gt;&lt;dates&gt;&lt;year&gt;2022&lt;/year&gt;&lt;/dates&gt;&lt;isbn&gt;1996-1944&lt;/isbn&gt;&lt;urls&gt;&lt;/urls&gt;&lt;/record&gt;&lt;/Cite&gt;&lt;/EndNote&gt;</w:instrText>
      </w:r>
      <w:r w:rsidR="00753A3A">
        <w:fldChar w:fldCharType="separate"/>
      </w:r>
      <w:r w:rsidR="00343608">
        <w:rPr>
          <w:noProof/>
        </w:rPr>
        <w:t>(Wiedl et al., 2022)</w:t>
      </w:r>
      <w:r w:rsidR="00753A3A">
        <w:fldChar w:fldCharType="end"/>
      </w:r>
      <w:r>
        <w:t xml:space="preserve"> observed that carbon retention in WPCs could extend for over 20 years, depending on product application and recycling potential. This makes WPCs </w:t>
      </w:r>
      <w:r w:rsidR="00753A3A">
        <w:t xml:space="preserve">a </w:t>
      </w:r>
      <w:r w:rsidR="00753A3A" w:rsidRPr="00753A3A">
        <w:rPr>
          <w:rStyle w:val="Strong"/>
          <w:b w:val="0"/>
        </w:rPr>
        <w:t>temporary carbon sinks</w:t>
      </w:r>
      <w:r w:rsidRPr="00753A3A">
        <w:rPr>
          <w:b/>
        </w:rPr>
        <w:t>,</w:t>
      </w:r>
      <w:r>
        <w:t xml:space="preserve"> contributing to net carbon neutrality in the building and furniture sectors. In Ethiopia, where the majority of waste is </w:t>
      </w:r>
      <w:r>
        <w:lastRenderedPageBreak/>
        <w:t>still disposed of in open dumps, integrating sawdust and recycled plastics into production systems offers a clear path toward reducing GHG emissions from both industrial and municipal waste sources</w:t>
      </w:r>
      <w:r w:rsidR="00E24870">
        <w:t xml:space="preserve"> </w:t>
      </w:r>
      <w:r w:rsidR="00E24870">
        <w:fldChar w:fldCharType="begin"/>
      </w:r>
      <w:r w:rsidR="00343608">
        <w:instrText xml:space="preserve"> ADDIN EN.CITE &lt;EndNote&gt;&lt;Cite&gt;&lt;Author&gt;Kura&lt;/Author&gt;&lt;Year&gt;2020&lt;/Year&gt;&lt;RecNum&gt;165&lt;/RecNum&gt;&lt;DisplayText&gt;(Kura, 2020)&lt;/DisplayText&gt;&lt;record&gt;&lt;rec-number&gt;165&lt;/rec-number&gt;&lt;foreign-keys&gt;&lt;key app="EN" db-id="faf29aazvwattpepwxcpvevmszds50tvz02e" timestamp="1761183283"&gt;165&lt;/key&gt;&lt;/foreign-keys&gt;&lt;ref-type name="Journal Article"&gt;17&lt;/ref-type&gt;&lt;contributors&gt;&lt;authors&gt;&lt;author&gt;Kura, Demissew Wondafrash&lt;/author&gt;&lt;/authors&gt;&lt;/contributors&gt;&lt;titles&gt;&lt;title&gt;Prospective utilization of wood waste from wood-based industries in Ethiopia. Synthesis&lt;/title&gt;&lt;secondary-title&gt;Journal of Resources Development and Management&lt;/secondary-title&gt;&lt;/titles&gt;&lt;periodical&gt;&lt;full-title&gt;Journal of Resources Development and Management&lt;/full-title&gt;&lt;/periodical&gt;&lt;pages&gt;26-34&lt;/pages&gt;&lt;volume&gt;71&lt;/volume&gt;&lt;dates&gt;&lt;year&gt;2020&lt;/year&gt;&lt;/dates&gt;&lt;urls&gt;&lt;/urls&gt;&lt;/record&gt;&lt;/Cite&gt;&lt;/EndNote&gt;</w:instrText>
      </w:r>
      <w:r w:rsidR="00E24870">
        <w:fldChar w:fldCharType="separate"/>
      </w:r>
      <w:r w:rsidR="00343608">
        <w:rPr>
          <w:noProof/>
        </w:rPr>
        <w:t>(Kura, 2020)</w:t>
      </w:r>
      <w:r w:rsidR="00E24870">
        <w:fldChar w:fldCharType="end"/>
      </w:r>
      <w:r>
        <w:t>.</w:t>
      </w:r>
    </w:p>
    <w:p w:rsidR="00212635" w:rsidRDefault="0058774E" w:rsidP="008730BD">
      <w:pPr>
        <w:pStyle w:val="Heading3"/>
        <w:spacing w:before="0"/>
      </w:pPr>
      <w:bookmarkStart w:id="116" w:name="_Toc225815940"/>
      <w:r>
        <w:rPr>
          <w:rStyle w:val="Strong"/>
          <w:b/>
          <w:bCs w:val="0"/>
        </w:rPr>
        <w:t>2.10.6</w:t>
      </w:r>
      <w:r w:rsidR="00212635">
        <w:rPr>
          <w:rStyle w:val="Strong"/>
          <w:b/>
          <w:bCs w:val="0"/>
        </w:rPr>
        <w:t xml:space="preserve"> Synthesis of Findings</w:t>
      </w:r>
      <w:bookmarkEnd w:id="116"/>
    </w:p>
    <w:p w:rsidR="00212635" w:rsidRPr="0058774E" w:rsidRDefault="00212635" w:rsidP="0058774E">
      <w:pPr>
        <w:pStyle w:val="NormalWeb"/>
        <w:spacing w:line="360" w:lineRule="auto"/>
      </w:pPr>
      <w:r w:rsidRPr="0058774E">
        <w:t xml:space="preserve">In synthesis, the literature clearly establishes that the use of sawdust and recycled PET in WPC manufacturing offers multifaceted environmental advantages. The combination of renewable biomass and recycled polymer leads to </w:t>
      </w:r>
      <w:r w:rsidRPr="00E24870">
        <w:rPr>
          <w:rStyle w:val="Strong"/>
          <w:b w:val="0"/>
        </w:rPr>
        <w:t>waste reduction</w:t>
      </w:r>
      <w:r w:rsidRPr="00E24870">
        <w:rPr>
          <w:b/>
        </w:rPr>
        <w:t xml:space="preserve">, </w:t>
      </w:r>
      <w:r w:rsidRPr="00E24870">
        <w:rPr>
          <w:rStyle w:val="Strong"/>
          <w:b w:val="0"/>
        </w:rPr>
        <w:t>energy efficiency</w:t>
      </w:r>
      <w:r w:rsidRPr="00E24870">
        <w:rPr>
          <w:b/>
        </w:rPr>
        <w:t xml:space="preserve">, </w:t>
      </w:r>
      <w:r w:rsidRPr="00E24870">
        <w:rPr>
          <w:rStyle w:val="Strong"/>
          <w:b w:val="0"/>
        </w:rPr>
        <w:t>GHG mitigation</w:t>
      </w:r>
      <w:r w:rsidRPr="00E24870">
        <w:rPr>
          <w:b/>
        </w:rPr>
        <w:t xml:space="preserve">, </w:t>
      </w:r>
      <w:r w:rsidRPr="00E24870">
        <w:t>and</w:t>
      </w:r>
      <w:r w:rsidRPr="00E24870">
        <w:rPr>
          <w:b/>
        </w:rPr>
        <w:t xml:space="preserve"> </w:t>
      </w:r>
      <w:r w:rsidRPr="00E24870">
        <w:rPr>
          <w:rStyle w:val="Strong"/>
          <w:b w:val="0"/>
        </w:rPr>
        <w:t>forest conservation</w:t>
      </w:r>
      <w:r w:rsidR="00E24870">
        <w:rPr>
          <w:rStyle w:val="Strong"/>
          <w:b w:val="0"/>
        </w:rPr>
        <w:t xml:space="preserve"> </w:t>
      </w:r>
      <w:r w:rsidR="00E24870">
        <w:rPr>
          <w:rStyle w:val="Strong"/>
          <w:b w:val="0"/>
        </w:rPr>
        <w:fldChar w:fldCharType="begin"/>
      </w:r>
      <w:r w:rsidR="00343608">
        <w:rPr>
          <w:rStyle w:val="Strong"/>
          <w:b w:val="0"/>
        </w:rPr>
        <w:instrText xml:space="preserve"> ADDIN EN.CITE &lt;EndNote&gt;&lt;Cite&gt;&lt;Author&gt;Guo&lt;/Author&gt;&lt;Year&gt;2024&lt;/Year&gt;&lt;RecNum&gt;188&lt;/RecNum&gt;&lt;DisplayText&gt;(Guo et al., 2024)&lt;/DisplayText&gt;&lt;record&gt;&lt;rec-number&gt;188&lt;/rec-number&gt;&lt;foreign-keys&gt;&lt;key app="EN" db-id="faf29aazvwattpepwxcpvevmszds50tvz02e" timestamp="1761956455"&gt;188&lt;/key&gt;&lt;/foreign-keys&gt;&lt;ref-type name="Journal Article"&gt;17&lt;/ref-type&gt;&lt;contributors&gt;&lt;authors&gt;&lt;author&gt;Guo, Jianhui&lt;/author&gt;&lt;author&gt;Zhang, Yi&lt;/author&gt;&lt;author&gt;Fang, Jianjun&lt;/author&gt;&lt;author&gt;Ma, Ziwei&lt;/author&gt;&lt;author&gt;Li, Cheng&lt;/author&gt;&lt;author&gt;Yan, Mengyao&lt;/author&gt;&lt;author&gt;Qiao, Naxin&lt;/author&gt;&lt;author&gt;Liu, Yang&lt;/author&gt;&lt;author&gt;Bian, Mingming&lt;/author&gt;&lt;/authors&gt;&lt;/contributors&gt;&lt;titles&gt;&lt;title&gt;Reduction and reuse of forestry and agricultural bio-waste through innovative green utilization approaches: A review&lt;/title&gt;&lt;secondary-title&gt;Forests&lt;/secondary-title&gt;&lt;/titles&gt;&lt;periodical&gt;&lt;full-title&gt;Forests&lt;/full-title&gt;&lt;/periodical&gt;&lt;pages&gt;1372&lt;/pages&gt;&lt;volume&gt;15&lt;/volume&gt;&lt;number&gt;8&lt;/number&gt;&lt;dates&gt;&lt;year&gt;2024&lt;/year&gt;&lt;/dates&gt;&lt;isbn&gt;1999-4907&lt;/isbn&gt;&lt;urls&gt;&lt;/urls&gt;&lt;/record&gt;&lt;/Cite&gt;&lt;/EndNote&gt;</w:instrText>
      </w:r>
      <w:r w:rsidR="00E24870">
        <w:rPr>
          <w:rStyle w:val="Strong"/>
          <w:b w:val="0"/>
        </w:rPr>
        <w:fldChar w:fldCharType="separate"/>
      </w:r>
      <w:r w:rsidR="00343608">
        <w:rPr>
          <w:rStyle w:val="Strong"/>
          <w:b w:val="0"/>
          <w:noProof/>
        </w:rPr>
        <w:t>(Guo et al., 2024)</w:t>
      </w:r>
      <w:r w:rsidR="00E24870">
        <w:rPr>
          <w:rStyle w:val="Strong"/>
          <w:b w:val="0"/>
        </w:rPr>
        <w:fldChar w:fldCharType="end"/>
      </w:r>
      <w:r w:rsidRPr="00E24870">
        <w:rPr>
          <w:b/>
        </w:rPr>
        <w:t>.</w:t>
      </w:r>
      <w:r w:rsidRPr="0058774E">
        <w:t xml:space="preserve"> It also helps address the global challenge of plastic pollution while promoting </w:t>
      </w:r>
      <w:r w:rsidRPr="00E24870">
        <w:rPr>
          <w:rStyle w:val="Strong"/>
          <w:b w:val="0"/>
        </w:rPr>
        <w:t>sustainable material innovation</w:t>
      </w:r>
      <w:r w:rsidRPr="00E24870">
        <w:rPr>
          <w:b/>
        </w:rPr>
        <w:t>.</w:t>
      </w:r>
      <w:r w:rsidRPr="0058774E">
        <w:t xml:space="preserve"> For Ethiopia, these findings underscore the strategic potential of developing </w:t>
      </w:r>
      <w:r w:rsidRPr="00E24870">
        <w:rPr>
          <w:rStyle w:val="Strong"/>
          <w:b w:val="0"/>
        </w:rPr>
        <w:t>locally sourced WPC industries</w:t>
      </w:r>
      <w:r w:rsidRPr="00E24870">
        <w:rPr>
          <w:b/>
        </w:rPr>
        <w:t xml:space="preserve"> </w:t>
      </w:r>
      <w:r w:rsidRPr="0058774E">
        <w:t>as part of broader environmental policy and green economy initiatives.</w:t>
      </w:r>
    </w:p>
    <w:p w:rsidR="0017555E" w:rsidRPr="0058774E" w:rsidRDefault="00F863AB" w:rsidP="0058774E">
      <w:pPr>
        <w:pStyle w:val="NormalWeb"/>
        <w:spacing w:line="360" w:lineRule="auto"/>
      </w:pPr>
      <w:r w:rsidRPr="0058774E">
        <w:t>Generally</w:t>
      </w:r>
      <w:r w:rsidR="00212635" w:rsidRPr="0058774E">
        <w:t>, the reviewed literature demonstrates that sawdust–</w:t>
      </w:r>
      <w:proofErr w:type="spellStart"/>
      <w:r w:rsidR="00212635" w:rsidRPr="0058774E">
        <w:t>rPET</w:t>
      </w:r>
      <w:proofErr w:type="spellEnd"/>
      <w:r w:rsidR="00212635" w:rsidRPr="0058774E">
        <w:t xml:space="preserve"> composites represent not only an </w:t>
      </w:r>
      <w:r w:rsidR="00212635" w:rsidRPr="00E24870">
        <w:rPr>
          <w:rStyle w:val="Strong"/>
          <w:b w:val="0"/>
        </w:rPr>
        <w:t>eco-friendly alternative</w:t>
      </w:r>
      <w:r w:rsidR="00212635" w:rsidRPr="0058774E">
        <w:t xml:space="preserve"> to conventional wood and plastic materials but also a practical pathway toward achieving </w:t>
      </w:r>
      <w:r w:rsidR="00212635" w:rsidRPr="00E24870">
        <w:rPr>
          <w:rStyle w:val="Strong"/>
          <w:b w:val="0"/>
        </w:rPr>
        <w:t>environmental sustainability, circularity, and industrial competitiveness</w:t>
      </w:r>
      <w:r w:rsidR="00212635" w:rsidRPr="0058774E">
        <w:t xml:space="preserve"> in developing economies</w:t>
      </w:r>
      <w:r w:rsidR="00E24870">
        <w:t xml:space="preserve"> </w:t>
      </w:r>
      <w:r>
        <w:fldChar w:fldCharType="begin"/>
      </w:r>
      <w:r w:rsidR="00343608">
        <w:instrText xml:space="preserve"> ADDIN EN.CITE &lt;EndNote&gt;&lt;Cite&gt;&lt;Author&gt;Kumar&lt;/Author&gt;&lt;Year&gt;2025&lt;/Year&gt;&lt;RecNum&gt;189&lt;/RecNum&gt;&lt;DisplayText&gt;(Kumar &amp;amp; Bedi, 2025)&lt;/DisplayText&gt;&lt;record&gt;&lt;rec-number&gt;189&lt;/rec-number&gt;&lt;foreign-keys&gt;&lt;key app="EN" db-id="faf29aazvwattpepwxcpvevmszds50tvz02e" timestamp="1761956534"&gt;189&lt;/key&gt;&lt;/foreign-keys&gt;&lt;ref-type name="Journal Article"&gt;17&lt;/ref-type&gt;&lt;contributors&gt;&lt;authors&gt;&lt;author&gt;Kumar, A&lt;/author&gt;&lt;author&gt;Bedi, R&lt;/author&gt;&lt;/authors&gt;&lt;/contributors&gt;&lt;titles&gt;&lt;title&gt;Mechanical and durability properties of sustainable composites derived from recycled polyethylene terephthalate and enhanced with natural fibers: a comprehensive review&lt;/title&gt;&lt;secondary-title&gt;Mater Phys Mech&lt;/secondary-title&gt;&lt;/titles&gt;&lt;periodical&gt;&lt;full-title&gt;Mater Phys Mech&lt;/full-title&gt;&lt;/periodical&gt;&lt;pages&gt;117-142&lt;/pages&gt;&lt;volume&gt;53&lt;/volume&gt;&lt;number&gt;1&lt;/number&gt;&lt;dates&gt;&lt;year&gt;2025&lt;/year&gt;&lt;/dates&gt;&lt;urls&gt;&lt;/urls&gt;&lt;/record&gt;&lt;/Cite&gt;&lt;/EndNote&gt;</w:instrText>
      </w:r>
      <w:r>
        <w:fldChar w:fldCharType="separate"/>
      </w:r>
      <w:r w:rsidR="00343608">
        <w:rPr>
          <w:noProof/>
        </w:rPr>
        <w:t>(Kumar &amp; Bedi, 2025)</w:t>
      </w:r>
      <w:r>
        <w:fldChar w:fldCharType="end"/>
      </w:r>
      <w:r w:rsidR="00212635" w:rsidRPr="0058774E">
        <w:t>.</w:t>
      </w:r>
    </w:p>
    <w:bookmarkEnd w:id="28"/>
    <w:p w:rsidR="009F16DC" w:rsidRPr="00472A97" w:rsidRDefault="003B14C4" w:rsidP="008730BD">
      <w:pPr>
        <w:spacing w:after="200" w:line="276" w:lineRule="auto"/>
        <w:jc w:val="left"/>
        <w:rPr>
          <w:b/>
          <w:sz w:val="26"/>
          <w:szCs w:val="26"/>
        </w:rPr>
      </w:pPr>
      <w:r>
        <w:rPr>
          <w:b/>
          <w:sz w:val="26"/>
          <w:szCs w:val="26"/>
        </w:rPr>
        <w:t>2.11</w:t>
      </w:r>
      <w:r w:rsidR="00835290" w:rsidRPr="00472A97">
        <w:rPr>
          <w:b/>
          <w:sz w:val="26"/>
          <w:szCs w:val="26"/>
        </w:rPr>
        <w:t xml:space="preserve"> Literature Gap</w:t>
      </w:r>
    </w:p>
    <w:p w:rsidR="00A142B7" w:rsidRPr="005F5D4D" w:rsidRDefault="00C21D05" w:rsidP="00B775F9">
      <w:pPr>
        <w:spacing w:after="240"/>
      </w:pPr>
      <w:r w:rsidRPr="00C21D05">
        <w:t xml:space="preserve">Wood-plastic composites (WPCs) have gained increased attention due to their potential to combine the attributes of wood and plastic, resulting in a long-lasting and sustainable alternative to home furniture. However, the literature lacks developing and characterizing WPCs for the application of home furniture with an aim of creating a material with the natural appearance of wood while enhancing durability, resistance to water, good appearance or handling feature and dimensional stability </w:t>
      </w:r>
      <w:r w:rsidR="00EC2F45">
        <w:t>a</w:t>
      </w:r>
      <w:r w:rsidR="005F5D4D">
        <w:t xml:space="preserve">ccording </w:t>
      </w:r>
      <w:r w:rsidR="00EC2F45">
        <w:t>t</w:t>
      </w:r>
      <w:r w:rsidR="005F5D4D">
        <w:t xml:space="preserve">o </w:t>
      </w:r>
      <w:r w:rsidR="00EC2F45">
        <w:t>t</w:t>
      </w:r>
      <w:r w:rsidR="005F5D4D">
        <w:t xml:space="preserve">he </w:t>
      </w:r>
      <w:r w:rsidR="00EC2F45">
        <w:t>s</w:t>
      </w:r>
      <w:r w:rsidR="005F5D4D">
        <w:t xml:space="preserve">tudy </w:t>
      </w:r>
      <w:r w:rsidR="00EC2F45">
        <w:t>o</w:t>
      </w:r>
      <w:r>
        <w:t xml:space="preserve">f </w:t>
      </w:r>
      <w:r>
        <w:fldChar w:fldCharType="begin"/>
      </w:r>
      <w:r w:rsidR="001C0E71">
        <w:instrText xml:space="preserve"> ADDIN EN.CITE &lt;EndNote&gt;&lt;Cite AuthorYear="1"&gt;&lt;Author&gt;Barbos&lt;/Author&gt;&lt;Year&gt;2020&lt;/Year&gt;&lt;RecNum&gt;162&lt;/RecNum&gt;&lt;DisplayText&gt;Barbos et al. (2020)&lt;/DisplayText&gt;&lt;record&gt;&lt;rec-number&gt;162&lt;/rec-number&gt;&lt;foreign-keys&gt;&lt;key app="EN" db-id="faf29aazvwattpepwxcpvevmszds50tvz02e" timestamp="1761178919"&gt;162&lt;/key&gt;&lt;/foreign-keys&gt;&lt;ref-type name="Journal Article"&gt;17&lt;/ref-type&gt;&lt;contributors&gt;&lt;authors&gt;&lt;author&gt;Barbos, Josiane Dantas Viana&lt;/author&gt;&lt;author&gt;Azevedo, Joyce Batista&lt;/author&gt;&lt;author&gt;Pollyana da Silva, M Cardoso&lt;/author&gt;&lt;author&gt;da Costa Garcia Filho, Fabio&lt;/author&gt;&lt;author&gt;del Rio, Teresa Gomez&lt;/author&gt;&lt;/authors&gt;&lt;/contributors&gt;&lt;titles&gt;&lt;title&gt;Development and characterization of WPCs produced with high amount of wood residue&lt;/title&gt;&lt;secondary-title&gt;Journal of Materials Research and Technology&lt;/secondary-title&gt;&lt;/titles&gt;&lt;periodical&gt;&lt;full-title&gt;Journal of Materials Research and Technology&lt;/full-title&gt;&lt;/periodical&gt;&lt;pages&gt;9684-9690&lt;/pages&gt;&lt;volume&gt;9&lt;/volume&gt;&lt;number&gt;5&lt;/number&gt;&lt;dates&gt;&lt;year&gt;2020&lt;/year&gt;&lt;/dates&gt;&lt;isbn&gt;2238-7854&lt;/isbn&gt;&lt;urls&gt;&lt;/urls&gt;&lt;/record&gt;&lt;/Cite&gt;&lt;/EndNote&gt;</w:instrText>
      </w:r>
      <w:r>
        <w:fldChar w:fldCharType="separate"/>
      </w:r>
      <w:r w:rsidR="001C0E71">
        <w:rPr>
          <w:noProof/>
        </w:rPr>
        <w:t>Barbos et al. (2020)</w:t>
      </w:r>
      <w:r>
        <w:fldChar w:fldCharType="end"/>
      </w:r>
    </w:p>
    <w:p w:rsidR="007A63D1" w:rsidRDefault="0036164F" w:rsidP="00737DC7">
      <w:pPr>
        <w:spacing w:after="240"/>
      </w:pPr>
      <w:r w:rsidRPr="00472A97">
        <w:t xml:space="preserve">Existing Condition of Wood-Plastic Composites (WPCs) in the Furniture Industry Particular problems for household furniture are not given as much attention as broad applications in the furniture industry's current WPC research. </w:t>
      </w:r>
      <w:r w:rsidR="004547C6">
        <w:t>There is</w:t>
      </w:r>
      <w:r w:rsidR="004547C6" w:rsidRPr="004547C6">
        <w:t xml:space="preserve"> limited research focusing on the application of sawdust and PET-based WPCs in home furniture</w:t>
      </w:r>
      <w:r w:rsidR="00C21D05">
        <w:t xml:space="preserve"> </w:t>
      </w:r>
      <w:r w:rsidR="00C21D05">
        <w:fldChar w:fldCharType="begin"/>
      </w:r>
      <w:r w:rsidR="00343608">
        <w:instrText xml:space="preserve"> ADDIN EN.CITE &lt;EndNote&gt;&lt;Cite&gt;&lt;Author&gt;Ribeiro&lt;/Author&gt;&lt;Year&gt;2023&lt;/Year&gt;&lt;RecNum&gt;163&lt;/RecNum&gt;&lt;DisplayText&gt;(Ribeiro et al., 2023)&lt;/DisplayText&gt;&lt;record&gt;&lt;rec-number&gt;163&lt;/rec-number&gt;&lt;foreign-keys&gt;&lt;key app="EN" db-id="faf29aazvwattpepwxcpvevmszds50tvz02e" timestamp="1761179160"&gt;163&lt;/key&gt;&lt;/foreign-keys&gt;&lt;ref-type name="Journal Article"&gt;17&lt;/ref-type&gt;&lt;contributors&gt;&lt;authors&gt;&lt;author&gt;Ribeiro, Leticia S&lt;/author&gt;&lt;author&gt;Stolz, Carina M&lt;/author&gt;&lt;author&gt;Amario, Mayara&lt;/author&gt;&lt;author&gt;Silva, Ana Lúcia Nazareth da&lt;/author&gt;&lt;author&gt;Haddad, Assed N&lt;/author&gt;&lt;/authors&gt;&lt;/contributors&gt;&lt;titles&gt;&lt;title&gt;Use of post-consumer plastics in the production of wood-plastic composites for building components: a systematic review&lt;/title&gt;&lt;secondary-title&gt;Energies&lt;/secondary-title&gt;&lt;/titles&gt;&lt;periodical&gt;&lt;full-title&gt;Energies&lt;/full-title&gt;&lt;/periodical&gt;&lt;pages&gt;6549&lt;/pages&gt;&lt;volume&gt;16&lt;/volume&gt;&lt;number&gt;18&lt;/number&gt;&lt;dates&gt;&lt;year&gt;2023&lt;/year&gt;&lt;/dates&gt;&lt;isbn&gt;1996-1073&lt;/isbn&gt;&lt;urls&gt;&lt;/urls&gt;&lt;/record&gt;&lt;/Cite&gt;&lt;/EndNote&gt;</w:instrText>
      </w:r>
      <w:r w:rsidR="00C21D05">
        <w:fldChar w:fldCharType="separate"/>
      </w:r>
      <w:r w:rsidR="00343608">
        <w:rPr>
          <w:noProof/>
        </w:rPr>
        <w:t>(Ribeiro et al., 2023)</w:t>
      </w:r>
      <w:r w:rsidR="00C21D05">
        <w:fldChar w:fldCharType="end"/>
      </w:r>
      <w:r w:rsidR="004547C6" w:rsidRPr="004547C6">
        <w:t>. Studies might not have explored the potential of these composites in the design and production of various types of home furniture.</w:t>
      </w:r>
      <w:r w:rsidR="00C21D05">
        <w:t xml:space="preserve"> </w:t>
      </w:r>
      <w:r w:rsidRPr="00472A97">
        <w:t xml:space="preserve">While little research has been done on the mechanical characteristics and production methods of WPCs, nothing is known about how to best </w:t>
      </w:r>
      <w:r w:rsidR="00A142B7" w:rsidRPr="00472A97">
        <w:t>optimize</w:t>
      </w:r>
      <w:r w:rsidRPr="00472A97">
        <w:t xml:space="preserve"> WPC compositions for use in furniture</w:t>
      </w:r>
      <w:r w:rsidR="00C21D05">
        <w:t xml:space="preserve"> </w:t>
      </w:r>
      <w:r w:rsidR="00C21D05">
        <w:fldChar w:fldCharType="begin"/>
      </w:r>
      <w:r w:rsidR="00343608">
        <w:instrText xml:space="preserve"> ADDIN EN.CITE &lt;EndNote&gt;&lt;Cite&gt;&lt;Author&gt;Ramesh&lt;/Author&gt;&lt;Year&gt;2022&lt;/Year&gt;&lt;RecNum&gt;174&lt;/RecNum&gt;&lt;DisplayText&gt;(Ramesh et al., 2022)&lt;/DisplayText&gt;&lt;record&gt;&lt;rec-number&gt;174&lt;/rec-number&gt;&lt;foreign-keys&gt;&lt;key app="EN" db-id="0v2vrr50ae2rw8ezzemxfww7zppdxdzzadxw" timestamp="1761827403"&gt;174&lt;/key&gt;&lt;/foreign-keys&gt;&lt;ref-type name="Journal Article"&gt;17&lt;/ref-type&gt;&lt;contributors&gt;&lt;authors&gt;&lt;author&gt;Ramesh, Manickam&lt;/author&gt;&lt;author&gt;Rajeshkumar, Lakshminarasimhan&lt;/author&gt;&lt;author&gt;Sasikala, Ganesan&lt;/author&gt;&lt;author&gt;Balaji, Devarajan&lt;/author&gt;&lt;author&gt;Saravanakumar, Arunachalam&lt;/author&gt;&lt;author&gt;Bhuvaneswari, Venkateswaran&lt;/author&gt;&lt;author&gt;Bhoopathi, Ramasamy&lt;/author&gt;&lt;/authors&gt;&lt;/contributors&gt;&lt;titles&gt;&lt;title&gt;A critical review on wood-based polymer composites: Processing, properties, and prospects&lt;/title&gt;&lt;secondary-title&gt;Polymers&lt;/secondary-title&gt;&lt;/titles&gt;&lt;periodical&gt;&lt;full-title&gt;Polymers&lt;/full-title&gt;&lt;/periodical&gt;&lt;pages&gt;589&lt;/pages&gt;&lt;volume&gt;14&lt;/volume&gt;&lt;number&gt;3&lt;/number&gt;&lt;dates&gt;&lt;year&gt;2022&lt;/year&gt;&lt;/dates&gt;&lt;isbn&gt;2073-4360&lt;/isbn&gt;&lt;urls&gt;&lt;/urls&gt;&lt;/record&gt;&lt;/Cite&gt;&lt;/EndNote&gt;</w:instrText>
      </w:r>
      <w:r w:rsidR="00C21D05">
        <w:fldChar w:fldCharType="separate"/>
      </w:r>
      <w:r w:rsidR="00343608">
        <w:rPr>
          <w:noProof/>
        </w:rPr>
        <w:t>(Ramesh et al., 2022)</w:t>
      </w:r>
      <w:r w:rsidR="00C21D05">
        <w:fldChar w:fldCharType="end"/>
      </w:r>
      <w:r w:rsidRPr="00472A97">
        <w:t>.</w:t>
      </w:r>
    </w:p>
    <w:p w:rsidR="007A63D1" w:rsidRDefault="007A63D1" w:rsidP="007A63D1">
      <w:r>
        <w:lastRenderedPageBreak/>
        <w:t>Though Wood Plastic Composites (WPCs) and natural-fiber–reinforced thermoplastics are widely researched elsewhere, there is a noticeable and actionable missing link both in Eth</w:t>
      </w:r>
      <w:r w:rsidR="00737DC7">
        <w:t xml:space="preserve">iopia and the global literature, </w:t>
      </w:r>
      <w:r>
        <w:t>namely in the application of recycled polyethylene terephthalate (</w:t>
      </w:r>
      <w:proofErr w:type="spellStart"/>
      <w:r>
        <w:t>rPET</w:t>
      </w:r>
      <w:proofErr w:type="spellEnd"/>
      <w:r>
        <w:t>) mixed with sawdust as inputs for furniture manufacture. In the Ethiopian context, few peer-reviewed articles systematically evaluate WPC formulations employing locally available sawdust and post-consumer PET as the primary feedstocks</w:t>
      </w:r>
      <w:r w:rsidR="00835536">
        <w:t xml:space="preserve"> </w:t>
      </w:r>
      <w:r w:rsidR="00835536">
        <w:fldChar w:fldCharType="begin"/>
      </w:r>
      <w:r w:rsidR="00343608">
        <w:instrText xml:space="preserve"> ADDIN EN.CITE &lt;EndNote&gt;&lt;Cite&gt;&lt;Author&gt;Kura&lt;/Author&gt;&lt;Year&gt;2020&lt;/Year&gt;&lt;RecNum&gt;165&lt;/RecNum&gt;&lt;DisplayText&gt;(Kura, 2020)&lt;/DisplayText&gt;&lt;record&gt;&lt;rec-number&gt;165&lt;/rec-number&gt;&lt;foreign-keys&gt;&lt;key app="EN" db-id="faf29aazvwattpepwxcpvevmszds50tvz02e" timestamp="1761183283"&gt;165&lt;/key&gt;&lt;/foreign-keys&gt;&lt;ref-type name="Journal Article"&gt;17&lt;/ref-type&gt;&lt;contributors&gt;&lt;authors&gt;&lt;author&gt;Kura, Demissew Wondafrash&lt;/author&gt;&lt;/authors&gt;&lt;/contributors&gt;&lt;titles&gt;&lt;title&gt;Prospective utilization of wood waste from wood-based industries in Ethiopia. Synthesis&lt;/title&gt;&lt;secondary-title&gt;Journal of Resources Development and Management&lt;/secondary-title&gt;&lt;/titles&gt;&lt;periodical&gt;&lt;full-title&gt;Journal of Resources Development and Management&lt;/full-title&gt;&lt;/periodical&gt;&lt;pages&gt;26-34&lt;/pages&gt;&lt;volume&gt;71&lt;/volume&gt;&lt;dates&gt;&lt;year&gt;2020&lt;/year&gt;&lt;/dates&gt;&lt;urls&gt;&lt;/urls&gt;&lt;/record&gt;&lt;/Cite&gt;&lt;/EndNote&gt;</w:instrText>
      </w:r>
      <w:r w:rsidR="00835536">
        <w:fldChar w:fldCharType="separate"/>
      </w:r>
      <w:r w:rsidR="00343608">
        <w:rPr>
          <w:noProof/>
        </w:rPr>
        <w:t>(Kura, 2020)</w:t>
      </w:r>
      <w:r w:rsidR="00835536">
        <w:fldChar w:fldCharType="end"/>
      </w:r>
      <w:r w:rsidR="00835536">
        <w:t xml:space="preserve">. </w:t>
      </w:r>
      <w:r>
        <w:t xml:space="preserve">The majority of the studies with a local orientation were virgin thermoplastics with locally available agricultural fibers or generic recycling programs; systematic material-level research that measures mechanical, thermal and </w:t>
      </w:r>
      <w:proofErr w:type="spellStart"/>
      <w:r>
        <w:t>hygrothermal</w:t>
      </w:r>
      <w:proofErr w:type="spellEnd"/>
      <w:r>
        <w:t xml:space="preserve"> performance of sawdust–</w:t>
      </w:r>
      <w:proofErr w:type="spellStart"/>
      <w:r>
        <w:t>rPET</w:t>
      </w:r>
      <w:proofErr w:type="spellEnd"/>
      <w:r>
        <w:t xml:space="preserve"> composites under conditions of Ethiopian climatic conditions (temperature fluctuations, high-humidity events, and mixed UV exposure) does not exist</w:t>
      </w:r>
      <w:r w:rsidR="00835536">
        <w:t xml:space="preserve"> </w:t>
      </w:r>
      <w:r w:rsidR="00835536">
        <w:fldChar w:fldCharType="begin"/>
      </w:r>
      <w:r w:rsidR="00343608">
        <w:instrText xml:space="preserve"> ADDIN EN.CITE &lt;EndNote&gt;&lt;Cite&gt;&lt;Author&gt;Yeshiwas&lt;/Author&gt;&lt;Year&gt;2024&lt;/Year&gt;&lt;RecNum&gt;166&lt;/RecNum&gt;&lt;DisplayText&gt;(Yeshiwas et al., 2024)&lt;/DisplayText&gt;&lt;record&gt;&lt;rec-number&gt;166&lt;/rec-number&gt;&lt;foreign-keys&gt;&lt;key app="EN" db-id="faf29aazvwattpepwxcpvevmszds50tvz02e" timestamp="1761183586"&gt;166&lt;/key&gt;&lt;/foreign-keys&gt;&lt;ref-type name="Journal Article"&gt;17&lt;/ref-type&gt;&lt;contributors&gt;&lt;authors&gt;&lt;author&gt;Yeshiwas, Teshager Awoke&lt;/author&gt;&lt;author&gt;Yigezu, Belete Sirhabizu&lt;/author&gt;&lt;author&gt;Desalegn, Yiene Molla&lt;/author&gt;&lt;/authors&gt;&lt;/contributors&gt;&lt;titles&gt;&lt;title&gt;Investigation on the mechanical properties of wood-plastic composites for the application of ceiling panels&lt;/title&gt;&lt;secondary-title&gt;Materials Research Express&lt;/secondary-title&gt;&lt;/titles&gt;&lt;periodical&gt;&lt;full-title&gt;Materials Research Express&lt;/full-title&gt;&lt;/periodical&gt;&lt;pages&gt;085304&lt;/pages&gt;&lt;volume&gt;11&lt;/volume&gt;&lt;number&gt;8&lt;/number&gt;&lt;dates&gt;&lt;year&gt;2024&lt;/year&gt;&lt;/dates&gt;&lt;isbn&gt;2053-1591&lt;/isbn&gt;&lt;urls&gt;&lt;/urls&gt;&lt;/record&gt;&lt;/Cite&gt;&lt;/EndNote&gt;</w:instrText>
      </w:r>
      <w:r w:rsidR="00835536">
        <w:fldChar w:fldCharType="separate"/>
      </w:r>
      <w:r w:rsidR="00343608">
        <w:rPr>
          <w:noProof/>
        </w:rPr>
        <w:t>(Yeshiwas et al., 2024)</w:t>
      </w:r>
      <w:r w:rsidR="00835536">
        <w:fldChar w:fldCharType="end"/>
      </w:r>
      <w:r>
        <w:t xml:space="preserve">. This lack of local data leads to downstream knowledge deficiencies in supply-chain viability (reliable </w:t>
      </w:r>
      <w:proofErr w:type="spellStart"/>
      <w:r>
        <w:t>rPET</w:t>
      </w:r>
      <w:proofErr w:type="spellEnd"/>
      <w:r>
        <w:t xml:space="preserve"> collection and quality control), cost estimation for SMEs, localization of manufacturing process for local equipment, and surface finishing or joinery technology suitable for the culture for WPC furniture. That is: Ethiopia lacks context-specific materials engineering information, techno-economic study, and adoption research to translate laboratory composites into practical</w:t>
      </w:r>
      <w:r w:rsidR="00002B8C">
        <w:t xml:space="preserve"> local products and industries.</w:t>
      </w:r>
    </w:p>
    <w:p w:rsidR="007A63D1" w:rsidRDefault="007A63D1" w:rsidP="00002B8C">
      <w:pPr>
        <w:spacing w:before="240" w:after="240"/>
      </w:pPr>
      <w:r>
        <w:t xml:space="preserve">Worldwide, the research on WPCs has been centered intensely on thermoplastics such as HDPE, LDPE, and PP with wood flour or farm by-products; comparatively fewer investigations were directed to </w:t>
      </w:r>
      <w:proofErr w:type="spellStart"/>
      <w:r>
        <w:t>rPET</w:t>
      </w:r>
      <w:proofErr w:type="spellEnd"/>
      <w:r>
        <w:t xml:space="preserve"> as the matrix, and where they were, </w:t>
      </w:r>
      <w:proofErr w:type="spellStart"/>
      <w:r>
        <w:t>rPET</w:t>
      </w:r>
      <w:proofErr w:type="spellEnd"/>
      <w:r>
        <w:t xml:space="preserve"> was mostly used as one among many plastics rather than exploring its distinctive molecular, thermal, and rheological behavior. Major science needs are: (1) limited investigation of the influence of </w:t>
      </w:r>
      <w:proofErr w:type="spellStart"/>
      <w:r>
        <w:t>rPET's</w:t>
      </w:r>
      <w:proofErr w:type="spellEnd"/>
      <w:r>
        <w:t xml:space="preserve"> molecular weight distribution and history of prior thermals on melt-processing and final composite microstructure; (2) optimal compatibilizer chemistry and content in particular for </w:t>
      </w:r>
      <w:proofErr w:type="spellStart"/>
      <w:r>
        <w:t>rPET</w:t>
      </w:r>
      <w:proofErr w:type="spellEnd"/>
      <w:r>
        <w:t>–lignocellulosic systems (most compatibilizer results are for PE/PP systems); (3) processing window optimizati</w:t>
      </w:r>
      <w:r w:rsidR="00002B8C">
        <w:t xml:space="preserve">on for twin-screw extrusion and </w:t>
      </w:r>
      <w:proofErr w:type="spellStart"/>
      <w:r>
        <w:t>reprocessability</w:t>
      </w:r>
      <w:proofErr w:type="spellEnd"/>
      <w:r>
        <w:t xml:space="preserve"> of </w:t>
      </w:r>
      <w:proofErr w:type="spellStart"/>
      <w:r>
        <w:t>rPET</w:t>
      </w:r>
      <w:proofErr w:type="spellEnd"/>
      <w:r>
        <w:t xml:space="preserve">-based WPCs; and (4) long-term outdoor weathering and UV-stimulated deterioration for </w:t>
      </w:r>
      <w:proofErr w:type="spellStart"/>
      <w:r>
        <w:t>rPET</w:t>
      </w:r>
      <w:proofErr w:type="spellEnd"/>
      <w:r>
        <w:t xml:space="preserve"> composites exposed to tropical climatic conditions. Moreover, international studies tend to report results under idealized laboratory conditions; few include full life-cycle assessments (LCA), end-of-life conditions, or circular-economy models with collection logistics, </w:t>
      </w:r>
      <w:proofErr w:type="spellStart"/>
      <w:r>
        <w:t>rPET</w:t>
      </w:r>
      <w:proofErr w:type="spellEnd"/>
      <w:r>
        <w:t xml:space="preserve"> feedstock contamination tolerance, and socio-economic factors in low- and middle-</w:t>
      </w:r>
      <w:r w:rsidR="00002B8C">
        <w:t>income country (LMIC) contexts.</w:t>
      </w:r>
    </w:p>
    <w:p w:rsidR="007A63D1" w:rsidRDefault="007A63D1" w:rsidP="002132CE">
      <w:pPr>
        <w:spacing w:after="240"/>
      </w:pPr>
      <w:r>
        <w:lastRenderedPageBreak/>
        <w:t>Methodological shortcomings still persist. There is inconsistent use of standardized tests across the studies (differences in specimen conditioning, moisture pre-conditioning, and test geometries), which makes cross-study comparisons challenging. Microstructural characterizations (SEM/FTIR) linking processing conditions to interfacial adhesion and failure modes are weakly correlated with mechanical property trends in the majority of WPC studies. Fire performance, VOC emissions, and formaldehyde-like off</w:t>
      </w:r>
      <w:r w:rsidR="009B7333">
        <w:t xml:space="preserve"> </w:t>
      </w:r>
      <w:r w:rsidR="00FE2DAF">
        <w:t xml:space="preserve">gassing; </w:t>
      </w:r>
      <w:r>
        <w:t>significant for indoor fu</w:t>
      </w:r>
      <w:r w:rsidR="00FE2DAF">
        <w:t xml:space="preserve">rniture </w:t>
      </w:r>
      <w:r w:rsidR="008730BD">
        <w:t>is</w:t>
      </w:r>
      <w:r>
        <w:t xml:space="preserve"> not typically measured for recycled-plastic WPCs, and where measured, testing protocols and reporting vary. Further, scarce studies exist on fatigue/cyclic loading, screw/fastener pull-out, </w:t>
      </w:r>
      <w:r w:rsidR="00FE2DAF">
        <w:t xml:space="preserve">or adhesive bonding performance; </w:t>
      </w:r>
      <w:r>
        <w:t>practical mechanical behaviors tha</w:t>
      </w:r>
      <w:r w:rsidR="002132CE">
        <w:t>t determine furniture lifetime.</w:t>
      </w:r>
    </w:p>
    <w:p w:rsidR="007A63D1" w:rsidRDefault="007A63D1" w:rsidP="007A63D1">
      <w:r>
        <w:t>Market, policy, and social science gaps are vast. There is scarce empirical data on consumer acceptability, cultural attractiveness, and willingness-to-pay for recycled-material furniture in Ethiopia and other similar markets, or there are robust policy evaluations that examine regulation incentives, quality controls, or procurement approaches to promote demand pull. Export opportunities, standard harmonization, and certification pathways for WPC recycled furniture are not well research</w:t>
      </w:r>
      <w:r w:rsidR="002132CE">
        <w:t>ed, limiting scale-up channels.</w:t>
      </w:r>
    </w:p>
    <w:p w:rsidR="007A63D1" w:rsidRDefault="007A63D1" w:rsidP="007A63D1">
      <w:r>
        <w:t xml:space="preserve">Finally, the majority of the </w:t>
      </w:r>
      <w:r w:rsidR="002132CE">
        <w:t>researches leave</w:t>
      </w:r>
      <w:r>
        <w:t xml:space="preserve"> the proof-of-concept alone without offering an integrated route to market. They fail to encompass coupled techno-economic analysis (investment cost/</w:t>
      </w:r>
      <w:proofErr w:type="spellStart"/>
      <w:r>
        <w:t>opex</w:t>
      </w:r>
      <w:proofErr w:type="spellEnd"/>
      <w:r>
        <w:t xml:space="preserve"> estimates for SME manufacturing), supply chain map for </w:t>
      </w:r>
      <w:proofErr w:type="spellStart"/>
      <w:r>
        <w:t>rPET</w:t>
      </w:r>
      <w:proofErr w:type="spellEnd"/>
      <w:r>
        <w:t xml:space="preserve"> and sawdust procurement, pilot manufacturing testing, and industry-ready processing guideline recommendations.</w:t>
      </w:r>
    </w:p>
    <w:p w:rsidR="00314B54" w:rsidRDefault="00314B54">
      <w:pPr>
        <w:spacing w:after="200" w:line="276" w:lineRule="auto"/>
        <w:jc w:val="left"/>
        <w:rPr>
          <w:rFonts w:eastAsiaTheme="majorEastAsia"/>
          <w:b/>
          <w:sz w:val="28"/>
          <w:szCs w:val="32"/>
        </w:rPr>
      </w:pPr>
      <w:r>
        <w:br w:type="page"/>
      </w:r>
    </w:p>
    <w:p w:rsidR="00847762" w:rsidRPr="00472A97" w:rsidRDefault="00847762" w:rsidP="002B1459">
      <w:pPr>
        <w:pStyle w:val="Heading1"/>
        <w:spacing w:after="0"/>
      </w:pPr>
      <w:bookmarkStart w:id="117" w:name="_Toc225815941"/>
      <w:r w:rsidRPr="00472A97">
        <w:lastRenderedPageBreak/>
        <w:t>CHAPTER THREE</w:t>
      </w:r>
      <w:bookmarkEnd w:id="117"/>
    </w:p>
    <w:p w:rsidR="002515D8" w:rsidRPr="00472A97" w:rsidRDefault="00847762" w:rsidP="002515D8">
      <w:pPr>
        <w:pStyle w:val="Heading1"/>
      </w:pPr>
      <w:bookmarkStart w:id="118" w:name="_Toc225815942"/>
      <w:r w:rsidRPr="00472A97">
        <w:t>METHODOLOGY</w:t>
      </w:r>
      <w:bookmarkEnd w:id="118"/>
      <w:r w:rsidRPr="00472A97">
        <w:t xml:space="preserve"> </w:t>
      </w:r>
      <w:bookmarkStart w:id="119" w:name="_Toc76288199"/>
      <w:bookmarkStart w:id="120" w:name="_Toc76287523"/>
      <w:bookmarkStart w:id="121" w:name="_Toc76288200"/>
    </w:p>
    <w:p w:rsidR="00847762" w:rsidRPr="00472A97" w:rsidRDefault="002515D8" w:rsidP="000B2561">
      <w:pPr>
        <w:pStyle w:val="Heading2"/>
        <w:spacing w:after="0"/>
      </w:pPr>
      <w:bookmarkStart w:id="122" w:name="_Toc225815943"/>
      <w:r w:rsidRPr="00472A97">
        <w:t xml:space="preserve">3.1 </w:t>
      </w:r>
      <w:r w:rsidR="00847762" w:rsidRPr="00472A97">
        <w:t>Introduction</w:t>
      </w:r>
      <w:bookmarkEnd w:id="119"/>
      <w:bookmarkEnd w:id="122"/>
      <w:r w:rsidR="00847762" w:rsidRPr="00472A97">
        <w:t xml:space="preserve"> </w:t>
      </w:r>
    </w:p>
    <w:p w:rsidR="00801D5C" w:rsidRPr="00801D5C" w:rsidRDefault="00801D5C" w:rsidP="009D096D">
      <w:r w:rsidRPr="00801D5C">
        <w:t>The research outlines a clear and step-by-step guide towards its objective. The objective is to develop and characterize wood plastic composite materials from sawdust and recycled PET (</w:t>
      </w:r>
      <w:proofErr w:type="spellStart"/>
      <w:r w:rsidRPr="00801D5C">
        <w:t>rPET</w:t>
      </w:r>
      <w:proofErr w:type="spellEnd"/>
      <w:r w:rsidRPr="00801D5C">
        <w:t>) for sustainable home furniture. The research method combines various steps such as experimentation, material preparation, composite development, and composi</w:t>
      </w:r>
      <w:r w:rsidR="00976D0E">
        <w:t>te performance evaluation. The researcher conducted each</w:t>
      </w:r>
      <w:r w:rsidRPr="00801D5C">
        <w:t xml:space="preserve"> steps </w:t>
      </w:r>
      <w:r w:rsidR="00976D0E">
        <w:t xml:space="preserve">as </w:t>
      </w:r>
      <w:r w:rsidRPr="00801D5C">
        <w:t xml:space="preserve">essential for a comprehensive and dependable evaluation. </w:t>
      </w:r>
    </w:p>
    <w:p w:rsidR="00801D5C" w:rsidRPr="00976D0E" w:rsidRDefault="008E5464" w:rsidP="00976D0E">
      <w:pPr>
        <w:rPr>
          <w:rFonts w:eastAsia="Times New Roman"/>
          <w:szCs w:val="24"/>
        </w:rPr>
      </w:pPr>
      <w:r w:rsidRPr="008E5464">
        <w:rPr>
          <w:szCs w:val="24"/>
        </w:rPr>
        <w:t>In this</w:t>
      </w:r>
      <w:r w:rsidR="00976D0E" w:rsidRPr="008E5464">
        <w:rPr>
          <w:szCs w:val="24"/>
        </w:rPr>
        <w:t xml:space="preserve"> paper t</w:t>
      </w:r>
      <w:r w:rsidR="00801D5C" w:rsidRPr="008E5464">
        <w:rPr>
          <w:szCs w:val="24"/>
        </w:rPr>
        <w:t>h</w:t>
      </w:r>
      <w:r w:rsidR="00976D0E" w:rsidRPr="008E5464">
        <w:rPr>
          <w:szCs w:val="24"/>
        </w:rPr>
        <w:t>e research methodology addressed four</w:t>
      </w:r>
      <w:r w:rsidR="00801D5C" w:rsidRPr="00801D5C">
        <w:rPr>
          <w:szCs w:val="24"/>
        </w:rPr>
        <w:t xml:space="preserve"> main objectives. </w:t>
      </w:r>
      <w:r>
        <w:rPr>
          <w:szCs w:val="24"/>
        </w:rPr>
        <w:t>D</w:t>
      </w:r>
      <w:r w:rsidR="00976D0E" w:rsidRPr="00976D0E">
        <w:rPr>
          <w:rFonts w:eastAsia="Times New Roman"/>
          <w:szCs w:val="24"/>
        </w:rPr>
        <w:t>eveloping Wood Plastic Composite (WPC) from sawdust and recycled PET, characterizing its mechanical, thermal, physical, and morphological properties, testing its suitability for home furniture applications, and evaluating the results in comparison to conventional MDF and similar furniture products.</w:t>
      </w:r>
      <w:r>
        <w:rPr>
          <w:rFonts w:eastAsia="Times New Roman"/>
          <w:szCs w:val="24"/>
        </w:rPr>
        <w:t xml:space="preserve"> </w:t>
      </w:r>
      <w:r w:rsidR="00801D5C" w:rsidRPr="00801D5C">
        <w:rPr>
          <w:szCs w:val="24"/>
        </w:rPr>
        <w:t xml:space="preserve">These research objectives form a comprehensive framework for the research. The framework outlines the essential factors </w:t>
      </w:r>
      <w:r>
        <w:rPr>
          <w:szCs w:val="24"/>
        </w:rPr>
        <w:t>that influence WPC performance.</w:t>
      </w:r>
    </w:p>
    <w:p w:rsidR="00BC6023" w:rsidRDefault="009816CA" w:rsidP="00801D5C">
      <w:pPr>
        <w:pStyle w:val="Heading2"/>
      </w:pPr>
      <w:bookmarkStart w:id="123" w:name="_Toc225815944"/>
      <w:r>
        <w:rPr>
          <w:rStyle w:val="Strong"/>
          <w:b/>
          <w:bCs w:val="0"/>
        </w:rPr>
        <w:t>3.2 Research Design</w:t>
      </w:r>
      <w:bookmarkEnd w:id="123"/>
    </w:p>
    <w:p w:rsidR="009816CA" w:rsidRDefault="003A7564" w:rsidP="00FE5933">
      <w:r w:rsidRPr="00472A97">
        <w:t>From the t</w:t>
      </w:r>
      <w:r w:rsidR="00DA0232" w:rsidRPr="00472A97">
        <w:t>ype</w:t>
      </w:r>
      <w:r w:rsidR="009816CA">
        <w:t xml:space="preserve"> of research, this research was</w:t>
      </w:r>
      <w:r w:rsidR="00DA0232" w:rsidRPr="00472A97">
        <w:t xml:space="preserve"> categorize</w:t>
      </w:r>
      <w:r w:rsidR="009816CA">
        <w:t>d</w:t>
      </w:r>
      <w:r w:rsidR="00DA0232" w:rsidRPr="00472A97">
        <w:t xml:space="preserve"> </w:t>
      </w:r>
      <w:r w:rsidRPr="00472A97">
        <w:t xml:space="preserve">as experimental research. In experimental research, the most important part is the methodology of the study. In this study, to achieve the goals of the study, the researcher </w:t>
      </w:r>
      <w:r w:rsidR="009816CA">
        <w:t>was</w:t>
      </w:r>
      <w:r w:rsidR="00DA0232" w:rsidRPr="00472A97">
        <w:t xml:space="preserve"> conduct</w:t>
      </w:r>
      <w:r w:rsidRPr="00472A97">
        <w:t xml:space="preserve"> different experiments.</w:t>
      </w:r>
      <w:bookmarkEnd w:id="120"/>
      <w:bookmarkEnd w:id="121"/>
      <w:r w:rsidR="009816CA">
        <w:t xml:space="preserve"> Controlled laboratory experiments were conducted to prepare WPC samples using different proportions of sawdust and </w:t>
      </w:r>
      <w:proofErr w:type="spellStart"/>
      <w:r w:rsidR="009816CA">
        <w:t>rPET</w:t>
      </w:r>
      <w:proofErr w:type="spellEnd"/>
      <w:r w:rsidR="009816CA">
        <w:t>. Each composition was subjected to a series of mechanical</w:t>
      </w:r>
      <w:r w:rsidR="002624DC">
        <w:t>, thermal</w:t>
      </w:r>
      <w:r w:rsidR="009816CA">
        <w:t xml:space="preserve"> and physical tests to identify the optimal blend for home furniture applications. The study focused on analyzing the relationship between composite compositions and resulting performance characteristics.</w:t>
      </w:r>
    </w:p>
    <w:p w:rsidR="00B91550" w:rsidRDefault="00B91550" w:rsidP="00B91550">
      <w:pPr>
        <w:pStyle w:val="NormalWeb"/>
        <w:spacing w:before="0" w:beforeAutospacing="0" w:after="0" w:afterAutospacing="0" w:line="360" w:lineRule="auto"/>
        <w:rPr>
          <w:rFonts w:eastAsia="Times New Roman"/>
          <w:szCs w:val="24"/>
        </w:rPr>
      </w:pPr>
      <w:r w:rsidRPr="00B91550">
        <w:rPr>
          <w:rFonts w:eastAsia="Times New Roman"/>
          <w:szCs w:val="24"/>
        </w:rPr>
        <w:t>The general methodological framework has been represented in the figure 3.1 below for the development of wood plastic composites (WPCs) from sawdust and recycled polyethylene terephthalate (</w:t>
      </w:r>
      <w:proofErr w:type="spellStart"/>
      <w:r w:rsidRPr="00B91550">
        <w:rPr>
          <w:rFonts w:eastAsia="Times New Roman"/>
          <w:szCs w:val="24"/>
        </w:rPr>
        <w:t>rPET</w:t>
      </w:r>
      <w:proofErr w:type="spellEnd"/>
      <w:r w:rsidRPr="00B91550">
        <w:rPr>
          <w:rFonts w:eastAsia="Times New Roman"/>
          <w:szCs w:val="24"/>
        </w:rPr>
        <w:t>). This figure represents the research process, starting from the selection of the materials to the mass production, in a comprehensive way.</w:t>
      </w:r>
    </w:p>
    <w:p w:rsidR="004B1661" w:rsidRPr="00472A97" w:rsidRDefault="00614D9B" w:rsidP="00E46706">
      <w:pPr>
        <w:pStyle w:val="NormalWeb"/>
        <w:spacing w:before="0" w:beforeAutospacing="0" w:after="0" w:afterAutospacing="0" w:line="276" w:lineRule="auto"/>
      </w:pPr>
      <w:r>
        <w:rPr>
          <w:noProof/>
        </w:rPr>
        <w:lastRenderedPageBreak/>
        <mc:AlternateContent>
          <mc:Choice Requires="wps">
            <w:drawing>
              <wp:anchor distT="0" distB="0" distL="114300" distR="114300" simplePos="0" relativeHeight="251661312" behindDoc="0" locked="0" layoutInCell="1" allowOverlap="1" wp14:anchorId="50B96429" wp14:editId="734447A4">
                <wp:simplePos x="0" y="0"/>
                <wp:positionH relativeFrom="column">
                  <wp:posOffset>2828290</wp:posOffset>
                </wp:positionH>
                <wp:positionV relativeFrom="paragraph">
                  <wp:posOffset>2315845</wp:posOffset>
                </wp:positionV>
                <wp:extent cx="238125" cy="238125"/>
                <wp:effectExtent l="19050" t="0" r="28575" b="47625"/>
                <wp:wrapNone/>
                <wp:docPr id="18" name="Down Arrow 18"/>
                <wp:cNvGraphicFramePr/>
                <a:graphic xmlns:a="http://schemas.openxmlformats.org/drawingml/2006/main">
                  <a:graphicData uri="http://schemas.microsoft.com/office/word/2010/wordprocessingShape">
                    <wps:wsp>
                      <wps:cNvSpPr/>
                      <wps:spPr>
                        <a:xfrm>
                          <a:off x="0" y="0"/>
                          <a:ext cx="238125" cy="238125"/>
                        </a:xfrm>
                        <a:prstGeom prst="downArrow">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8" o:spid="_x0000_s1026" type="#_x0000_t67" style="position:absolute;margin-left:222.7pt;margin-top:182.35pt;width:18.75pt;height:18.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" adj="10800" fillcolor="white [3201]" strokecolor="black [3200]" strokeweight="2pt"/>
            </w:pict>
          </mc:Fallback>
        </mc:AlternateContent>
      </w:r>
      <w:r w:rsidR="000D6C9E" w:rsidRPr="00472A97">
        <w:rPr>
          <w:noProof/>
        </w:rPr>
        <w:drawing>
          <wp:inline distT="0" distB="0" distL="0" distR="0" wp14:anchorId="1D7D5B1D" wp14:editId="6D1D16AA">
            <wp:extent cx="4495800" cy="353148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4500084" cy="3534851"/>
                    </a:xfrm>
                    <a:prstGeom prst="rect">
                      <a:avLst/>
                    </a:prstGeom>
                  </pic:spPr>
                </pic:pic>
              </a:graphicData>
            </a:graphic>
          </wp:inline>
        </w:drawing>
      </w:r>
    </w:p>
    <w:p w:rsidR="004B1661" w:rsidRDefault="00E22F4C" w:rsidP="00DC7721">
      <w:pPr>
        <w:pStyle w:val="TOCHeading"/>
      </w:pPr>
      <w:bookmarkStart w:id="124" w:name="_Toc160167898"/>
      <w:bookmarkStart w:id="125" w:name="_Toc160231195"/>
      <w:bookmarkStart w:id="126" w:name="_Toc184849166"/>
      <w:bookmarkStart w:id="127" w:name="_Toc186314704"/>
      <w:bookmarkStart w:id="128" w:name="_Toc212858724"/>
      <w:bookmarkStart w:id="129" w:name="_Toc223402787"/>
      <w:proofErr w:type="gramStart"/>
      <w:r w:rsidRPr="00472A97">
        <w:t>Figure 3.</w:t>
      </w:r>
      <w:proofErr w:type="gramEnd"/>
      <w:r w:rsidR="004D0440">
        <w:fldChar w:fldCharType="begin"/>
      </w:r>
      <w:r w:rsidR="004D0440">
        <w:instrText xml:space="preserve"> SEQ Figure_3. \* ARABIC </w:instrText>
      </w:r>
      <w:r w:rsidR="004D0440">
        <w:fldChar w:fldCharType="separate"/>
      </w:r>
      <w:r w:rsidR="00C03E80">
        <w:rPr>
          <w:noProof/>
        </w:rPr>
        <w:t>1</w:t>
      </w:r>
      <w:r w:rsidR="004D0440">
        <w:rPr>
          <w:noProof/>
        </w:rPr>
        <w:fldChar w:fldCharType="end"/>
      </w:r>
      <w:r w:rsidR="004B1661" w:rsidRPr="00472A97">
        <w:t xml:space="preserve">: Flow chart of </w:t>
      </w:r>
      <w:r w:rsidR="004B1661" w:rsidRPr="0029308E">
        <w:t>research</w:t>
      </w:r>
      <w:r w:rsidR="004B1661" w:rsidRPr="00472A97">
        <w:t xml:space="preserve"> procedures</w:t>
      </w:r>
      <w:bookmarkEnd w:id="124"/>
      <w:bookmarkEnd w:id="125"/>
      <w:bookmarkEnd w:id="126"/>
      <w:bookmarkEnd w:id="127"/>
      <w:bookmarkEnd w:id="128"/>
      <w:r w:rsidR="0029308E">
        <w:t xml:space="preserve"> (researcher outline)</w:t>
      </w:r>
      <w:bookmarkEnd w:id="129"/>
    </w:p>
    <w:p w:rsidR="00B91550" w:rsidRPr="0085289E" w:rsidRDefault="00B91550" w:rsidP="00B91550">
      <w:r>
        <w:t>The diagram shows an organized process of experimental procedures that propel the study towards its objectives of developing, characterizing, and validating green wood-plastic composites (WPC) made from sawdust and recycled PET for home furniture use in Ethiopia.</w:t>
      </w:r>
    </w:p>
    <w:p w:rsidR="0085289E" w:rsidRPr="0085289E" w:rsidRDefault="00A335ED" w:rsidP="0085289E">
      <w:pPr>
        <w:pStyle w:val="Heading2"/>
      </w:pPr>
      <w:bookmarkStart w:id="130" w:name="_Toc76288201"/>
      <w:bookmarkStart w:id="131" w:name="_Toc225815945"/>
      <w:r>
        <w:t>3.3</w:t>
      </w:r>
      <w:r w:rsidR="00DA0232" w:rsidRPr="00472A97">
        <w:t xml:space="preserve"> Materials</w:t>
      </w:r>
      <w:r w:rsidR="0085289E">
        <w:t xml:space="preserve"> Used</w:t>
      </w:r>
      <w:bookmarkEnd w:id="130"/>
      <w:bookmarkEnd w:id="131"/>
    </w:p>
    <w:p w:rsidR="00494A42" w:rsidRDefault="00494A42" w:rsidP="00E46706">
      <w:r>
        <w:t xml:space="preserve">In this study, wood plastic composites (WPC) production is achieved by combining a </w:t>
      </w:r>
      <w:r w:rsidRPr="00342475">
        <w:t>polymer matrix and a reinforcing filler material</w:t>
      </w:r>
      <w:r>
        <w:t xml:space="preserve">. In this case, recycled polyethylene terephthalate (PET) is used as </w:t>
      </w:r>
      <w:r w:rsidRPr="00342475">
        <w:t xml:space="preserve">matrix, </w:t>
      </w:r>
      <w:r>
        <w:t>and sawdust as the filler, with maleic anhydride grafted polymer acting as the adhesive. Additionally, the polymer is used to bind the components of the wood plastic composite, which makes it more flexible, durable, and able to withstand moisture.</w:t>
      </w:r>
    </w:p>
    <w:p w:rsidR="00E46706" w:rsidRDefault="00C4268E" w:rsidP="00E46706">
      <w:pPr>
        <w:spacing w:after="240"/>
      </w:pPr>
      <w:r>
        <w:t>Filler</w:t>
      </w:r>
      <w:r w:rsidR="00494A42">
        <w:t xml:space="preserve">, which is typically made of natural fibers, is used to make wood plastic composites more stable and stronger. </w:t>
      </w:r>
      <w:r>
        <w:t>Filler sawdust</w:t>
      </w:r>
      <w:r w:rsidR="00494A42">
        <w:t xml:space="preserve"> is derived from wood byproducts that are abundant. It </w:t>
      </w:r>
      <w:r>
        <w:t>is biodegradable and economical</w:t>
      </w:r>
      <w:r w:rsidR="00494A42">
        <w:t>. On the other hand, wood plastic composites are made of components that are strong, flexible, and environme</w:t>
      </w:r>
      <w:r>
        <w:t xml:space="preserve">ntally friendly </w:t>
      </w:r>
      <w:r>
        <w:fldChar w:fldCharType="begin"/>
      </w:r>
      <w:r>
        <w:instrText xml:space="preserve"> ADDIN EN.CITE &lt;EndNote&gt;&lt;Cite&gt;&lt;Author&gt;Sikhosana&lt;/Author&gt;&lt;Year&gt;2025&lt;/Year&gt;&lt;RecNum&gt;174&lt;/RecNum&gt;&lt;DisplayText&gt;(Sikhosana et al., 2025)&lt;/DisplayText&gt;&lt;record&gt;&lt;rec-number&gt;174&lt;/rec-number&gt;&lt;foreign-keys&gt;&lt;key app="EN" db-id="faf29aazvwattpepwxcpvevmszds50tvz02e" timestamp="1761298160"&gt;174&lt;/key&gt;&lt;/foreign-keys&gt;&lt;ref-type name="Journal Article"&gt;17&lt;/ref-type&gt;&lt;contributors&gt;&lt;authors&gt;&lt;author&gt;Sikhosana, Tlholohelo Sylvia&lt;/author&gt;&lt;author&gt;Malebo, Ntsoaki Joyce&lt;/author&gt;&lt;author&gt;Mofokeng, Tladi Gideon&lt;/author&gt;&lt;author&gt;Motloung, Mpho Phillip&lt;/author&gt;&lt;author&gt;Mochane, Mokgaotsa Jonas&lt;/author&gt;&lt;/authors&gt;&lt;/contributors&gt;&lt;titles&gt;&lt;title&gt;Sawdust as a Byproduct of Wood Processing: Properties, Applications and a Reinforcing Filler in Hybrid Polymer Composites&lt;/title&gt;&lt;secondary-title&gt;Polymers&lt;/secondary-title&gt;&lt;/titles&gt;&lt;periodical&gt;&lt;full-title&gt;Polymers&lt;/full-title&gt;&lt;/periodical&gt;&lt;pages&gt;1523&lt;/pages&gt;&lt;volume&gt;17&lt;/volume&gt;&lt;number&gt;11&lt;/number&gt;&lt;dates&gt;&lt;year&gt;2025&lt;/year&gt;&lt;/dates&gt;&lt;urls&gt;&lt;/urls&gt;&lt;/record&gt;&lt;/Cite&gt;&lt;/EndNote&gt;</w:instrText>
      </w:r>
      <w:r>
        <w:fldChar w:fldCharType="separate"/>
      </w:r>
      <w:r>
        <w:rPr>
          <w:noProof/>
        </w:rPr>
        <w:t>(Sikhosana et al., 2025)</w:t>
      </w:r>
      <w:r>
        <w:fldChar w:fldCharType="end"/>
      </w:r>
      <w:r>
        <w:t>.</w:t>
      </w:r>
    </w:p>
    <w:p w:rsidR="00127F7E" w:rsidRDefault="006B6644" w:rsidP="00127F7E">
      <w:pPr>
        <w:jc w:val="left"/>
      </w:pPr>
      <w:r w:rsidRPr="00656E95">
        <w:t xml:space="preserve">Therefore, the </w:t>
      </w:r>
      <w:r>
        <w:t xml:space="preserve">detailed used the following </w:t>
      </w:r>
      <w:r w:rsidRPr="00656E95">
        <w:t>key materials</w:t>
      </w:r>
      <w:r w:rsidR="00E46706">
        <w:t>:</w:t>
      </w:r>
      <w:r w:rsidR="00127F7E">
        <w:t xml:space="preserve"> </w:t>
      </w:r>
      <w:r w:rsidR="00127F7E" w:rsidRPr="00127F7E">
        <w:rPr>
          <w:b/>
        </w:rPr>
        <w:t xml:space="preserve">                                         </w:t>
      </w:r>
      <w:r w:rsidR="00127F7E" w:rsidRPr="00127F7E">
        <w:rPr>
          <w:b/>
        </w:rPr>
        <w:tab/>
        <w:t xml:space="preserve">    1. Sawdust: </w:t>
      </w:r>
      <w:r w:rsidR="00127F7E">
        <w:t xml:space="preserve">It is derived from local </w:t>
      </w:r>
      <w:r w:rsidR="00494A42">
        <w:t xml:space="preserve">carpentry workshops located in Addis Ababa. It is dried </w:t>
      </w:r>
      <w:r w:rsidR="00494A42">
        <w:lastRenderedPageBreak/>
        <w:t>at 105°C for 24 hours to reduce moisture content before being siev</w:t>
      </w:r>
      <w:r w:rsidR="00C4268E">
        <w:t xml:space="preserve">ed with a 200-500 µm </w:t>
      </w:r>
      <w:r w:rsidR="00127F7E">
        <w:t>mesh size.</w:t>
      </w:r>
    </w:p>
    <w:p w:rsidR="006B6644" w:rsidRPr="00127F7E" w:rsidRDefault="00127F7E" w:rsidP="00127F7E">
      <w:pPr>
        <w:jc w:val="left"/>
      </w:pPr>
      <w:r w:rsidRPr="00127F7E">
        <w:rPr>
          <w:b/>
        </w:rPr>
        <w:t>2.</w:t>
      </w:r>
      <w:r>
        <w:t xml:space="preserve"> </w:t>
      </w:r>
      <w:r w:rsidR="00494A42" w:rsidRPr="00127F7E">
        <w:rPr>
          <w:b/>
        </w:rPr>
        <w:t>Plastic components (Recycled PET)</w:t>
      </w:r>
      <w:r w:rsidR="00C4268E" w:rsidRPr="00127F7E">
        <w:rPr>
          <w:b/>
        </w:rPr>
        <w:t xml:space="preserve">: </w:t>
      </w:r>
      <w:r w:rsidR="00494A42">
        <w:t>It is derived from discarded polyethylene terephthalate beverage bottles. It is cleaned by scraping off labels and other components before being shredded with a grinding machine. It is dried to reduce moisture content below 0.5%.</w:t>
      </w:r>
    </w:p>
    <w:p w:rsidR="006B6644" w:rsidRPr="00127F7E" w:rsidRDefault="0085289E" w:rsidP="00164308">
      <w:pPr>
        <w:pStyle w:val="ListParagraph"/>
        <w:numPr>
          <w:ilvl w:val="0"/>
          <w:numId w:val="21"/>
        </w:numPr>
        <w:rPr>
          <w:b/>
        </w:rPr>
      </w:pPr>
      <w:r w:rsidRPr="00656E95">
        <w:rPr>
          <w:rStyle w:val="Strong"/>
        </w:rPr>
        <w:t>Coupling Agent:</w:t>
      </w:r>
      <w:r w:rsidRPr="00656E95">
        <w:t xml:space="preserve"> Maleic Anhydride Grafted Polyethylene (MAPE) was added (2</w:t>
      </w:r>
      <w:r w:rsidR="000F74BA">
        <w:t>-4</w:t>
      </w:r>
      <w:r w:rsidRPr="00656E95">
        <w:t>% by weight) to improve interfacial adhesion between hydrophilic sawdust and hydrophobic PET.</w:t>
      </w:r>
    </w:p>
    <w:p w:rsidR="009151C3" w:rsidRPr="00127F7E" w:rsidRDefault="0085289E" w:rsidP="00127F7E">
      <w:pPr>
        <w:pStyle w:val="ListParagraph"/>
        <w:numPr>
          <w:ilvl w:val="0"/>
          <w:numId w:val="21"/>
        </w:numPr>
        <w:spacing w:after="240"/>
        <w:rPr>
          <w:b/>
        </w:rPr>
      </w:pPr>
      <w:r w:rsidRPr="00AE58B4">
        <w:rPr>
          <w:rStyle w:val="Strong"/>
        </w:rPr>
        <w:t xml:space="preserve">Lubricant </w:t>
      </w:r>
      <w:r w:rsidR="009151C3" w:rsidRPr="00127F7E">
        <w:rPr>
          <w:rFonts w:eastAsia="Times New Roman"/>
          <w:b/>
          <w:szCs w:val="24"/>
        </w:rPr>
        <w:t>oil-releasing</w:t>
      </w:r>
      <w:r w:rsidRPr="00127F7E">
        <w:rPr>
          <w:rStyle w:val="Strong"/>
          <w:b w:val="0"/>
        </w:rPr>
        <w:t>:</w:t>
      </w:r>
      <w:r w:rsidR="0023439A" w:rsidRPr="00127F7E">
        <w:rPr>
          <w:rStyle w:val="Strong"/>
          <w:b w:val="0"/>
        </w:rPr>
        <w:t xml:space="preserve"> </w:t>
      </w:r>
      <w:r w:rsidR="00AE58B4">
        <w:t>T</w:t>
      </w:r>
      <w:r w:rsidR="009151C3" w:rsidRPr="00127F7E">
        <w:rPr>
          <w:rFonts w:eastAsia="Times New Roman"/>
          <w:szCs w:val="24"/>
        </w:rPr>
        <w:t xml:space="preserve">his used to </w:t>
      </w:r>
      <w:r w:rsidR="0023439A" w:rsidRPr="00127F7E">
        <w:rPr>
          <w:rFonts w:eastAsia="Times New Roman"/>
          <w:szCs w:val="24"/>
        </w:rPr>
        <w:t>polish</w:t>
      </w:r>
      <w:r w:rsidR="009151C3" w:rsidRPr="00127F7E">
        <w:rPr>
          <w:rFonts w:eastAsia="Times New Roman"/>
          <w:szCs w:val="24"/>
        </w:rPr>
        <w:t xml:space="preserve"> the mold for prevent of sticking to the </w:t>
      </w:r>
      <w:proofErr w:type="spellStart"/>
      <w:r w:rsidR="009151C3" w:rsidRPr="00127F7E">
        <w:rPr>
          <w:rFonts w:eastAsia="Times New Roman"/>
          <w:szCs w:val="24"/>
        </w:rPr>
        <w:t>rPET</w:t>
      </w:r>
      <w:proofErr w:type="spellEnd"/>
      <w:r w:rsidR="009151C3" w:rsidRPr="00127F7E">
        <w:rPr>
          <w:rFonts w:eastAsia="Times New Roman"/>
          <w:szCs w:val="24"/>
        </w:rPr>
        <w:t xml:space="preserve"> and the mold during WPC development. </w:t>
      </w:r>
    </w:p>
    <w:p w:rsidR="00387D01" w:rsidRPr="009151C3" w:rsidRDefault="00387D01" w:rsidP="00164308">
      <w:pPr>
        <w:pStyle w:val="Heading2"/>
        <w:spacing w:after="0"/>
      </w:pPr>
      <w:bookmarkStart w:id="132" w:name="_Toc225815946"/>
      <w:r w:rsidRPr="009151C3">
        <w:rPr>
          <w:rStyle w:val="Strong"/>
          <w:b/>
          <w:bCs w:val="0"/>
        </w:rPr>
        <w:t>3.4 Equipment Used</w:t>
      </w:r>
      <w:bookmarkEnd w:id="132"/>
    </w:p>
    <w:p w:rsidR="00387D01" w:rsidRDefault="000C644C" w:rsidP="006A7D2C">
      <w:pPr>
        <w:pStyle w:val="NormalWeb"/>
        <w:spacing w:before="0" w:beforeAutospacing="0" w:after="0" w:afterAutospacing="0" w:line="360" w:lineRule="auto"/>
      </w:pPr>
      <w:r w:rsidRPr="000C644C">
        <w:t xml:space="preserve">The basic machines used for WPC production are an extruder, a cooling tank, a calibration table, a cutting machine, surface treatment equipment, and a packing unit. The mixture of wood fibers and plastic materials is first mixed and melted using the extruder. The product is then cooled so that its shape is retained. </w:t>
      </w:r>
      <w:r w:rsidR="00B12844" w:rsidRPr="00472A97">
        <w:t>Surface treatment machines enhance the product's appearance.</w:t>
      </w:r>
      <w:r w:rsidR="006A7D2C">
        <w:t xml:space="preserve"> </w:t>
      </w:r>
      <w:r w:rsidR="00387D01">
        <w:t xml:space="preserve">The </w:t>
      </w:r>
      <w:r w:rsidR="006A7D2C">
        <w:t xml:space="preserve">table 3.1 below presented the major </w:t>
      </w:r>
      <w:r w:rsidR="00387D01">
        <w:t>equipment and instruments were used throughout the experimental work:</w:t>
      </w:r>
    </w:p>
    <w:p w:rsidR="000B2561" w:rsidRDefault="00504E8F" w:rsidP="0023439A">
      <w:pPr>
        <w:pStyle w:val="Caption"/>
      </w:pPr>
      <w:bookmarkStart w:id="133" w:name="_Toc223407210"/>
      <w:r>
        <w:t>Table</w:t>
      </w:r>
      <w:r w:rsidR="000B2561">
        <w:t xml:space="preserve"> 3.</w:t>
      </w:r>
      <w:r w:rsidR="00556043">
        <w:t>1: E</w:t>
      </w:r>
      <w:r w:rsidR="000B2561" w:rsidRPr="0023439A">
        <w:t>quipment</w:t>
      </w:r>
      <w:r w:rsidR="000B2561">
        <w:t xml:space="preserve"> and inst</w:t>
      </w:r>
      <w:r w:rsidR="00A335ED">
        <w:t>ruments were used throughout experimental work</w:t>
      </w:r>
      <w:bookmarkEnd w:id="133"/>
      <w:r w:rsidR="00A335ED">
        <w:t xml:space="preserve"> </w:t>
      </w:r>
    </w:p>
    <w:tbl>
      <w:tblPr>
        <w:tblW w:w="9518" w:type="dxa"/>
        <w:jc w:val="center"/>
        <w:tblInd w:w="-247" w:type="dxa"/>
        <w:tblBorders>
          <w:top w:val="single" w:sz="4" w:space="0" w:color="auto"/>
          <w:bottom w:val="single" w:sz="4" w:space="0" w:color="auto"/>
        </w:tblBorders>
        <w:tblLook w:val="04A0" w:firstRow="1" w:lastRow="0" w:firstColumn="1" w:lastColumn="0" w:noHBand="0" w:noVBand="1"/>
      </w:tblPr>
      <w:tblGrid>
        <w:gridCol w:w="632"/>
        <w:gridCol w:w="3227"/>
        <w:gridCol w:w="5323"/>
        <w:gridCol w:w="336"/>
      </w:tblGrid>
      <w:tr w:rsidR="004B4405" w:rsidRPr="008C60A2" w:rsidTr="00164308">
        <w:trPr>
          <w:gridAfter w:val="1"/>
          <w:wAfter w:w="336" w:type="dxa"/>
          <w:trHeight w:val="368"/>
          <w:jc w:val="center"/>
        </w:trPr>
        <w:tc>
          <w:tcPr>
            <w:tcW w:w="632" w:type="dxa"/>
            <w:tcBorders>
              <w:bottom w:val="single" w:sz="4" w:space="0" w:color="auto"/>
            </w:tcBorders>
          </w:tcPr>
          <w:p w:rsidR="004B4405" w:rsidRPr="008C60A2" w:rsidRDefault="004B4405" w:rsidP="0035702E">
            <w:pPr>
              <w:spacing w:line="276" w:lineRule="auto"/>
              <w:rPr>
                <w:rFonts w:eastAsia="@SimSun-ExtG"/>
                <w:szCs w:val="24"/>
              </w:rPr>
            </w:pPr>
            <w:r w:rsidRPr="008C60A2">
              <w:rPr>
                <w:rFonts w:eastAsia="@SimSun-ExtG"/>
                <w:szCs w:val="24"/>
              </w:rPr>
              <w:t>No</w:t>
            </w:r>
          </w:p>
        </w:tc>
        <w:tc>
          <w:tcPr>
            <w:tcW w:w="3227" w:type="dxa"/>
            <w:tcBorders>
              <w:bottom w:val="single" w:sz="4" w:space="0" w:color="auto"/>
            </w:tcBorders>
          </w:tcPr>
          <w:p w:rsidR="004B4405" w:rsidRPr="008C60A2" w:rsidRDefault="004B4405" w:rsidP="0035702E">
            <w:pPr>
              <w:spacing w:line="276" w:lineRule="auto"/>
              <w:jc w:val="center"/>
              <w:rPr>
                <w:b/>
                <w:bCs/>
                <w:szCs w:val="24"/>
              </w:rPr>
            </w:pPr>
            <w:r w:rsidRPr="008C60A2">
              <w:rPr>
                <w:b/>
                <w:bCs/>
                <w:szCs w:val="24"/>
              </w:rPr>
              <w:t>Equipment</w:t>
            </w:r>
          </w:p>
        </w:tc>
        <w:tc>
          <w:tcPr>
            <w:tcW w:w="5323" w:type="dxa"/>
            <w:tcBorders>
              <w:bottom w:val="single" w:sz="4" w:space="0" w:color="auto"/>
            </w:tcBorders>
          </w:tcPr>
          <w:p w:rsidR="004B4405" w:rsidRPr="008C60A2" w:rsidRDefault="004B4405" w:rsidP="0035702E">
            <w:pPr>
              <w:spacing w:line="276" w:lineRule="auto"/>
              <w:jc w:val="center"/>
              <w:rPr>
                <w:b/>
                <w:bCs/>
                <w:szCs w:val="24"/>
              </w:rPr>
            </w:pPr>
            <w:r w:rsidRPr="008C60A2">
              <w:rPr>
                <w:b/>
                <w:bCs/>
                <w:szCs w:val="24"/>
              </w:rPr>
              <w:t>Function</w:t>
            </w:r>
          </w:p>
        </w:tc>
      </w:tr>
      <w:tr w:rsidR="008C60A2" w:rsidRPr="008C60A2" w:rsidTr="00FB74C7">
        <w:trPr>
          <w:trHeight w:val="90"/>
          <w:jc w:val="center"/>
        </w:trPr>
        <w:tc>
          <w:tcPr>
            <w:tcW w:w="632" w:type="dxa"/>
            <w:tcBorders>
              <w:top w:val="single" w:sz="4" w:space="0" w:color="auto"/>
            </w:tcBorders>
          </w:tcPr>
          <w:p w:rsidR="008C60A2" w:rsidRPr="008C60A2" w:rsidRDefault="008C60A2" w:rsidP="0035702E">
            <w:pPr>
              <w:spacing w:line="276" w:lineRule="auto"/>
              <w:rPr>
                <w:rFonts w:eastAsia="@SimSun-ExtG"/>
                <w:szCs w:val="24"/>
              </w:rPr>
            </w:pPr>
            <w:r w:rsidRPr="008C60A2">
              <w:rPr>
                <w:rFonts w:eastAsia="@SimSun-ExtG"/>
                <w:szCs w:val="24"/>
              </w:rPr>
              <w:t>1</w:t>
            </w:r>
          </w:p>
        </w:tc>
        <w:tc>
          <w:tcPr>
            <w:tcW w:w="3227" w:type="dxa"/>
            <w:tcBorders>
              <w:top w:val="single" w:sz="4" w:space="0" w:color="auto"/>
            </w:tcBorders>
          </w:tcPr>
          <w:p w:rsidR="008C60A2" w:rsidRPr="008C60A2" w:rsidRDefault="008C60A2" w:rsidP="0035702E">
            <w:pPr>
              <w:spacing w:line="276" w:lineRule="auto"/>
              <w:ind w:hanging="121"/>
              <w:jc w:val="left"/>
              <w:rPr>
                <w:szCs w:val="24"/>
              </w:rPr>
            </w:pPr>
            <w:r w:rsidRPr="008C60A2">
              <w:rPr>
                <w:szCs w:val="24"/>
              </w:rPr>
              <w:t>High-Speed Mixer</w:t>
            </w:r>
          </w:p>
        </w:tc>
        <w:tc>
          <w:tcPr>
            <w:tcW w:w="5659" w:type="dxa"/>
            <w:gridSpan w:val="2"/>
            <w:tcBorders>
              <w:top w:val="single" w:sz="4" w:space="0" w:color="auto"/>
            </w:tcBorders>
          </w:tcPr>
          <w:p w:rsidR="008C60A2" w:rsidRPr="008C60A2" w:rsidRDefault="008C60A2" w:rsidP="0035702E">
            <w:pPr>
              <w:spacing w:line="276" w:lineRule="auto"/>
              <w:jc w:val="left"/>
              <w:rPr>
                <w:szCs w:val="24"/>
              </w:rPr>
            </w:pPr>
            <w:r w:rsidRPr="008C60A2">
              <w:rPr>
                <w:szCs w:val="24"/>
              </w:rPr>
              <w:t xml:space="preserve">For pre-blending of sawdust and </w:t>
            </w:r>
            <w:proofErr w:type="spellStart"/>
            <w:r w:rsidRPr="008C60A2">
              <w:rPr>
                <w:szCs w:val="24"/>
              </w:rPr>
              <w:t>rPET</w:t>
            </w:r>
            <w:proofErr w:type="spellEnd"/>
            <w:r w:rsidRPr="008C60A2">
              <w:rPr>
                <w:szCs w:val="24"/>
              </w:rPr>
              <w:t xml:space="preserve"> with additives.</w:t>
            </w:r>
          </w:p>
        </w:tc>
      </w:tr>
      <w:tr w:rsidR="008C60A2" w:rsidRPr="008C60A2" w:rsidTr="00FB74C7">
        <w:trPr>
          <w:trHeight w:val="297"/>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2</w:t>
            </w:r>
          </w:p>
        </w:tc>
        <w:tc>
          <w:tcPr>
            <w:tcW w:w="3227" w:type="dxa"/>
          </w:tcPr>
          <w:p w:rsidR="008C60A2" w:rsidRPr="008C60A2" w:rsidRDefault="008C60A2" w:rsidP="0035702E">
            <w:pPr>
              <w:spacing w:line="276" w:lineRule="auto"/>
              <w:ind w:left="-121"/>
              <w:jc w:val="left"/>
              <w:rPr>
                <w:szCs w:val="24"/>
              </w:rPr>
            </w:pPr>
            <w:r w:rsidRPr="008C60A2">
              <w:rPr>
                <w:szCs w:val="24"/>
              </w:rPr>
              <w:t>Twin-Screw Extruder</w:t>
            </w:r>
          </w:p>
        </w:tc>
        <w:tc>
          <w:tcPr>
            <w:tcW w:w="5659" w:type="dxa"/>
            <w:gridSpan w:val="2"/>
          </w:tcPr>
          <w:p w:rsidR="008C60A2" w:rsidRPr="008C60A2" w:rsidRDefault="008C60A2" w:rsidP="0035702E">
            <w:pPr>
              <w:spacing w:line="276" w:lineRule="auto"/>
              <w:jc w:val="left"/>
              <w:rPr>
                <w:szCs w:val="24"/>
              </w:rPr>
            </w:pPr>
            <w:r w:rsidRPr="008C60A2">
              <w:rPr>
                <w:szCs w:val="24"/>
              </w:rPr>
              <w:t>For compounding and melting composite materials.</w:t>
            </w:r>
          </w:p>
        </w:tc>
      </w:tr>
      <w:tr w:rsidR="008C60A2" w:rsidRPr="008C60A2" w:rsidTr="00FB74C7">
        <w:trPr>
          <w:trHeight w:val="315"/>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3</w:t>
            </w:r>
          </w:p>
        </w:tc>
        <w:tc>
          <w:tcPr>
            <w:tcW w:w="3227" w:type="dxa"/>
          </w:tcPr>
          <w:p w:rsidR="008C60A2" w:rsidRPr="008C60A2" w:rsidRDefault="008C60A2" w:rsidP="0035702E">
            <w:pPr>
              <w:spacing w:line="276" w:lineRule="auto"/>
              <w:ind w:hanging="121"/>
              <w:jc w:val="left"/>
              <w:rPr>
                <w:szCs w:val="24"/>
              </w:rPr>
            </w:pPr>
            <w:r w:rsidRPr="008C60A2">
              <w:rPr>
                <w:szCs w:val="24"/>
              </w:rPr>
              <w:t xml:space="preserve">Crashing machine  </w:t>
            </w:r>
          </w:p>
        </w:tc>
        <w:tc>
          <w:tcPr>
            <w:tcW w:w="5659" w:type="dxa"/>
            <w:gridSpan w:val="2"/>
          </w:tcPr>
          <w:p w:rsidR="008C60A2" w:rsidRPr="008C60A2" w:rsidRDefault="008C60A2" w:rsidP="0035702E">
            <w:pPr>
              <w:spacing w:line="276" w:lineRule="auto"/>
              <w:jc w:val="left"/>
              <w:rPr>
                <w:szCs w:val="24"/>
              </w:rPr>
            </w:pPr>
            <w:r w:rsidRPr="008C60A2">
              <w:rPr>
                <w:szCs w:val="24"/>
              </w:rPr>
              <w:t xml:space="preserve">To crash sawdust and bottle plastics </w:t>
            </w:r>
          </w:p>
        </w:tc>
      </w:tr>
      <w:tr w:rsidR="008C60A2" w:rsidRPr="008C60A2" w:rsidTr="00FB74C7">
        <w:trPr>
          <w:trHeight w:val="270"/>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4</w:t>
            </w:r>
          </w:p>
        </w:tc>
        <w:tc>
          <w:tcPr>
            <w:tcW w:w="3227" w:type="dxa"/>
          </w:tcPr>
          <w:p w:rsidR="008C60A2" w:rsidRPr="008C60A2" w:rsidRDefault="008C60A2" w:rsidP="0035702E">
            <w:pPr>
              <w:spacing w:line="276" w:lineRule="auto"/>
              <w:jc w:val="left"/>
              <w:rPr>
                <w:szCs w:val="24"/>
              </w:rPr>
            </w:pPr>
            <w:r w:rsidRPr="008C60A2">
              <w:rPr>
                <w:szCs w:val="24"/>
              </w:rPr>
              <w:t xml:space="preserve">Mold </w:t>
            </w:r>
          </w:p>
        </w:tc>
        <w:tc>
          <w:tcPr>
            <w:tcW w:w="5659" w:type="dxa"/>
            <w:gridSpan w:val="2"/>
          </w:tcPr>
          <w:p w:rsidR="008C60A2" w:rsidRPr="008C60A2" w:rsidRDefault="008C60A2" w:rsidP="0035702E">
            <w:pPr>
              <w:spacing w:line="276" w:lineRule="auto"/>
              <w:jc w:val="left"/>
              <w:rPr>
                <w:szCs w:val="24"/>
              </w:rPr>
            </w:pPr>
            <w:r w:rsidRPr="008C60A2">
              <w:rPr>
                <w:szCs w:val="24"/>
              </w:rPr>
              <w:t xml:space="preserve">To develop the required WPC product </w:t>
            </w:r>
          </w:p>
        </w:tc>
      </w:tr>
      <w:tr w:rsidR="008C60A2" w:rsidRPr="008C60A2" w:rsidTr="00FB74C7">
        <w:trPr>
          <w:trHeight w:val="405"/>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5</w:t>
            </w:r>
          </w:p>
        </w:tc>
        <w:tc>
          <w:tcPr>
            <w:tcW w:w="3227" w:type="dxa"/>
          </w:tcPr>
          <w:p w:rsidR="008C60A2" w:rsidRPr="008C60A2" w:rsidRDefault="008C60A2" w:rsidP="0035702E">
            <w:pPr>
              <w:spacing w:line="276" w:lineRule="auto"/>
              <w:ind w:left="-211" w:firstLine="90"/>
              <w:jc w:val="left"/>
              <w:rPr>
                <w:szCs w:val="24"/>
              </w:rPr>
            </w:pPr>
            <w:r w:rsidRPr="008C60A2">
              <w:rPr>
                <w:szCs w:val="24"/>
              </w:rPr>
              <w:t>Compression Molding Press</w:t>
            </w:r>
          </w:p>
        </w:tc>
        <w:tc>
          <w:tcPr>
            <w:tcW w:w="5659" w:type="dxa"/>
            <w:gridSpan w:val="2"/>
          </w:tcPr>
          <w:p w:rsidR="008C60A2" w:rsidRPr="008C60A2" w:rsidRDefault="008C60A2" w:rsidP="0035702E">
            <w:pPr>
              <w:spacing w:line="276" w:lineRule="auto"/>
              <w:jc w:val="left"/>
              <w:rPr>
                <w:szCs w:val="24"/>
              </w:rPr>
            </w:pPr>
            <w:r w:rsidRPr="008C60A2">
              <w:rPr>
                <w:szCs w:val="24"/>
              </w:rPr>
              <w:t xml:space="preserve">For forming test </w:t>
            </w:r>
            <w:r w:rsidR="004E57A8">
              <w:rPr>
                <w:szCs w:val="24"/>
              </w:rPr>
              <w:t>specimens</w:t>
            </w:r>
          </w:p>
        </w:tc>
      </w:tr>
      <w:tr w:rsidR="008C60A2" w:rsidRPr="008C60A2" w:rsidTr="00FB74C7">
        <w:trPr>
          <w:trHeight w:val="315"/>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6</w:t>
            </w:r>
          </w:p>
        </w:tc>
        <w:tc>
          <w:tcPr>
            <w:tcW w:w="3227" w:type="dxa"/>
          </w:tcPr>
          <w:p w:rsidR="008C60A2" w:rsidRPr="008C60A2" w:rsidRDefault="008C60A2" w:rsidP="0035702E">
            <w:pPr>
              <w:spacing w:line="276" w:lineRule="auto"/>
              <w:ind w:left="-211" w:firstLine="90"/>
              <w:jc w:val="left"/>
              <w:rPr>
                <w:szCs w:val="24"/>
              </w:rPr>
            </w:pPr>
            <w:r w:rsidRPr="008C60A2">
              <w:rPr>
                <w:szCs w:val="24"/>
              </w:rPr>
              <w:t xml:space="preserve">Measuring tape </w:t>
            </w:r>
          </w:p>
        </w:tc>
        <w:tc>
          <w:tcPr>
            <w:tcW w:w="5659" w:type="dxa"/>
            <w:gridSpan w:val="2"/>
          </w:tcPr>
          <w:p w:rsidR="008C60A2" w:rsidRPr="008C60A2" w:rsidRDefault="008C60A2" w:rsidP="0035702E">
            <w:pPr>
              <w:spacing w:line="276" w:lineRule="auto"/>
              <w:jc w:val="left"/>
              <w:rPr>
                <w:szCs w:val="24"/>
              </w:rPr>
            </w:pPr>
            <w:r w:rsidRPr="008C60A2">
              <w:rPr>
                <w:szCs w:val="24"/>
              </w:rPr>
              <w:t xml:space="preserve">To measure samples ready for standard testing </w:t>
            </w:r>
          </w:p>
        </w:tc>
      </w:tr>
      <w:tr w:rsidR="008C60A2" w:rsidRPr="008C60A2" w:rsidTr="00FB74C7">
        <w:trPr>
          <w:trHeight w:val="387"/>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7</w:t>
            </w:r>
          </w:p>
        </w:tc>
        <w:tc>
          <w:tcPr>
            <w:tcW w:w="3227" w:type="dxa"/>
          </w:tcPr>
          <w:p w:rsidR="008C60A2" w:rsidRPr="008C60A2" w:rsidRDefault="008C60A2" w:rsidP="0035702E">
            <w:pPr>
              <w:spacing w:line="276" w:lineRule="auto"/>
              <w:ind w:left="-211" w:firstLine="90"/>
              <w:jc w:val="left"/>
              <w:rPr>
                <w:szCs w:val="24"/>
              </w:rPr>
            </w:pPr>
            <w:r w:rsidRPr="008C60A2">
              <w:rPr>
                <w:szCs w:val="24"/>
              </w:rPr>
              <w:t>Universal Testing Machine</w:t>
            </w:r>
          </w:p>
        </w:tc>
        <w:tc>
          <w:tcPr>
            <w:tcW w:w="5659" w:type="dxa"/>
            <w:gridSpan w:val="2"/>
          </w:tcPr>
          <w:p w:rsidR="008C60A2" w:rsidRPr="008C60A2" w:rsidRDefault="00622B60" w:rsidP="0035702E">
            <w:pPr>
              <w:spacing w:line="276" w:lineRule="auto"/>
              <w:jc w:val="left"/>
              <w:rPr>
                <w:szCs w:val="24"/>
              </w:rPr>
            </w:pPr>
            <w:r>
              <w:rPr>
                <w:szCs w:val="24"/>
              </w:rPr>
              <w:t>For tensile and flexural tests</w:t>
            </w:r>
          </w:p>
        </w:tc>
      </w:tr>
      <w:tr w:rsidR="008C60A2" w:rsidRPr="008C60A2" w:rsidTr="00FB74C7">
        <w:trPr>
          <w:trHeight w:val="450"/>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8</w:t>
            </w:r>
          </w:p>
        </w:tc>
        <w:tc>
          <w:tcPr>
            <w:tcW w:w="3227" w:type="dxa"/>
          </w:tcPr>
          <w:p w:rsidR="008C60A2" w:rsidRPr="008C60A2" w:rsidRDefault="008C60A2" w:rsidP="0035702E">
            <w:pPr>
              <w:spacing w:line="276" w:lineRule="auto"/>
              <w:ind w:left="-211" w:firstLine="90"/>
              <w:jc w:val="left"/>
              <w:rPr>
                <w:szCs w:val="24"/>
              </w:rPr>
            </w:pPr>
            <w:proofErr w:type="spellStart"/>
            <w:r w:rsidRPr="008C60A2">
              <w:rPr>
                <w:szCs w:val="24"/>
              </w:rPr>
              <w:t>Izod</w:t>
            </w:r>
            <w:proofErr w:type="spellEnd"/>
            <w:r w:rsidRPr="008C60A2">
              <w:rPr>
                <w:szCs w:val="24"/>
              </w:rPr>
              <w:t xml:space="preserve"> Impact Tester</w:t>
            </w:r>
          </w:p>
        </w:tc>
        <w:tc>
          <w:tcPr>
            <w:tcW w:w="5659" w:type="dxa"/>
            <w:gridSpan w:val="2"/>
          </w:tcPr>
          <w:p w:rsidR="008C60A2" w:rsidRPr="008C60A2" w:rsidRDefault="008C60A2" w:rsidP="0035702E">
            <w:pPr>
              <w:spacing w:line="276" w:lineRule="auto"/>
              <w:jc w:val="left"/>
              <w:rPr>
                <w:szCs w:val="24"/>
              </w:rPr>
            </w:pPr>
            <w:r w:rsidRPr="008C60A2">
              <w:rPr>
                <w:szCs w:val="24"/>
              </w:rPr>
              <w:t>For</w:t>
            </w:r>
            <w:r w:rsidR="00622B60">
              <w:rPr>
                <w:szCs w:val="24"/>
              </w:rPr>
              <w:t xml:space="preserve"> impact resistance tests</w:t>
            </w:r>
          </w:p>
        </w:tc>
      </w:tr>
      <w:tr w:rsidR="008C60A2" w:rsidRPr="008C60A2" w:rsidTr="00FB74C7">
        <w:trPr>
          <w:trHeight w:val="333"/>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9</w:t>
            </w:r>
          </w:p>
        </w:tc>
        <w:tc>
          <w:tcPr>
            <w:tcW w:w="3227" w:type="dxa"/>
          </w:tcPr>
          <w:p w:rsidR="008C60A2" w:rsidRPr="008C60A2" w:rsidRDefault="008C60A2" w:rsidP="0035702E">
            <w:pPr>
              <w:spacing w:line="276" w:lineRule="auto"/>
              <w:ind w:left="-211" w:firstLine="90"/>
              <w:jc w:val="left"/>
              <w:rPr>
                <w:szCs w:val="24"/>
              </w:rPr>
            </w:pPr>
            <w:r w:rsidRPr="008C60A2">
              <w:rPr>
                <w:szCs w:val="24"/>
              </w:rPr>
              <w:t>Thermogravimetric Analyzer</w:t>
            </w:r>
          </w:p>
        </w:tc>
        <w:tc>
          <w:tcPr>
            <w:tcW w:w="5659" w:type="dxa"/>
            <w:gridSpan w:val="2"/>
          </w:tcPr>
          <w:p w:rsidR="008C60A2" w:rsidRPr="008C60A2" w:rsidRDefault="008C60A2" w:rsidP="0035702E">
            <w:pPr>
              <w:spacing w:line="276" w:lineRule="auto"/>
              <w:jc w:val="left"/>
              <w:rPr>
                <w:szCs w:val="24"/>
              </w:rPr>
            </w:pPr>
            <w:r w:rsidRPr="008C60A2">
              <w:rPr>
                <w:szCs w:val="24"/>
              </w:rPr>
              <w:t>F</w:t>
            </w:r>
            <w:r w:rsidR="00622B60">
              <w:rPr>
                <w:szCs w:val="24"/>
              </w:rPr>
              <w:t xml:space="preserve">or thermal stability test </w:t>
            </w:r>
          </w:p>
        </w:tc>
      </w:tr>
      <w:tr w:rsidR="008C60A2" w:rsidRPr="008C60A2" w:rsidTr="0035702E">
        <w:trPr>
          <w:trHeight w:val="333"/>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10</w:t>
            </w:r>
          </w:p>
        </w:tc>
        <w:tc>
          <w:tcPr>
            <w:tcW w:w="3227" w:type="dxa"/>
          </w:tcPr>
          <w:p w:rsidR="008C60A2" w:rsidRPr="008C60A2" w:rsidRDefault="008C60A2" w:rsidP="0035702E">
            <w:pPr>
              <w:spacing w:line="276" w:lineRule="auto"/>
              <w:ind w:left="-211" w:firstLine="90"/>
              <w:jc w:val="left"/>
              <w:rPr>
                <w:szCs w:val="24"/>
              </w:rPr>
            </w:pPr>
            <w:r w:rsidRPr="008C60A2">
              <w:rPr>
                <w:szCs w:val="24"/>
              </w:rPr>
              <w:t>Water Bath</w:t>
            </w:r>
          </w:p>
        </w:tc>
        <w:tc>
          <w:tcPr>
            <w:tcW w:w="5659" w:type="dxa"/>
            <w:gridSpan w:val="2"/>
          </w:tcPr>
          <w:p w:rsidR="008C60A2" w:rsidRPr="008C60A2" w:rsidRDefault="008C60A2" w:rsidP="0035702E">
            <w:pPr>
              <w:spacing w:line="276" w:lineRule="auto"/>
              <w:jc w:val="left"/>
              <w:rPr>
                <w:szCs w:val="24"/>
              </w:rPr>
            </w:pPr>
            <w:r w:rsidRPr="008C60A2">
              <w:rPr>
                <w:szCs w:val="24"/>
              </w:rPr>
              <w:t>For water absorption and dimensional stability tests.</w:t>
            </w:r>
          </w:p>
        </w:tc>
      </w:tr>
      <w:tr w:rsidR="008C60A2" w:rsidRPr="008C60A2" w:rsidTr="0035702E">
        <w:trPr>
          <w:trHeight w:val="252"/>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11</w:t>
            </w:r>
          </w:p>
        </w:tc>
        <w:tc>
          <w:tcPr>
            <w:tcW w:w="3227" w:type="dxa"/>
          </w:tcPr>
          <w:p w:rsidR="008C60A2" w:rsidRPr="008C60A2" w:rsidRDefault="008C60A2" w:rsidP="0035702E">
            <w:pPr>
              <w:spacing w:line="276" w:lineRule="auto"/>
              <w:ind w:left="-211" w:firstLine="90"/>
              <w:rPr>
                <w:szCs w:val="24"/>
              </w:rPr>
            </w:pPr>
            <w:r w:rsidRPr="008C60A2">
              <w:rPr>
                <w:szCs w:val="24"/>
              </w:rPr>
              <w:t>Weighing balance</w:t>
            </w:r>
          </w:p>
        </w:tc>
        <w:tc>
          <w:tcPr>
            <w:tcW w:w="5659" w:type="dxa"/>
            <w:gridSpan w:val="2"/>
          </w:tcPr>
          <w:p w:rsidR="008C60A2" w:rsidRPr="008C60A2" w:rsidRDefault="008C60A2" w:rsidP="0035702E">
            <w:pPr>
              <w:spacing w:line="276" w:lineRule="auto"/>
              <w:rPr>
                <w:szCs w:val="24"/>
                <w:highlight w:val="yellow"/>
              </w:rPr>
            </w:pPr>
            <w:r w:rsidRPr="008C60A2">
              <w:rPr>
                <w:szCs w:val="24"/>
              </w:rPr>
              <w:t>Used to measure mass</w:t>
            </w:r>
          </w:p>
        </w:tc>
      </w:tr>
      <w:tr w:rsidR="008C60A2" w:rsidRPr="008C60A2" w:rsidTr="0035702E">
        <w:trPr>
          <w:trHeight w:val="387"/>
          <w:jc w:val="center"/>
        </w:trPr>
        <w:tc>
          <w:tcPr>
            <w:tcW w:w="632" w:type="dxa"/>
          </w:tcPr>
          <w:p w:rsidR="008C60A2" w:rsidRPr="008C60A2" w:rsidRDefault="008C60A2" w:rsidP="0035702E">
            <w:pPr>
              <w:spacing w:line="276" w:lineRule="auto"/>
              <w:rPr>
                <w:rFonts w:eastAsia="@SimSun-ExtG"/>
                <w:szCs w:val="24"/>
              </w:rPr>
            </w:pPr>
            <w:r w:rsidRPr="008C60A2">
              <w:rPr>
                <w:rFonts w:eastAsia="@SimSun-ExtG"/>
                <w:szCs w:val="24"/>
              </w:rPr>
              <w:t>12</w:t>
            </w:r>
          </w:p>
        </w:tc>
        <w:tc>
          <w:tcPr>
            <w:tcW w:w="3227" w:type="dxa"/>
          </w:tcPr>
          <w:p w:rsidR="008C60A2" w:rsidRPr="008C60A2" w:rsidRDefault="008C60A2" w:rsidP="0035702E">
            <w:pPr>
              <w:spacing w:line="276" w:lineRule="auto"/>
              <w:ind w:left="-211" w:firstLine="90"/>
              <w:rPr>
                <w:szCs w:val="24"/>
              </w:rPr>
            </w:pPr>
            <w:r w:rsidRPr="008C60A2">
              <w:rPr>
                <w:szCs w:val="24"/>
              </w:rPr>
              <w:t xml:space="preserve">Gloves </w:t>
            </w:r>
          </w:p>
        </w:tc>
        <w:tc>
          <w:tcPr>
            <w:tcW w:w="5659" w:type="dxa"/>
            <w:gridSpan w:val="2"/>
          </w:tcPr>
          <w:p w:rsidR="008C60A2" w:rsidRPr="008C60A2" w:rsidRDefault="008C60A2" w:rsidP="0035702E">
            <w:pPr>
              <w:spacing w:line="276" w:lineRule="auto"/>
              <w:rPr>
                <w:szCs w:val="24"/>
              </w:rPr>
            </w:pPr>
            <w:r w:rsidRPr="008C60A2">
              <w:rPr>
                <w:szCs w:val="24"/>
              </w:rPr>
              <w:t>Use as PPE</w:t>
            </w:r>
          </w:p>
        </w:tc>
      </w:tr>
      <w:tr w:rsidR="00CB2EE6" w:rsidRPr="008C60A2" w:rsidTr="00FB74C7">
        <w:trPr>
          <w:trHeight w:val="477"/>
          <w:jc w:val="center"/>
        </w:trPr>
        <w:tc>
          <w:tcPr>
            <w:tcW w:w="632" w:type="dxa"/>
          </w:tcPr>
          <w:p w:rsidR="00CB2EE6" w:rsidRDefault="00CB2EE6" w:rsidP="0035702E">
            <w:pPr>
              <w:spacing w:line="276" w:lineRule="auto"/>
              <w:rPr>
                <w:rFonts w:eastAsia="@SimSun-ExtG"/>
                <w:szCs w:val="24"/>
              </w:rPr>
            </w:pPr>
            <w:r>
              <w:rPr>
                <w:rFonts w:eastAsia="@SimSun-ExtG"/>
                <w:szCs w:val="24"/>
              </w:rPr>
              <w:t>13</w:t>
            </w:r>
          </w:p>
        </w:tc>
        <w:tc>
          <w:tcPr>
            <w:tcW w:w="3227" w:type="dxa"/>
          </w:tcPr>
          <w:p w:rsidR="00CB2EE6" w:rsidRPr="001E59BC" w:rsidRDefault="00CB2EE6" w:rsidP="0035702E">
            <w:pPr>
              <w:spacing w:line="276" w:lineRule="auto"/>
              <w:ind w:left="-211" w:firstLine="90"/>
              <w:rPr>
                <w:rFonts w:eastAsia="@SimSun-ExtG"/>
                <w:szCs w:val="24"/>
              </w:rPr>
            </w:pPr>
            <w:r>
              <w:rPr>
                <w:rFonts w:eastAsia="@SimSun-ExtG"/>
                <w:szCs w:val="24"/>
              </w:rPr>
              <w:t>FTIR machine</w:t>
            </w:r>
          </w:p>
        </w:tc>
        <w:tc>
          <w:tcPr>
            <w:tcW w:w="5659" w:type="dxa"/>
            <w:gridSpan w:val="2"/>
          </w:tcPr>
          <w:p w:rsidR="00CB2EE6" w:rsidRPr="008C60A2" w:rsidRDefault="00CB2EE6" w:rsidP="0035702E">
            <w:pPr>
              <w:spacing w:line="276" w:lineRule="auto"/>
              <w:rPr>
                <w:szCs w:val="24"/>
              </w:rPr>
            </w:pPr>
            <w:r>
              <w:rPr>
                <w:szCs w:val="24"/>
              </w:rPr>
              <w:t>T</w:t>
            </w:r>
            <w:r w:rsidRPr="008366AB">
              <w:rPr>
                <w:szCs w:val="24"/>
              </w:rPr>
              <w:t xml:space="preserve">o characterize </w:t>
            </w:r>
            <w:proofErr w:type="spellStart"/>
            <w:r>
              <w:rPr>
                <w:szCs w:val="24"/>
              </w:rPr>
              <w:t>rPET</w:t>
            </w:r>
            <w:proofErr w:type="spellEnd"/>
            <w:r>
              <w:rPr>
                <w:szCs w:val="24"/>
              </w:rPr>
              <w:t xml:space="preserve"> </w:t>
            </w:r>
          </w:p>
        </w:tc>
      </w:tr>
    </w:tbl>
    <w:p w:rsidR="002E10BC" w:rsidRDefault="00A335ED" w:rsidP="00C46A2F">
      <w:pPr>
        <w:pStyle w:val="Heading2"/>
      </w:pPr>
      <w:bookmarkStart w:id="134" w:name="_Toc225815947"/>
      <w:r>
        <w:lastRenderedPageBreak/>
        <w:t>.5</w:t>
      </w:r>
      <w:r w:rsidR="002E10BC" w:rsidRPr="00472A97">
        <w:t xml:space="preserve"> Technique of </w:t>
      </w:r>
      <w:r w:rsidR="00EE233E" w:rsidRPr="00472A97">
        <w:t>Production</w:t>
      </w:r>
      <w:bookmarkEnd w:id="134"/>
      <w:r w:rsidR="00EE233E" w:rsidRPr="00472A97">
        <w:t xml:space="preserve"> </w:t>
      </w:r>
    </w:p>
    <w:p w:rsidR="002E3714" w:rsidRPr="002E3714" w:rsidRDefault="002E3714" w:rsidP="002E3714">
      <w:r w:rsidRPr="002E3714">
        <w:t xml:space="preserve">Various techniques were adopted in literature to manufacture WPC, however </w:t>
      </w:r>
      <w:r w:rsidR="00761F74">
        <w:t xml:space="preserve">the researcher </w:t>
      </w:r>
      <w:r w:rsidRPr="002E3714">
        <w:t>suggests two main te</w:t>
      </w:r>
      <w:r w:rsidR="00761F74">
        <w:t xml:space="preserve">chniques i.e., </w:t>
      </w:r>
      <w:r w:rsidRPr="002E3714">
        <w:t xml:space="preserve">extrusion and injection molding. Extrusion produces continuous linear profiles by forcing thermoplastic through a die, while injection molding produces three-dimensional items with minimal post-manufacturing stages </w:t>
      </w:r>
      <w:r w:rsidRPr="002E3714">
        <w:fldChar w:fldCharType="begin"/>
      </w:r>
      <w:r w:rsidR="00343608">
        <w:instrText xml:space="preserve"> ADDIN EN.CITE &lt;EndNote&gt;&lt;Cite&gt;&lt;Author&gt;Youssef&lt;/Author&gt;&lt;Year&gt;2019&lt;/Year&gt;&lt;RecNum&gt;28&lt;/RecNum&gt;&lt;DisplayText&gt;(Youssef et al., 2019)&lt;/DisplayText&gt;&lt;record&gt;&lt;rec-number&gt;28&lt;/rec-number&gt;&lt;foreign-keys&gt;&lt;key app="EN" db-id="faf29aazvwattpepwxcpvevmszds50tvz02e" timestamp="1708981170"&gt;28&lt;/key&gt;&lt;/foreign-keys&gt;&lt;ref-type name="Journal Article"&gt;17&lt;/ref-type&gt;&lt;contributors&gt;&lt;authors&gt;&lt;author&gt;Youssef, Passant&lt;/author&gt;&lt;author&gt;Zahran, Khaled&lt;/author&gt;&lt;author&gt;Nassar, Khaled&lt;/author&gt;&lt;author&gt;Darwish, Mohamed&lt;/author&gt;&lt;author&gt;El Haggar, Salah&lt;/author&gt;&lt;/authors&gt;&lt;/contributors&gt;&lt;titles&gt;&lt;title&gt;Manufacturing of Wood–Plastic Composite Boards and Their Mechanical and Structural Characteristics&lt;/title&gt;&lt;secondary-title&gt;Journal of Materials in Civil Engineering&lt;/secondary-title&gt;&lt;/titles&gt;&lt;periodical&gt;&lt;full-title&gt;Journal of Materials in Civil Engineering&lt;/full-title&gt;&lt;/periodical&gt;&lt;volume&gt;31&lt;/volume&gt;&lt;number&gt;10&lt;/number&gt;&lt;dates&gt;&lt;year&gt;2019&lt;/year&gt;&lt;/dates&gt;&lt;isbn&gt;0899-1561&amp;#xD;1943-5533&lt;/isbn&gt;&lt;urls&gt;&lt;/urls&gt;&lt;/record&gt;&lt;/Cite&gt;&lt;/EndNote&gt;</w:instrText>
      </w:r>
      <w:r w:rsidRPr="002E3714">
        <w:fldChar w:fldCharType="separate"/>
      </w:r>
      <w:r w:rsidR="00343608">
        <w:rPr>
          <w:noProof/>
        </w:rPr>
        <w:t>(Youssef et al., 2019)</w:t>
      </w:r>
      <w:r w:rsidRPr="002E3714">
        <w:fldChar w:fldCharType="end"/>
      </w:r>
      <w:r w:rsidRPr="002E3714">
        <w:t>.</w:t>
      </w:r>
      <w:r w:rsidR="001C5E0F">
        <w:t xml:space="preserve"> Hence t</w:t>
      </w:r>
      <w:r w:rsidR="00761F74">
        <w:t>he researcher in this paper was</w:t>
      </w:r>
      <w:r w:rsidR="001C5E0F">
        <w:t xml:space="preserve"> produce</w:t>
      </w:r>
      <w:r w:rsidR="00761F74">
        <w:t>d</w:t>
      </w:r>
      <w:r w:rsidR="001C5E0F">
        <w:t xml:space="preserve"> WPC using extrusion molding and the detai</w:t>
      </w:r>
      <w:r w:rsidR="00377D9A">
        <w:t xml:space="preserve">l </w:t>
      </w:r>
      <w:r w:rsidR="0023439A">
        <w:t>steps listed out in figure 3.2 below</w:t>
      </w:r>
      <w:r w:rsidR="001C5E0F">
        <w:t xml:space="preserve">. </w:t>
      </w:r>
    </w:p>
    <w:p w:rsidR="00214126" w:rsidRDefault="007C7E5B" w:rsidP="007946BF">
      <w:pPr>
        <w:spacing w:before="240" w:after="240"/>
      </w:pPr>
      <w:r w:rsidRPr="002E3714">
        <w:t>WPC production involves several steps to ensure quality and</w:t>
      </w:r>
      <w:r w:rsidR="00761F74">
        <w:t xml:space="preserve"> performance</w:t>
      </w:r>
      <w:r w:rsidR="0023439A">
        <w:t xml:space="preserve"> as shown in figure 3.2</w:t>
      </w:r>
      <w:r w:rsidR="00B51F55">
        <w:t xml:space="preserve"> below starting from</w:t>
      </w:r>
      <w:r w:rsidR="00761F74">
        <w:t xml:space="preserve"> raw </w:t>
      </w:r>
      <w:r w:rsidRPr="002E3714">
        <w:t xml:space="preserve">material </w:t>
      </w:r>
      <w:r w:rsidR="00761F74">
        <w:t>collect</w:t>
      </w:r>
      <w:r w:rsidR="00B51F55">
        <w:t xml:space="preserve">ion, and ending with </w:t>
      </w:r>
      <w:r w:rsidR="00FB174A">
        <w:t>WPC sample production which was ready for standard testing and</w:t>
      </w:r>
      <w:r w:rsidR="00FB174A" w:rsidRPr="00FB174A">
        <w:t xml:space="preserve"> characterization</w:t>
      </w:r>
      <w:r w:rsidRPr="002E3714">
        <w:t>. Quality control measures are implemented throughout the production process to ensure WPC products meet industry standards for strength, durability, and dimensional stability</w:t>
      </w:r>
      <w:r w:rsidR="00D527C2">
        <w:t xml:space="preserve"> </w:t>
      </w:r>
      <w:r w:rsidR="00D527C2">
        <w:fldChar w:fldCharType="begin"/>
      </w:r>
      <w:r w:rsidR="00343608">
        <w:instrText xml:space="preserve"> ADDIN EN.CITE &lt;EndNote&gt;&lt;Cite&gt;&lt;Author&gt;Gay&lt;/Author&gt;&lt;Year&gt;2022&lt;/Year&gt;&lt;RecNum&gt;100&lt;/RecNum&gt;&lt;DisplayText&gt;(Gay, 2022)&lt;/DisplayText&gt;&lt;record&gt;&lt;rec-number&gt;100&lt;/rec-number&gt;&lt;foreign-keys&gt;&lt;key app="EN" db-id="faf29aazvwattpepwxcpvevmszds50tvz02e" timestamp="1709469016"&gt;100&lt;/key&gt;&lt;/foreign-keys&gt;&lt;ref-type name="Book"&gt;6&lt;/ref-type&gt;&lt;contributors&gt;&lt;authors&gt;&lt;author&gt;Gay, Daniel&lt;/author&gt;&lt;/authors&gt;&lt;/contributors&gt;&lt;titles&gt;&lt;title&gt;Composite materials: design and applications&lt;/title&gt;&lt;/titles&gt;&lt;dates&gt;&lt;year&gt;2022&lt;/year&gt;&lt;/dates&gt;&lt;publisher&gt;CRC press&lt;/publisher&gt;&lt;isbn&gt;1000634566&lt;/isbn&gt;&lt;urls&gt;&lt;/urls&gt;&lt;/record&gt;&lt;/Cite&gt;&lt;/EndNote&gt;</w:instrText>
      </w:r>
      <w:r w:rsidR="00D527C2">
        <w:fldChar w:fldCharType="separate"/>
      </w:r>
      <w:r w:rsidR="00343608">
        <w:rPr>
          <w:noProof/>
        </w:rPr>
        <w:t>(Gay, 2022)</w:t>
      </w:r>
      <w:r w:rsidR="00D527C2">
        <w:fldChar w:fldCharType="end"/>
      </w:r>
      <w:r w:rsidRPr="002E3714">
        <w:t>.</w:t>
      </w:r>
      <w:r w:rsidR="002E3714">
        <w:t xml:space="preserve"> </w:t>
      </w:r>
    </w:p>
    <w:p w:rsidR="0097296C" w:rsidRDefault="003107B5" w:rsidP="0023439A">
      <w:r>
        <w:rPr>
          <w:noProof/>
        </w:rPr>
        <mc:AlternateContent>
          <mc:Choice Requires="wpg">
            <w:drawing>
              <wp:anchor distT="0" distB="0" distL="114300" distR="114300" simplePos="0" relativeHeight="251714560" behindDoc="0" locked="0" layoutInCell="1" allowOverlap="1" wp14:anchorId="3EADEB83" wp14:editId="3130C5C0">
                <wp:simplePos x="0" y="0"/>
                <wp:positionH relativeFrom="column">
                  <wp:posOffset>185912</wp:posOffset>
                </wp:positionH>
                <wp:positionV relativeFrom="paragraph">
                  <wp:posOffset>-59690</wp:posOffset>
                </wp:positionV>
                <wp:extent cx="5611936" cy="4331335"/>
                <wp:effectExtent l="0" t="0" r="46355" b="31115"/>
                <wp:wrapNone/>
                <wp:docPr id="60" name="Group 60"/>
                <wp:cNvGraphicFramePr/>
                <a:graphic xmlns:a="http://schemas.openxmlformats.org/drawingml/2006/main">
                  <a:graphicData uri="http://schemas.microsoft.com/office/word/2010/wordprocessingGroup">
                    <wpg:wgp>
                      <wpg:cNvGrpSpPr/>
                      <wpg:grpSpPr>
                        <a:xfrm>
                          <a:off x="0" y="0"/>
                          <a:ext cx="5611936" cy="4331335"/>
                          <a:chOff x="0" y="0"/>
                          <a:chExt cx="5611936" cy="4331335"/>
                        </a:xfrm>
                      </wpg:grpSpPr>
                      <wpg:grpSp>
                        <wpg:cNvPr id="43" name="Group 43"/>
                        <wpg:cNvGrpSpPr/>
                        <wpg:grpSpPr>
                          <a:xfrm>
                            <a:off x="0" y="561975"/>
                            <a:ext cx="5611936" cy="3769360"/>
                            <a:chOff x="209550" y="-84449"/>
                            <a:chExt cx="5410200" cy="4313549"/>
                          </a:xfrm>
                        </wpg:grpSpPr>
                        <wps:wsp>
                          <wps:cNvPr id="24" name="Oval 24"/>
                          <wps:cNvSpPr/>
                          <wps:spPr>
                            <a:xfrm>
                              <a:off x="209550" y="0"/>
                              <a:ext cx="1828800" cy="647700"/>
                            </a:xfrm>
                            <a:prstGeom prst="ellipse">
                              <a:avLst/>
                            </a:prstGeom>
                          </wps:spPr>
                          <wps:style>
                            <a:lnRef idx="2">
                              <a:schemeClr val="dk1"/>
                            </a:lnRef>
                            <a:fillRef idx="1">
                              <a:schemeClr val="lt1"/>
                            </a:fillRef>
                            <a:effectRef idx="0">
                              <a:schemeClr val="dk1"/>
                            </a:effectRef>
                            <a:fontRef idx="minor">
                              <a:schemeClr val="dk1"/>
                            </a:fontRef>
                          </wps:style>
                          <wps:txbx>
                            <w:txbxContent>
                              <w:p w:rsidR="000B21BF" w:rsidRPr="00201AB4" w:rsidRDefault="000B21BF" w:rsidP="004C343C">
                                <w:pPr>
                                  <w:jc w:val="center"/>
                                  <w:rPr>
                                    <w:b/>
                                  </w:rPr>
                                </w:pPr>
                                <w:r w:rsidRPr="00201AB4">
                                  <w:rPr>
                                    <w:b/>
                                  </w:rPr>
                                  <w:t xml:space="preserve">Sawdust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Oval 26"/>
                          <wps:cNvSpPr/>
                          <wps:spPr>
                            <a:xfrm>
                              <a:off x="2429006" y="-84449"/>
                              <a:ext cx="1659841" cy="1122673"/>
                            </a:xfrm>
                            <a:prstGeom prst="ellipse">
                              <a:avLst/>
                            </a:prstGeom>
                          </wps:spPr>
                          <wps:style>
                            <a:lnRef idx="2">
                              <a:schemeClr val="dk1"/>
                            </a:lnRef>
                            <a:fillRef idx="1">
                              <a:schemeClr val="lt1"/>
                            </a:fillRef>
                            <a:effectRef idx="0">
                              <a:schemeClr val="dk1"/>
                            </a:effectRef>
                            <a:fontRef idx="minor">
                              <a:schemeClr val="dk1"/>
                            </a:fontRef>
                          </wps:style>
                          <wps:txbx>
                            <w:txbxContent>
                              <w:p w:rsidR="000B21BF" w:rsidRPr="00201AB4" w:rsidRDefault="000B21BF" w:rsidP="00A15FB4">
                                <w:pPr>
                                  <w:spacing w:line="240" w:lineRule="auto"/>
                                  <w:rPr>
                                    <w:b/>
                                    <w:bCs/>
                                    <w:szCs w:val="28"/>
                                    <w:shd w:val="clear" w:color="auto" w:fill="FFFFFF"/>
                                  </w:rPr>
                                </w:pPr>
                                <w:r w:rsidRPr="00201AB4">
                                  <w:rPr>
                                    <w:b/>
                                    <w:bCs/>
                                    <w:szCs w:val="28"/>
                                    <w:shd w:val="clear" w:color="auto" w:fill="FFFFFF"/>
                                  </w:rPr>
                                  <w:t>Polyethylene</w:t>
                                </w:r>
                              </w:p>
                              <w:p w:rsidR="000B21BF" w:rsidRPr="00201AB4" w:rsidRDefault="000B21BF" w:rsidP="00A15FB4">
                                <w:pPr>
                                  <w:spacing w:line="240" w:lineRule="auto"/>
                                  <w:rPr>
                                    <w:b/>
                                    <w:bCs/>
                                    <w:szCs w:val="28"/>
                                    <w:shd w:val="clear" w:color="auto" w:fill="FFFFFF"/>
                                  </w:rPr>
                                </w:pPr>
                                <w:r w:rsidRPr="00201AB4">
                                  <w:rPr>
                                    <w:b/>
                                    <w:bCs/>
                                    <w:szCs w:val="28"/>
                                    <w:shd w:val="clear" w:color="auto" w:fill="FFFFFF"/>
                                  </w:rPr>
                                  <w:t>Terephthalate (PET)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Oval 27"/>
                          <wps:cNvSpPr/>
                          <wps:spPr>
                            <a:xfrm>
                              <a:off x="2501915" y="1398883"/>
                              <a:ext cx="942342" cy="727903"/>
                            </a:xfrm>
                            <a:prstGeom prst="ellipse">
                              <a:avLst/>
                            </a:prstGeom>
                          </wps:spPr>
                          <wps:style>
                            <a:lnRef idx="2">
                              <a:schemeClr val="dk1"/>
                            </a:lnRef>
                            <a:fillRef idx="1">
                              <a:schemeClr val="lt1"/>
                            </a:fillRef>
                            <a:effectRef idx="0">
                              <a:schemeClr val="dk1"/>
                            </a:effectRef>
                            <a:fontRef idx="minor">
                              <a:schemeClr val="dk1"/>
                            </a:fontRef>
                          </wps:style>
                          <wps:txbx>
                            <w:txbxContent>
                              <w:p w:rsidR="000B21BF" w:rsidRPr="00201AB4" w:rsidRDefault="000B21BF" w:rsidP="001F0D03">
                                <w:pPr>
                                  <w:spacing w:line="240" w:lineRule="auto"/>
                                  <w:rPr>
                                    <w:b/>
                                  </w:rPr>
                                </w:pPr>
                                <w:r>
                                  <w:rPr>
                                    <w:b/>
                                  </w:rPr>
                                  <w:t xml:space="preserve">Melt &amp; </w:t>
                                </w:r>
                                <w:r w:rsidRPr="00201AB4">
                                  <w:rPr>
                                    <w:b/>
                                  </w:rPr>
                                  <w:t xml:space="preserve">Mixing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Oval 28"/>
                          <wps:cNvSpPr/>
                          <wps:spPr>
                            <a:xfrm>
                              <a:off x="4341070" y="838201"/>
                              <a:ext cx="1277930" cy="714375"/>
                            </a:xfrm>
                            <a:prstGeom prst="ellipse">
                              <a:avLst/>
                            </a:prstGeom>
                          </wps:spPr>
                          <wps:style>
                            <a:lnRef idx="2">
                              <a:schemeClr val="dk1"/>
                            </a:lnRef>
                            <a:fillRef idx="1">
                              <a:schemeClr val="lt1"/>
                            </a:fillRef>
                            <a:effectRef idx="0">
                              <a:schemeClr val="dk1"/>
                            </a:effectRef>
                            <a:fontRef idx="minor">
                              <a:schemeClr val="dk1"/>
                            </a:fontRef>
                          </wps:style>
                          <wps:txbx>
                            <w:txbxContent>
                              <w:p w:rsidR="000B21BF" w:rsidRPr="00201AB4" w:rsidRDefault="000B21BF" w:rsidP="001F0D03">
                                <w:pPr>
                                  <w:spacing w:line="240" w:lineRule="auto"/>
                                  <w:jc w:val="center"/>
                                  <w:rPr>
                                    <w:b/>
                                  </w:rPr>
                                </w:pPr>
                                <w:r>
                                  <w:rPr>
                                    <w:b/>
                                  </w:rPr>
                                  <w:t>Shredding/Cra</w:t>
                                </w:r>
                                <w:r w:rsidRPr="00201AB4">
                                  <w:rPr>
                                    <w:b/>
                                  </w:rPr>
                                  <w:t>shing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1213776" y="2313582"/>
                              <a:ext cx="1126137" cy="476251"/>
                            </a:xfrm>
                            <a:prstGeom prst="ellipse">
                              <a:avLst/>
                            </a:prstGeom>
                          </wps:spPr>
                          <wps:style>
                            <a:lnRef idx="2">
                              <a:schemeClr val="dk1"/>
                            </a:lnRef>
                            <a:fillRef idx="1">
                              <a:schemeClr val="lt1"/>
                            </a:fillRef>
                            <a:effectRef idx="0">
                              <a:schemeClr val="dk1"/>
                            </a:effectRef>
                            <a:fontRef idx="minor">
                              <a:schemeClr val="dk1"/>
                            </a:fontRef>
                          </wps:style>
                          <wps:txbx>
                            <w:txbxContent>
                              <w:p w:rsidR="000B21BF" w:rsidRPr="00201AB4" w:rsidRDefault="000B21BF" w:rsidP="004C343C">
                                <w:pPr>
                                  <w:jc w:val="center"/>
                                  <w:rPr>
                                    <w:b/>
                                  </w:rPr>
                                </w:pPr>
                                <w:r>
                                  <w:rPr>
                                    <w:b/>
                                  </w:rPr>
                                  <w:t>Molding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Oval 30"/>
                          <wps:cNvSpPr/>
                          <wps:spPr>
                            <a:xfrm>
                              <a:off x="365616" y="942975"/>
                              <a:ext cx="1157020" cy="465895"/>
                            </a:xfrm>
                            <a:prstGeom prst="ellipse">
                              <a:avLst/>
                            </a:prstGeom>
                          </wps:spPr>
                          <wps:style>
                            <a:lnRef idx="2">
                              <a:schemeClr val="dk1"/>
                            </a:lnRef>
                            <a:fillRef idx="1">
                              <a:schemeClr val="lt1"/>
                            </a:fillRef>
                            <a:effectRef idx="0">
                              <a:schemeClr val="dk1"/>
                            </a:effectRef>
                            <a:fontRef idx="minor">
                              <a:schemeClr val="dk1"/>
                            </a:fontRef>
                          </wps:style>
                          <wps:txbx>
                            <w:txbxContent>
                              <w:p w:rsidR="000B21BF" w:rsidRPr="00201AB4" w:rsidRDefault="000B21BF" w:rsidP="001F0D03">
                                <w:pPr>
                                  <w:spacing w:line="240" w:lineRule="auto"/>
                                  <w:jc w:val="center"/>
                                  <w:rPr>
                                    <w:b/>
                                  </w:rPr>
                                </w:pPr>
                                <w:r w:rsidRPr="00201AB4">
                                  <w:rPr>
                                    <w:b/>
                                  </w:rPr>
                                  <w:t xml:space="preserve">Filtration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Oval 31"/>
                          <wps:cNvSpPr/>
                          <wps:spPr>
                            <a:xfrm>
                              <a:off x="3009900" y="2428875"/>
                              <a:ext cx="1428750" cy="542925"/>
                            </a:xfrm>
                            <a:prstGeom prst="ellipse">
                              <a:avLst/>
                            </a:prstGeom>
                          </wps:spPr>
                          <wps:style>
                            <a:lnRef idx="2">
                              <a:schemeClr val="dk1"/>
                            </a:lnRef>
                            <a:fillRef idx="1">
                              <a:schemeClr val="lt1"/>
                            </a:fillRef>
                            <a:effectRef idx="0">
                              <a:schemeClr val="dk1"/>
                            </a:effectRef>
                            <a:fontRef idx="minor">
                              <a:schemeClr val="dk1"/>
                            </a:fontRef>
                          </wps:style>
                          <wps:txbx>
                            <w:txbxContent>
                              <w:p w:rsidR="000B21BF" w:rsidRPr="00201AB4" w:rsidRDefault="000B21BF" w:rsidP="00296BAE">
                                <w:pPr>
                                  <w:jc w:val="center"/>
                                  <w:rPr>
                                    <w:b/>
                                  </w:rPr>
                                </w:pPr>
                                <w:r w:rsidRPr="00201AB4">
                                  <w:rPr>
                                    <w:b/>
                                  </w:rPr>
                                  <w:t xml:space="preserve">Compaction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 name="Oval 33"/>
                          <wps:cNvSpPr/>
                          <wps:spPr>
                            <a:xfrm>
                              <a:off x="1581150" y="3086100"/>
                              <a:ext cx="1047115" cy="647700"/>
                            </a:xfrm>
                            <a:prstGeom prst="ellipse">
                              <a:avLst/>
                            </a:prstGeom>
                          </wps:spPr>
                          <wps:style>
                            <a:lnRef idx="2">
                              <a:schemeClr val="dk1"/>
                            </a:lnRef>
                            <a:fillRef idx="1">
                              <a:schemeClr val="lt1"/>
                            </a:fillRef>
                            <a:effectRef idx="0">
                              <a:schemeClr val="dk1"/>
                            </a:effectRef>
                            <a:fontRef idx="minor">
                              <a:schemeClr val="dk1"/>
                            </a:fontRef>
                          </wps:style>
                          <wps:txbx>
                            <w:txbxContent>
                              <w:p w:rsidR="000B21BF" w:rsidRPr="00201AB4" w:rsidRDefault="000B21BF" w:rsidP="00296BAE">
                                <w:pPr>
                                  <w:jc w:val="center"/>
                                  <w:rPr>
                                    <w:b/>
                                  </w:rPr>
                                </w:pPr>
                                <w:r w:rsidRPr="00201AB4">
                                  <w:rPr>
                                    <w:b/>
                                  </w:rPr>
                                  <w:t xml:space="preserve">Curing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Right Arrow 34"/>
                          <wps:cNvSpPr/>
                          <wps:spPr>
                            <a:xfrm>
                              <a:off x="2876550" y="3030128"/>
                              <a:ext cx="2743200" cy="1198972"/>
                            </a:xfrm>
                            <a:prstGeom prst="rightArrow">
                              <a:avLst/>
                            </a:prstGeom>
                          </wps:spPr>
                          <wps:style>
                            <a:lnRef idx="2">
                              <a:schemeClr val="dk1"/>
                            </a:lnRef>
                            <a:fillRef idx="1">
                              <a:schemeClr val="lt1"/>
                            </a:fillRef>
                            <a:effectRef idx="0">
                              <a:schemeClr val="dk1"/>
                            </a:effectRef>
                            <a:fontRef idx="minor">
                              <a:schemeClr val="dk1"/>
                            </a:fontRef>
                          </wps:style>
                          <wps:txbx>
                            <w:txbxContent>
                              <w:p w:rsidR="000B21BF" w:rsidRPr="00201AB4" w:rsidRDefault="000B21BF" w:rsidP="00007311">
                                <w:pPr>
                                  <w:jc w:val="center"/>
                                  <w:rPr>
                                    <w:b/>
                                  </w:rPr>
                                </w:pPr>
                                <w:r w:rsidRPr="00201AB4">
                                  <w:rPr>
                                    <w:b/>
                                  </w:rPr>
                                  <w:t>WPC product Testing &amp;</w:t>
                                </w:r>
                                <w:r>
                                  <w:rPr>
                                    <w:b/>
                                  </w:rPr>
                                  <w:t xml:space="preserve"> </w:t>
                                </w:r>
                                <w:r w:rsidRPr="00201AB4">
                                  <w:rPr>
                                    <w:b/>
                                  </w:rPr>
                                  <w:t xml:space="preserve">Characterization </w:t>
                                </w:r>
                              </w:p>
                              <w:p w:rsidR="000B21BF" w:rsidRPr="00201AB4" w:rsidRDefault="000B21BF" w:rsidP="00007311">
                                <w:pPr>
                                  <w:jc w:val="center"/>
                                  <w:rPr>
                                    <w:b/>
                                  </w:rPr>
                                </w:pPr>
                              </w:p>
                              <w:p w:rsidR="000B21BF" w:rsidRDefault="000B21BF" w:rsidP="00296BA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Straight Arrow Connector 35"/>
                          <wps:cNvCnPr/>
                          <wps:spPr>
                            <a:xfrm flipH="1">
                              <a:off x="1285875" y="647700"/>
                              <a:ext cx="104775" cy="39052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6" name="Straight Arrow Connector 36"/>
                          <wps:cNvCnPr>
                            <a:stCxn id="30" idx="6"/>
                            <a:endCxn id="27" idx="2"/>
                          </wps:cNvCnPr>
                          <wps:spPr>
                            <a:xfrm>
                              <a:off x="1522636" y="1175923"/>
                              <a:ext cx="979280" cy="58691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7" name="Straight Arrow Connector 37"/>
                          <wps:cNvCnPr>
                            <a:endCxn id="27" idx="6"/>
                          </wps:cNvCnPr>
                          <wps:spPr>
                            <a:xfrm flipH="1">
                              <a:off x="3444257" y="1398883"/>
                              <a:ext cx="994061" cy="36395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8" name="Straight Arrow Connector 38"/>
                          <wps:cNvCnPr/>
                          <wps:spPr>
                            <a:xfrm>
                              <a:off x="5027301" y="420728"/>
                              <a:ext cx="0" cy="4174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9" name="Straight Arrow Connector 39"/>
                          <wps:cNvCnPr/>
                          <wps:spPr>
                            <a:xfrm>
                              <a:off x="2276475" y="3733800"/>
                              <a:ext cx="600709"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0" name="Straight Arrow Connector 40"/>
                          <wps:cNvCnPr>
                            <a:endCxn id="33" idx="7"/>
                          </wps:cNvCnPr>
                          <wps:spPr>
                            <a:xfrm flipH="1">
                              <a:off x="2474919" y="2886074"/>
                              <a:ext cx="743898" cy="29487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1" name="Straight Arrow Connector 41"/>
                          <wps:cNvCnPr/>
                          <wps:spPr>
                            <a:xfrm>
                              <a:off x="2339745" y="2596986"/>
                              <a:ext cx="669934" cy="6048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42" name="Straight Arrow Connector 42"/>
                          <wps:cNvCnPr/>
                          <wps:spPr>
                            <a:xfrm flipH="1">
                              <a:off x="2019015" y="1932077"/>
                              <a:ext cx="531731" cy="381505"/>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grpSp>
                      <wps:wsp>
                        <wps:cNvPr id="53" name="Rectangle 53"/>
                        <wps:cNvSpPr/>
                        <wps:spPr>
                          <a:xfrm>
                            <a:off x="695325" y="0"/>
                            <a:ext cx="3209925" cy="371475"/>
                          </a:xfrm>
                          <a:prstGeom prst="rect">
                            <a:avLst/>
                          </a:prstGeom>
                          <a:noFill/>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rsidR="000B21BF" w:rsidRPr="003107B5" w:rsidRDefault="000B21BF" w:rsidP="003107B5">
                              <w:pPr>
                                <w:spacing w:line="240" w:lineRule="auto"/>
                                <w:jc w:val="center"/>
                                <w:rPr>
                                  <w:b/>
                                </w:rPr>
                              </w:pPr>
                              <w:r w:rsidRPr="003107B5">
                                <w:rPr>
                                  <w:b/>
                                </w:rPr>
                                <w:t>Collection of raw materials (Sawdust &amp; PET)</w:t>
                              </w:r>
                            </w:p>
                            <w:p w:rsidR="000B21BF" w:rsidRPr="003107B5" w:rsidRDefault="000B21BF" w:rsidP="003107B5">
                              <w:pPr>
                                <w:spacing w:line="240" w:lineRule="auto"/>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4" name="Straight Arrow Connector 54"/>
                        <wps:cNvCnPr/>
                        <wps:spPr>
                          <a:xfrm>
                            <a:off x="942975" y="371475"/>
                            <a:ext cx="0" cy="2971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5" name="Straight Arrow Connector 55"/>
                        <wps:cNvCnPr/>
                        <wps:spPr>
                          <a:xfrm>
                            <a:off x="3162300" y="371475"/>
                            <a:ext cx="0" cy="21717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6" name="Straight Arrow Connector 56"/>
                        <wps:cNvCnPr/>
                        <wps:spPr>
                          <a:xfrm>
                            <a:off x="3867150" y="781050"/>
                            <a:ext cx="46672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57" name="Oval 57"/>
                        <wps:cNvSpPr/>
                        <wps:spPr>
                          <a:xfrm>
                            <a:off x="4276725" y="561975"/>
                            <a:ext cx="1133475" cy="474448"/>
                          </a:xfrm>
                          <a:prstGeom prst="ellipse">
                            <a:avLst/>
                          </a:prstGeom>
                        </wps:spPr>
                        <wps:style>
                          <a:lnRef idx="2">
                            <a:schemeClr val="dk1"/>
                          </a:lnRef>
                          <a:fillRef idx="1">
                            <a:schemeClr val="lt1"/>
                          </a:fillRef>
                          <a:effectRef idx="0">
                            <a:schemeClr val="dk1"/>
                          </a:effectRef>
                          <a:fontRef idx="minor">
                            <a:schemeClr val="dk1"/>
                          </a:fontRef>
                        </wps:style>
                        <wps:txbx>
                          <w:txbxContent>
                            <w:p w:rsidR="000B21BF" w:rsidRPr="00201AB4" w:rsidRDefault="000B21BF" w:rsidP="00A15FB4">
                              <w:pPr>
                                <w:spacing w:line="240" w:lineRule="auto"/>
                                <w:jc w:val="center"/>
                                <w:rPr>
                                  <w:b/>
                                </w:rPr>
                              </w:pPr>
                              <w:r>
                                <w:rPr>
                                  <w:b/>
                                </w:rPr>
                                <w:t xml:space="preserve">Washing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Rectangle 58"/>
                        <wps:cNvSpPr/>
                        <wps:spPr>
                          <a:xfrm rot="18633565">
                            <a:off x="3586163" y="1871662"/>
                            <a:ext cx="695325" cy="304800"/>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B21BF" w:rsidRPr="001F0D03" w:rsidRDefault="000B21BF" w:rsidP="001F0D03">
                              <w:pPr>
                                <w:jc w:val="center"/>
                                <w:rPr>
                                  <w:color w:val="000000" w:themeColor="text1"/>
                                </w:rPr>
                              </w:pPr>
                              <w:r w:rsidRPr="001F0D03">
                                <w:rPr>
                                  <w:color w:val="000000" w:themeColor="text1"/>
                                </w:rPr>
                                <w:t xml:space="preserve">Matrix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Rectangle 59"/>
                        <wps:cNvSpPr/>
                        <wps:spPr>
                          <a:xfrm rot="19888973">
                            <a:off x="1123950" y="1762125"/>
                            <a:ext cx="1133475" cy="407035"/>
                          </a:xfrm>
                          <a:prstGeom prst="rect">
                            <a:avLst/>
                          </a:prstGeom>
                          <a:solidFill>
                            <a:schemeClr val="accent4">
                              <a:lumMod val="20000"/>
                              <a:lumOff val="8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rsidR="000B21BF" w:rsidRPr="001F0D03" w:rsidRDefault="000B21BF" w:rsidP="001F0D03">
                              <w:pPr>
                                <w:jc w:val="center"/>
                                <w:rPr>
                                  <w:color w:val="000000" w:themeColor="text1"/>
                                </w:rPr>
                              </w:pPr>
                              <w:r>
                                <w:rPr>
                                  <w:color w:val="000000" w:themeColor="text1"/>
                                </w:rPr>
                                <w:t xml:space="preserve">Reinforcement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Group 60" o:spid="_x0000_s1026" style="position:absolute;left:0;text-align:left;margin-left:14.65pt;margin-top:-4.7pt;width:441.9pt;height:341.05pt;z-index:251714560" coordsize="56119,43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">
                <v:group id="Group 43" o:spid="_x0000_s1027" style="position:absolute;top:5619;width:56119;height:37694" coordorigin="2095,-844" coordsize="54102,431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lxzcMQAAADbAAAADwAAAGRycy9kb3ducmV2LnhtbESPT4vCMBTE7wt+h/AE&#10;b2tadUWqUURc8SCCf0C8PZpnW2xeSpNt67ffLAh7HGbmN8xi1ZlSNFS7wrKCeBiBIE6tLjhTcL18&#10;f85AOI+ssbRMCl7kYLXsfSww0bblEzVnn4kAYZeggtz7KpHSpTkZdENbEQfvYWuDPsg6k7rGNsBN&#10;KUdRNJUGCw4LOVa0ySl9nn+Mgl2L7Xocb5vD87F53S9fx9shJqUG/W49B+Gp8//hd3uvFUzG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DlxzcMQAAADbAAAA&#10;DwAAAAAAAAAAAAAAAACqAgAAZHJzL2Rvd25yZXYueG1sUEsFBgAAAAAEAAQA+gAAAJsDAAAAAA==&#10;">
                  <v:oval id="Oval 24" o:spid="_x0000_s1028" style="position:absolute;left:2095;width:18288;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ahjsMA&#10;AADbAAAADwAAAGRycy9kb3ducmV2LnhtbESPQWvCQBSE7wX/w/KE3urGINZEVxFBsKUXE8HrM/tM&#10;otm3Ibtq+u/dQsHjMDPfMItVbxpxp87VlhWMRxEI4sLqmksFh3z7MQPhPLLGxjIp+CUHq+XgbYGp&#10;tg/e0z3zpQgQdikqqLxvUyldUZFBN7ItcfDOtjPog+xKqTt8BLhpZBxFU2mw5rBQYUubioprdjMK&#10;yv3VfceYFJdT8pl9NXX+kxxzpd6H/XoOwlPvX+H/9k4riCfw9yX8ALl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ahjsMAAADbAAAADwAAAAAAAAAAAAAAAACYAgAAZHJzL2Rv&#10;d25yZXYueG1sUEsFBgAAAAAEAAQA9QAAAIgDAAAAAA==&#10;" fillcolor="white [3201]" strokecolor="black [3200]" strokeweight="2pt">
                    <v:textbox>
                      <w:txbxContent>
                        <w:p w:rsidR="000B21BF" w:rsidRPr="00201AB4" w:rsidRDefault="000B21BF" w:rsidP="004C343C">
                          <w:pPr>
                            <w:jc w:val="center"/>
                            <w:rPr>
                              <w:b/>
                            </w:rPr>
                          </w:pPr>
                          <w:r w:rsidRPr="00201AB4">
                            <w:rPr>
                              <w:b/>
                            </w:rPr>
                            <w:t xml:space="preserve">Sawdust </w:t>
                          </w:r>
                        </w:p>
                      </w:txbxContent>
                    </v:textbox>
                  </v:oval>
                  <v:oval id="Oval 26" o:spid="_x0000_s1029" style="position:absolute;left:24290;top:-844;width:16598;height:1122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iaYsQA&#10;AADbAAAADwAAAGRycy9kb3ducmV2LnhtbESPQWuDQBSE74X8h+UVcqtrPaTVuAklUGhCL9FAri/u&#10;i9q4b8XdqP333UKhx2FmvmHy7Ww6MdLgWssKnqMYBHFldcu1glP5/vQKwnlkjZ1lUvBNDrabxUOO&#10;mbYTH2ksfC0ChF2GChrv+0xKVzVk0EW2Jw7e1Q4GfZBDLfWAU4CbTiZxvJIGWw4LDfa0a6i6FXej&#10;oD7e3CHBtPq6pC/FvmvLz/RcKrV8nN/WIDzN/j/81/7QCpIV/H4JP0B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L4mmLEAAAA2wAAAA8AAAAAAAAAAAAAAAAAmAIAAGRycy9k&#10;b3ducmV2LnhtbFBLBQYAAAAABAAEAPUAAACJAwAAAAA=&#10;" fillcolor="white [3201]" strokecolor="black [3200]" strokeweight="2pt">
                    <v:textbox>
                      <w:txbxContent>
                        <w:p w:rsidR="000B21BF" w:rsidRPr="00201AB4" w:rsidRDefault="000B21BF" w:rsidP="00A15FB4">
                          <w:pPr>
                            <w:spacing w:line="240" w:lineRule="auto"/>
                            <w:rPr>
                              <w:b/>
                              <w:bCs/>
                              <w:szCs w:val="28"/>
                              <w:shd w:val="clear" w:color="auto" w:fill="FFFFFF"/>
                            </w:rPr>
                          </w:pPr>
                          <w:r w:rsidRPr="00201AB4">
                            <w:rPr>
                              <w:b/>
                              <w:bCs/>
                              <w:szCs w:val="28"/>
                              <w:shd w:val="clear" w:color="auto" w:fill="FFFFFF"/>
                            </w:rPr>
                            <w:t>Polyethylene</w:t>
                          </w:r>
                        </w:p>
                        <w:p w:rsidR="000B21BF" w:rsidRPr="00201AB4" w:rsidRDefault="000B21BF" w:rsidP="00A15FB4">
                          <w:pPr>
                            <w:spacing w:line="240" w:lineRule="auto"/>
                            <w:rPr>
                              <w:b/>
                              <w:bCs/>
                              <w:szCs w:val="28"/>
                              <w:shd w:val="clear" w:color="auto" w:fill="FFFFFF"/>
                            </w:rPr>
                          </w:pPr>
                          <w:r w:rsidRPr="00201AB4">
                            <w:rPr>
                              <w:b/>
                              <w:bCs/>
                              <w:szCs w:val="28"/>
                              <w:shd w:val="clear" w:color="auto" w:fill="FFFFFF"/>
                            </w:rPr>
                            <w:t>Terephthalate (PET)</w:t>
                          </w:r>
                        </w:p>
                      </w:txbxContent>
                    </v:textbox>
                  </v:oval>
                  <v:oval id="Oval 27" o:spid="_x0000_s1030" style="position:absolute;left:25019;top:13988;width:9423;height:727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Q/+cMA&#10;AADbAAAADwAAAGRycy9kb3ducmV2LnhtbESPQYvCMBSE7wv+h/CEva2pPay2GkUEQWUvtoLXZ/Ns&#10;q81LaaLWf79ZWPA4zMw3zHzZm0Y8qHO1ZQXjUQSCuLC65lLBMd98TUE4j6yxsUwKXuRguRh8zDHV&#10;9skHemS+FAHCLkUFlfdtKqUrKjLoRrYlDt7FdgZ9kF0pdYfPADeNjKPoWxqsOSxU2NK6ouKW3Y2C&#10;8nBz+xiT4npOJtmuqfOf5JQr9TnsVzMQnnr/Dv+3t1pBPIG/L+EHy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Q/+cMAAADbAAAADwAAAAAAAAAAAAAAAACYAgAAZHJzL2Rv&#10;d25yZXYueG1sUEsFBgAAAAAEAAQA9QAAAIgDAAAAAA==&#10;" fillcolor="white [3201]" strokecolor="black [3200]" strokeweight="2pt">
                    <v:textbox>
                      <w:txbxContent>
                        <w:p w:rsidR="000B21BF" w:rsidRPr="00201AB4" w:rsidRDefault="000B21BF" w:rsidP="001F0D03">
                          <w:pPr>
                            <w:spacing w:line="240" w:lineRule="auto"/>
                            <w:rPr>
                              <w:b/>
                            </w:rPr>
                          </w:pPr>
                          <w:r>
                            <w:rPr>
                              <w:b/>
                            </w:rPr>
                            <w:t xml:space="preserve">Melt &amp; </w:t>
                          </w:r>
                          <w:r w:rsidRPr="00201AB4">
                            <w:rPr>
                              <w:b/>
                            </w:rPr>
                            <w:t xml:space="preserve">Mixing  </w:t>
                          </w:r>
                        </w:p>
                      </w:txbxContent>
                    </v:textbox>
                  </v:oval>
                  <v:oval id="Oval 28" o:spid="_x0000_s1031" style="position:absolute;left:43410;top:8382;width:12780;height:714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uri78A&#10;AADbAAAADwAAAGRycy9kb3ducmV2LnhtbERPTYvCMBC9C/6HMII3Te1BbdcoiyCo7MVW8Do2s23X&#10;ZlKaqPXfbw6Cx8f7Xm1604gHda62rGA2jUAQF1bXXCo457vJEoTzyBoby6TgRQ426+Fgham2Tz7R&#10;I/OlCCHsUlRQed+mUrqiIoNualviwP3azqAPsCul7vAZwk0j4yiaS4M1h4YKW9pWVNyyu1FQnm7u&#10;GGNS/F2TRXZo6vwnueRKjUf99xcIT73/iN/uvVYQh7HhS/gBcv0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K6uLvwAAANsAAAAPAAAAAAAAAAAAAAAAAJgCAABkcnMvZG93bnJl&#10;di54bWxQSwUGAAAAAAQABAD1AAAAhAMAAAAA&#10;" fillcolor="white [3201]" strokecolor="black [3200]" strokeweight="2pt">
                    <v:textbox>
                      <w:txbxContent>
                        <w:p w:rsidR="000B21BF" w:rsidRPr="00201AB4" w:rsidRDefault="000B21BF" w:rsidP="001F0D03">
                          <w:pPr>
                            <w:spacing w:line="240" w:lineRule="auto"/>
                            <w:jc w:val="center"/>
                            <w:rPr>
                              <w:b/>
                            </w:rPr>
                          </w:pPr>
                          <w:r>
                            <w:rPr>
                              <w:b/>
                            </w:rPr>
                            <w:t>Shredding/Cra</w:t>
                          </w:r>
                          <w:r w:rsidRPr="00201AB4">
                            <w:rPr>
                              <w:b/>
                            </w:rPr>
                            <w:t>shing</w:t>
                          </w:r>
                        </w:p>
                      </w:txbxContent>
                    </v:textbox>
                  </v:oval>
                  <v:oval id="Oval 29" o:spid="_x0000_s1032" style="position:absolute;left:12137;top:23135;width:11262;height:47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EMIA&#10;AADbAAAADwAAAGRycy9kb3ducmV2LnhtbESPQYvCMBSE7wv+h/AEb2tqD2q7RhFBUPFiK3h927xt&#10;uzYvpYla/71ZWPA4zMw3zGLVm0bcqXO1ZQWTcQSCuLC65lLBOd9+zkE4j6yxsUwKnuRgtRx8LDDV&#10;9sEnume+FAHCLkUFlfdtKqUrKjLoxrYlDt6P7Qz6ILtS6g4fAW4aGUfRVBqsOSxU2NKmouKa3YyC&#10;8nR1hxiT4vc7mWX7ps6PySVXajTs118gPPX+Hf5v77SCOIG/L+EHyO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w4QwgAAANsAAAAPAAAAAAAAAAAAAAAAAJgCAABkcnMvZG93&#10;bnJldi54bWxQSwUGAAAAAAQABAD1AAAAhwMAAAAA&#10;" fillcolor="white [3201]" strokecolor="black [3200]" strokeweight="2pt">
                    <v:textbox>
                      <w:txbxContent>
                        <w:p w:rsidR="000B21BF" w:rsidRPr="00201AB4" w:rsidRDefault="000B21BF" w:rsidP="004C343C">
                          <w:pPr>
                            <w:jc w:val="center"/>
                            <w:rPr>
                              <w:b/>
                            </w:rPr>
                          </w:pPr>
                          <w:r>
                            <w:rPr>
                              <w:b/>
                            </w:rPr>
                            <w:t>Molding</w:t>
                          </w:r>
                        </w:p>
                      </w:txbxContent>
                    </v:textbox>
                  </v:oval>
                  <v:oval id="Oval 30" o:spid="_x0000_s1033" style="position:absolute;left:3656;top:9429;width:11570;height:46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QxUL8A&#10;AADbAAAADwAAAGRycy9kb3ducmV2LnhtbERPTYvCMBC9L/gfwgje1lQFd1uNIoKg4sV2wevYjG21&#10;mZQmav335iDs8fG+58vO1OJBrassKxgNIxDEudUVFwr+ss33LwjnkTXWlknBixwsF72vOSbaPvlI&#10;j9QXIoSwS1BB6X2TSOnykgy6oW2IA3exrUEfYFtI3eIzhJtajqNoKg1WHBpKbGhdUn5L70ZBcby5&#10;/Rjj/HqOf9JdXWWH+JQpNeh3qxkIT53/F3/cW61gEtaHL+EHyMU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hDFQvwAAANsAAAAPAAAAAAAAAAAAAAAAAJgCAABkcnMvZG93bnJl&#10;di54bWxQSwUGAAAAAAQABAD1AAAAhAMAAAAA&#10;" fillcolor="white [3201]" strokecolor="black [3200]" strokeweight="2pt">
                    <v:textbox>
                      <w:txbxContent>
                        <w:p w:rsidR="000B21BF" w:rsidRPr="00201AB4" w:rsidRDefault="000B21BF" w:rsidP="001F0D03">
                          <w:pPr>
                            <w:spacing w:line="240" w:lineRule="auto"/>
                            <w:jc w:val="center"/>
                            <w:rPr>
                              <w:b/>
                            </w:rPr>
                          </w:pPr>
                          <w:r w:rsidRPr="00201AB4">
                            <w:rPr>
                              <w:b/>
                            </w:rPr>
                            <w:t xml:space="preserve">Filtration </w:t>
                          </w:r>
                        </w:p>
                      </w:txbxContent>
                    </v:textbox>
                  </v:oval>
                  <v:oval id="Oval 31" o:spid="_x0000_s1034" style="position:absolute;left:30099;top:24288;width:14287;height:5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iUy8MA&#10;AADbAAAADwAAAGRycy9kb3ducmV2LnhtbESPQYvCMBSE7wv+h/CEva2pCq6tRhFhwRUvtoLXZ/Ns&#10;q81LabJa/70RFjwOM/MNM192phY3al1lWcFwEIEgzq2uuFBwyH6+piCcR9ZYWyYFD3KwXPQ+5pho&#10;e+c93VJfiABhl6CC0vsmkdLlJRl0A9sQB+9sW4M+yLaQusV7gJtajqJoIg1WHBZKbGhdUn5N/4yC&#10;Yn912xHG+eUUf6e/dZXt4mOm1Ge/W81AeOr8O/zf3mgF4yG8voQfIB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MiUy8MAAADbAAAADwAAAAAAAAAAAAAAAACYAgAAZHJzL2Rv&#10;d25yZXYueG1sUEsFBgAAAAAEAAQA9QAAAIgDAAAAAA==&#10;" fillcolor="white [3201]" strokecolor="black [3200]" strokeweight="2pt">
                    <v:textbox>
                      <w:txbxContent>
                        <w:p w:rsidR="000B21BF" w:rsidRPr="00201AB4" w:rsidRDefault="000B21BF" w:rsidP="00296BAE">
                          <w:pPr>
                            <w:jc w:val="center"/>
                            <w:rPr>
                              <w:b/>
                            </w:rPr>
                          </w:pPr>
                          <w:r w:rsidRPr="00201AB4">
                            <w:rPr>
                              <w:b/>
                            </w:rPr>
                            <w:t xml:space="preserve">Compaction </w:t>
                          </w:r>
                        </w:p>
                      </w:txbxContent>
                    </v:textbox>
                  </v:oval>
                  <v:oval id="Oval 33" o:spid="_x0000_s1035" style="position:absolute;left:15811;top:30861;width:10471;height:64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avJ8QA&#10;AADbAAAADwAAAGRycy9kb3ducmV2LnhtbESPQWvCQBSE74L/YXlCb2ajQm1iVpFCoS29JCn0+sw+&#10;k2j2bchuTfrvuwWhx2FmvmGyw2Q6caPBtZYVrKIYBHFldcu1gs/yZfkEwnlkjZ1lUvBDDg77+SzD&#10;VNuRc7oVvhYBwi5FBY33fSqlqxoy6CLbEwfvbAeDPsihlnrAMcBNJ9dx/CgNthwWGuzpuaHqWnwb&#10;BXV+de9rTKrLKdkWb11bfiRfpVIPi+m4A+Fp8v/he/tVK9hs4O9L+AFy/w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dWryfEAAAA2wAAAA8AAAAAAAAAAAAAAAAAmAIAAGRycy9k&#10;b3ducmV2LnhtbFBLBQYAAAAABAAEAPUAAACJAwAAAAA=&#10;" fillcolor="white [3201]" strokecolor="black [3200]" strokeweight="2pt">
                    <v:textbox>
                      <w:txbxContent>
                        <w:p w:rsidR="000B21BF" w:rsidRPr="00201AB4" w:rsidRDefault="000B21BF" w:rsidP="00296BAE">
                          <w:pPr>
                            <w:jc w:val="center"/>
                            <w:rPr>
                              <w:b/>
                            </w:rPr>
                          </w:pPr>
                          <w:r w:rsidRPr="00201AB4">
                            <w:rPr>
                              <w:b/>
                            </w:rPr>
                            <w:t xml:space="preserve">Curing </w:t>
                          </w:r>
                        </w:p>
                      </w:txbxContent>
                    </v:textbox>
                  </v:oval>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34" o:spid="_x0000_s1036" type="#_x0000_t13" style="position:absolute;left:28765;top:30301;width:27432;height:1199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d3F8UA&#10;AADbAAAADwAAAGRycy9kb3ducmV2LnhtbESPT2vCQBTE70K/w/IK3nQTFVvSrBKKiteqFHp7ZF+T&#10;tNm3aXbzx376bkHwOMzMb5h0O5pa9NS6yrKCeB6BIM6trrhQcDnvZ88gnEfWWFsmBVdysN08TFJM&#10;tB34jfqTL0SAsEtQQel9k0jp8pIMurltiIP3aVuDPsi2kLrFIcBNLRdRtJYGKw4LJTb0WlL+feqM&#10;gt1w6Wz29NXXh6yKfz926/eu/1Fq+jhmLyA8jf4evrWPWsFyBf9fwg+Qm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J3cXxQAAANsAAAAPAAAAAAAAAAAAAAAAAJgCAABkcnMv&#10;ZG93bnJldi54bWxQSwUGAAAAAAQABAD1AAAAigMAAAAA&#10;" adj="16880" fillcolor="white [3201]" strokecolor="black [3200]" strokeweight="2pt">
                    <v:textbox>
                      <w:txbxContent>
                        <w:p w:rsidR="000B21BF" w:rsidRPr="00201AB4" w:rsidRDefault="000B21BF" w:rsidP="00007311">
                          <w:pPr>
                            <w:jc w:val="center"/>
                            <w:rPr>
                              <w:b/>
                            </w:rPr>
                          </w:pPr>
                          <w:r w:rsidRPr="00201AB4">
                            <w:rPr>
                              <w:b/>
                            </w:rPr>
                            <w:t>WPC product Testing &amp;</w:t>
                          </w:r>
                          <w:r>
                            <w:rPr>
                              <w:b/>
                            </w:rPr>
                            <w:t xml:space="preserve"> </w:t>
                          </w:r>
                          <w:r w:rsidRPr="00201AB4">
                            <w:rPr>
                              <w:b/>
                            </w:rPr>
                            <w:t xml:space="preserve">Characterization </w:t>
                          </w:r>
                        </w:p>
                        <w:p w:rsidR="000B21BF" w:rsidRPr="00201AB4" w:rsidRDefault="000B21BF" w:rsidP="00007311">
                          <w:pPr>
                            <w:jc w:val="center"/>
                            <w:rPr>
                              <w:b/>
                            </w:rPr>
                          </w:pPr>
                        </w:p>
                        <w:p w:rsidR="000B21BF" w:rsidRDefault="000B21BF" w:rsidP="00296BAE">
                          <w:pPr>
                            <w:jc w:val="center"/>
                          </w:pPr>
                        </w:p>
                      </w:txbxContent>
                    </v:textbox>
                  </v:shape>
                  <v:shapetype id="_x0000_t32" coordsize="21600,21600" o:spt="32" o:oned="t" path="m,l21600,21600e" filled="f">
                    <v:path arrowok="t" fillok="f" o:connecttype="none"/>
                    <o:lock v:ext="edit" shapetype="t"/>
                  </v:shapetype>
                  <v:shape id="Straight Arrow Connector 35" o:spid="_x0000_s1037" type="#_x0000_t32" style="position:absolute;left:12858;top:6477;width:1048;height:390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XXI98UAAADbAAAADwAAAGRycy9kb3ducmV2LnhtbESPQWvCQBSE74L/YXmCF6kbW5SSuopa&#10;pD1US9NCr4/scxPMvo3ZrYn/visIHoeZ+YaZLztbiTM1vnSsYDJOQBDnTpdsFPx8bx+eQfiArLFy&#10;TAou5GG56PfmmGrX8heds2BEhLBPUUERQp1K6fOCLPqxq4mjd3CNxRBlY6RusI1wW8nHJJlJiyXH&#10;hQJr2hSUH7M/q8C8tavDxr5OPj/M7350wdNuLU9KDQfd6gVEoC7cw7f2u1bwNIXrl/gD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XXI98UAAADbAAAADwAAAAAAAAAA&#10;AAAAAAChAgAAZHJzL2Rvd25yZXYueG1sUEsFBgAAAAAEAAQA+QAAAJMDAAAAAA==&#10;" strokecolor="black [3200]" strokeweight="2pt">
                    <v:stroke endarrow="open"/>
                    <v:shadow on="t" color="black" opacity="24903f" origin=",.5" offset="0,.55556mm"/>
                  </v:shape>
                  <v:shape id="Straight Arrow Connector 36" o:spid="_x0000_s1038" type="#_x0000_t32" style="position:absolute;left:15226;top:11759;width:9793;height:586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1PussIAAADbAAAADwAAAGRycy9kb3ducmV2LnhtbESPQWvCQBSE70L/w/IKvZmNFoJEVxFp&#10;MfWmtnh97D6TaPZtyG5j+u+7guBxmJlvmMVqsI3oqfO1YwWTJAVBrJ2puVTwffwcz0D4gGywcUwK&#10;/sjDavkyWmBu3I331B9CKSKEfY4KqhDaXEqvK7LoE9cSR+/sOoshyq6UpsNbhNtGTtM0kxZrjgsV&#10;trSpSF8Pv1YBngp9uRbZVp+adfGle/zY/OyUensd1nMQgYbwDD/ahVHwnsH9S/w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41PussIAAADbAAAADwAAAAAAAAAAAAAA&#10;AAChAgAAZHJzL2Rvd25yZXYueG1sUEsFBgAAAAAEAAQA+QAAAJADAAAAAA==&#10;" strokecolor="black [3200]" strokeweight="2pt">
                    <v:stroke endarrow="open"/>
                    <v:shadow on="t" color="black" opacity="24903f" origin=",.5" offset="0,.55556mm"/>
                  </v:shape>
                  <v:shape id="Straight Arrow Connector 37" o:spid="_x0000_s1039" type="#_x0000_t32" style="position:absolute;left:34442;top:13988;width:9941;height:364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uvzG8UAAADbAAAADwAAAGRycy9kb3ducmV2LnhtbESPQWvCQBSE74L/YXmCF6kbW9CSuopa&#10;pD1US9NCr4/scxPMvo3ZrYn/visIHoeZ+YaZLztbiTM1vnSsYDJOQBDnTpdsFPx8bx+eQfiArLFy&#10;TAou5GG56PfmmGrX8heds2BEhLBPUUERQp1K6fOCLPqxq4mjd3CNxRBlY6RusI1wW8nHJJlKiyXH&#10;hQJr2hSUH7M/q8C8tavDxr5OPj/M7350wdNuLU9KDQfd6gVEoC7cw7f2u1bwNIPrl/gD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TuvzG8UAAADbAAAADwAAAAAAAAAA&#10;AAAAAAChAgAAZHJzL2Rvd25yZXYueG1sUEsFBgAAAAAEAAQA+QAAAJMDAAAAAA==&#10;" strokecolor="black [3200]" strokeweight="2pt">
                    <v:stroke endarrow="open"/>
                    <v:shadow on="t" color="black" opacity="24903f" origin=",.5" offset="0,.55556mm"/>
                  </v:shape>
                  <v:shape id="Straight Arrow Connector 38" o:spid="_x0000_s1040" type="#_x0000_t32" style="position:absolute;left:50273;top:4207;width:0;height:417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DfW8AAAADbAAAADwAAAGRycy9kb3ducmV2LnhtbERPz2vCMBS+D/wfwhN2m6kbyKhGKcVh&#10;3W1u4vWRPNva5qU0sa3//XIY7Pjx/d7sJtuKgXpfO1awXCQgiLUzNZcKfr4/Xt5B+IBssHVMCh7k&#10;YbedPW0wNW7kLxpOoRQxhH2KCqoQulRKryuy6BeuI47c1fUWQ4R9KU2PYwy3rXxNkpW0WHNsqLCj&#10;vCLdnO5WAV4KfWuK1UFf2qw46gH3+flTqef5lK1BBJrCv/jPXRgFb3Fs/BJ/gNz+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2A31vAAAAA2wAAAA8AAAAAAAAAAAAAAAAA&#10;oQIAAGRycy9kb3ducmV2LnhtbFBLBQYAAAAABAAEAPkAAACOAwAAAAA=&#10;" strokecolor="black [3200]" strokeweight="2pt">
                    <v:stroke endarrow="open"/>
                    <v:shadow on="t" color="black" opacity="24903f" origin=",.5" offset="0,.55556mm"/>
                  </v:shape>
                  <v:shape id="Straight Arrow Connector 39" o:spid="_x0000_s1041" type="#_x0000_t32" style="position:absolute;left:22764;top:37338;width:600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sx6wMMAAADbAAAADwAAAGRycy9kb3ducmV2LnhtbESPQWvCQBSE70L/w/IKvZlNWxCbugki&#10;LU29qS1eH7vPJJp9G7LbmP57VxA8DjPzDbMoRtuKgXrfOFbwnKQgiLUzDVcKfnaf0zkIH5ANto5J&#10;wT95KPKHyQIz4868oWEbKhEh7DNUUIfQZVJ6XZNFn7iOOHoH11sMUfaVND2eI9y28iVNZ9Jiw3Gh&#10;xo5WNenT9s8qwH2pj6dy9qX37bL81gN+rH7XSj09jst3EIHGcA/f2qVR8PoG1y/xB8j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LMesDDAAAA2wAAAA8AAAAAAAAAAAAA&#10;AAAAoQIAAGRycy9kb3ducmV2LnhtbFBLBQYAAAAABAAEAPkAAACRAwAAAAA=&#10;" strokecolor="black [3200]" strokeweight="2pt">
                    <v:stroke endarrow="open"/>
                    <v:shadow on="t" color="black" opacity="24903f" origin=",.5" offset="0,.55556mm"/>
                  </v:shape>
                  <v:shape id="Straight Arrow Connector 40" o:spid="_x0000_s1042" type="#_x0000_t32" style="position:absolute;left:24749;top:28860;width:7439;height:2949;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QQYEsIAAADbAAAADwAAAGRycy9kb3ducmV2LnhtbERPz2vCMBS+D/wfwhN2GZo6ZIxqFHUM&#10;PTiHVfD6aJ5psXmpTbT1vzeHwY4f3+/pvLOVuFPjS8cKRsMEBHHudMlGwfHwPfgE4QOyxsoxKXiQ&#10;h/ms9zLFVLuW93TPghExhH2KCooQ6lRKnxdk0Q9dTRy5s2sshggbI3WDbQy3lXxPkg9pseTYUGBN&#10;q4LyS3azCsy6XZxX9mv0uzWn3dsDrz9LeVXqtd8tJiACdeFf/OfeaAXjuD5+iT9Azp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QQYEsIAAADbAAAADwAAAAAAAAAAAAAA&#10;AAChAgAAZHJzL2Rvd25yZXYueG1sUEsFBgAAAAAEAAQA+QAAAJADAAAAAA==&#10;" strokecolor="black [3200]" strokeweight="2pt">
                    <v:stroke endarrow="open"/>
                    <v:shadow on="t" color="black" opacity="24903f" origin=",.5" offset="0,.55556mm"/>
                  </v:shape>
                  <v:shape id="Straight Arrow Connector 41" o:spid="_x0000_s1043" type="#_x0000_t32" style="position:absolute;left:23397;top:25969;width:6699;height:60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LwFu8MAAADbAAAADwAAAGRycy9kb3ducmV2LnhtbESPQWvCQBSE74X+h+UVvNWNpQRJsxGR&#10;lsbeTFu8PnafSTT7NmS3Mf57tyB4HGbmGyZfTbYTIw2+daxgMU9AEGtnWq4V/Hx/PC9B+IBssHNM&#10;Ci7kYVU8PuSYGXfmHY1VqEWEsM9QQRNCn0npdUMW/dz1xNE7uMFiiHKopRnwHOG2ky9JkkqLLceF&#10;BnvaNKRP1Z9VgPtSH09l+qn33brc6hHfN79fSs2epvUbiEBTuIdv7dIoeF3A/5f4A2R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S8BbvDAAAA2wAAAA8AAAAAAAAAAAAA&#10;AAAAoQIAAGRycy9kb3ducmV2LnhtbFBLBQYAAAAABAAEAPkAAACRAwAAAAA=&#10;" strokecolor="black [3200]" strokeweight="2pt">
                    <v:stroke endarrow="open"/>
                    <v:shadow on="t" color="black" opacity="24903f" origin=",.5" offset="0,.55556mm"/>
                  </v:shape>
                  <v:shape id="Straight Arrow Connector 42" o:spid="_x0000_s1044" type="#_x0000_t32" style="position:absolute;left:20190;top:19320;width:5317;height:3815;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poj/sUAAADbAAAADwAAAGRycy9kb3ducmV2LnhtbESPT2sCMRTE7wW/Q3iCl6JZpRRZjaKW&#10;oodW8Q94fWye2cXNy7qJ7vrtm0Khx2FmfsNM560txYNqXzhWMBwkIIgzpws2Ck7Hz/4YhA/IGkvH&#10;pOBJHuazzssUU+0a3tPjEIyIEPYpKshDqFIpfZaTRT9wFXH0Lq62GKKsjdQ1NhFuSzlKkndpseC4&#10;kGNFq5yy6+FuFZh1s7is7Mdw92XO29cn3r6X8qZUr9suJiACteE//NfeaAVvI/j9En+An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poj/sUAAADbAAAADwAAAAAAAAAA&#10;AAAAAAChAgAAZHJzL2Rvd25yZXYueG1sUEsFBgAAAAAEAAQA+QAAAJMDAAAAAA==&#10;" strokecolor="black [3200]" strokeweight="2pt">
                    <v:stroke endarrow="open"/>
                    <v:shadow on="t" color="black" opacity="24903f" origin=",.5" offset="0,.55556mm"/>
                  </v:shape>
                </v:group>
                <v:rect id="Rectangle 53" o:spid="_x0000_s1045" style="position:absolute;left:6953;width:32099;height:371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JE+E8MA&#10;AADbAAAADwAAAGRycy9kb3ducmV2LnhtbESPQWvCQBSE70L/w/IKXqRurLVI6ipSCHgSqtJeH9nX&#10;JJr3NmRXk/x7Vyj0OMzMN8xq03OtbtT6yomB2TQBRZI7W0lh4HTMXpagfECxWDshAwN52KyfRitM&#10;revki26HUKgIEZ+igTKEJtXa5yUx+qlrSKL361rGEGVbaNtiF+Fc69ckedeMlcSFEhv6LCm/HK5s&#10;4O3HT76Xez0kgU9n5iFbXLvMmPFzv/0AFagP/+G/9s4aWMzh8SX+AL2+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JE+E8MAAADbAAAADwAAAAAAAAAAAAAAAACYAgAAZHJzL2Rv&#10;d25yZXYueG1sUEsFBgAAAAAEAAQA9QAAAIgDAAAAAA==&#10;" filled="f" strokecolor="black [3213]" strokeweight=".25pt">
                  <v:textbox>
                    <w:txbxContent>
                      <w:p w:rsidR="000B21BF" w:rsidRPr="003107B5" w:rsidRDefault="000B21BF" w:rsidP="003107B5">
                        <w:pPr>
                          <w:spacing w:line="240" w:lineRule="auto"/>
                          <w:jc w:val="center"/>
                          <w:rPr>
                            <w:b/>
                          </w:rPr>
                        </w:pPr>
                        <w:r w:rsidRPr="003107B5">
                          <w:rPr>
                            <w:b/>
                          </w:rPr>
                          <w:t>Collection of raw materials (Sawdust &amp; PET)</w:t>
                        </w:r>
                      </w:p>
                      <w:p w:rsidR="000B21BF" w:rsidRPr="003107B5" w:rsidRDefault="000B21BF" w:rsidP="003107B5">
                        <w:pPr>
                          <w:spacing w:line="240" w:lineRule="auto"/>
                          <w:jc w:val="center"/>
                          <w:rPr>
                            <w:b/>
                          </w:rPr>
                        </w:pPr>
                      </w:p>
                    </w:txbxContent>
                  </v:textbox>
                </v:rect>
                <v:shape id="Straight Arrow Connector 54" o:spid="_x0000_s1046" type="#_x0000_t32" style="position:absolute;left:9429;top:3714;width:0;height:29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RIw/sMAAADbAAAADwAAAGRycy9kb3ducmV2LnhtbESPQWvCQBSE74X+h+UVvDWbikpJ3QSR&#10;SmNv2havj91nEs2+DdltjP/eLQg9DjPzDbMsRtuKgXrfOFbwkqQgiLUzDVcKvr82z68gfEA22Dom&#10;BVfyUOSPD0vMjLvwjoZ9qESEsM9QQR1Cl0npdU0WfeI64ugdXW8xRNlX0vR4iXDbymmaLqTFhuNC&#10;jR2ta9Ln/a9VgIdSn87l4kMf2lW51QO+r38+lZo8jas3EIHG8B++t0ujYD6Dvy/xB8j8B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ESMP7DAAAA2wAAAA8AAAAAAAAAAAAA&#10;AAAAoQIAAGRycy9kb3ducmV2LnhtbFBLBQYAAAAABAAEAPkAAACRAwAAAAA=&#10;" strokecolor="black [3200]" strokeweight="2pt">
                  <v:stroke endarrow="open"/>
                  <v:shadow on="t" color="black" opacity="24903f" origin=",.5" offset="0,.55556mm"/>
                </v:shape>
                <v:shape id="Straight Arrow Connector 55" o:spid="_x0000_s1047" type="#_x0000_t32" style="position:absolute;left:31623;top:3714;width:0;height:2172;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l6VZcEAAADbAAAADwAAAGRycy9kb3ducmV2LnhtbESPQYvCMBSE7wv+h/AEb2uqoEg1ioiy&#10;1ZvuitdH8myrzUtpsrX77zeC4HGYmW+YxaqzlWip8aVjBaNhAoJYO1NyruDne/c5A+EDssHKMSn4&#10;Iw+rZe9jgalxDz5Sewq5iBD2KSooQqhTKb0uyKIfupo4elfXWAxRNrk0DT4i3FZynCRTabHkuFBg&#10;TZuC9P30axXgJdO3ezb90pdqne11i9vN+aDUoN+t5yACdeEdfrUzo2AygeeX+APk8h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OXpVlwQAAANsAAAAPAAAAAAAAAAAAAAAA&#10;AKECAABkcnMvZG93bnJldi54bWxQSwUGAAAAAAQABAD5AAAAjwMAAAAA&#10;" strokecolor="black [3200]" strokeweight="2pt">
                  <v:stroke endarrow="open"/>
                  <v:shadow on="t" color="black" opacity="24903f" origin=",.5" offset="0,.55556mm"/>
                </v:shape>
                <v:shape id="Straight Arrow Connector 56" o:spid="_x0000_s1048" type="#_x0000_t32" style="position:absolute;left:38671;top:7810;width:4667;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owLEsIAAADbAAAADwAAAGRycy9kb3ducmV2LnhtbESPQWvCQBSE70L/w/IKvZmNQoNEVxFp&#10;MfWmtnh97D6TaPZtyG5j+u+7guBxmJlvmMVqsI3oqfO1YwWTJAVBrJ2puVTwffwcz0D4gGywcUwK&#10;/sjDavkyWmBu3I331B9CKSKEfY4KqhDaXEqvK7LoE9cSR+/sOoshyq6UpsNbhNtGTtM0kxZrjgsV&#10;trSpSF8Pv1YBngp9uRbZVp+adfGle/zY/OyUensd1nMQgYbwDD/ahVHwnsH9S/wBcvk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owLEsIAAADbAAAADwAAAAAAAAAAAAAA&#10;AAChAgAAZHJzL2Rvd25yZXYueG1sUEsFBgAAAAAEAAQA+QAAAJADAAAAAA==&#10;" strokecolor="black [3200]" strokeweight="2pt">
                  <v:stroke endarrow="open"/>
                  <v:shadow on="t" color="black" opacity="24903f" origin=",.5" offset="0,.55556mm"/>
                </v:shape>
                <v:oval id="Oval 57" o:spid="_x0000_s1049" style="position:absolute;left:42767;top:5619;width:11335;height:47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JMhMQA&#10;AADbAAAADwAAAGRycy9kb3ducmV2LnhtbESPQWvCQBSE74X+h+UJvdWNQk2TukoRBBUvSQq9vmZf&#10;k9Ts25Bdk/jv3UKhx2FmvmHW28m0YqDeNZYVLOYRCOLS6oYrBR/F/vkVhPPIGlvLpOBGDrabx4c1&#10;ptqOnNGQ+0oECLsUFdTed6mUrqzJoJvbjjh437Y36IPsK6l7HAPctHIZRStpsOGwUGNHu5rKS341&#10;Cqrs4k5LTMqfryTOj21TnJPPQqmn2fT+BsLT5P/Df+2DVvASw++X8APk5g4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WyTITEAAAA2wAAAA8AAAAAAAAAAAAAAAAAmAIAAGRycy9k&#10;b3ducmV2LnhtbFBLBQYAAAAABAAEAPUAAACJAwAAAAA=&#10;" fillcolor="white [3201]" strokecolor="black [3200]" strokeweight="2pt">
                  <v:textbox>
                    <w:txbxContent>
                      <w:p w:rsidR="000B21BF" w:rsidRPr="00201AB4" w:rsidRDefault="000B21BF" w:rsidP="00A15FB4">
                        <w:pPr>
                          <w:spacing w:line="240" w:lineRule="auto"/>
                          <w:jc w:val="center"/>
                          <w:rPr>
                            <w:b/>
                          </w:rPr>
                        </w:pPr>
                        <w:r>
                          <w:rPr>
                            <w:b/>
                          </w:rPr>
                          <w:t xml:space="preserve">Washing </w:t>
                        </w:r>
                      </w:p>
                    </w:txbxContent>
                  </v:textbox>
                </v:oval>
                <v:rect id="Rectangle 58" o:spid="_x0000_s1050" style="position:absolute;left:35861;top:18716;width:6954;height:3048;rotation:-324013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p/BXMEA&#10;AADbAAAADwAAAGRycy9kb3ducmV2LnhtbERPz2vCMBS+D/Y/hDfYbaarOKQaRQa6nQTbotdn82yL&#10;zUtJMq3+9eYg7Pjx/Z4vB9OJCznfWlbwOUpAEFdWt1wrKIv1xxSED8gaO8uk4EYelovXlzlm2l55&#10;R5c81CKGsM9QQRNCn0npq4YM+pHtiSN3ss5giNDVUju8xnDTyTRJvqTBlmNDgz19N1Sd8z+jwBWb&#10;2z7Np20ot/f0pzyNeXw8KPX+NqxmIAIN4V/8dP9qBZM4Nn6JP0A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KfwVzBAAAA2wAAAA8AAAAAAAAAAAAAAAAAmAIAAGRycy9kb3du&#10;cmV2LnhtbFBLBQYAAAAABAAEAPUAAACGAwAAAAA=&#10;" fillcolor="#e5dfec [663]" strokecolor="#243f60 [1604]" strokeweight="2pt">
                  <v:textbox>
                    <w:txbxContent>
                      <w:p w:rsidR="000B21BF" w:rsidRPr="001F0D03" w:rsidRDefault="000B21BF" w:rsidP="001F0D03">
                        <w:pPr>
                          <w:jc w:val="center"/>
                          <w:rPr>
                            <w:color w:val="000000" w:themeColor="text1"/>
                          </w:rPr>
                        </w:pPr>
                        <w:r w:rsidRPr="001F0D03">
                          <w:rPr>
                            <w:color w:val="000000" w:themeColor="text1"/>
                          </w:rPr>
                          <w:t xml:space="preserve">Matrix </w:t>
                        </w:r>
                      </w:p>
                    </w:txbxContent>
                  </v:textbox>
                </v:rect>
                <v:rect id="Rectangle 59" o:spid="_x0000_s1051" style="position:absolute;left:11239;top:17621;width:11335;height:4070;rotation:-1868898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yzW2cQA&#10;AADbAAAADwAAAGRycy9kb3ducmV2LnhtbESPS2vCQBSF94L/YbhCN1InWmo0zSgiFFp3Jm66u2au&#10;eTRzJ2Smmv77jlBweTiPj5NuB9OKK/WutqxgPotAEBdW11wqOOXvzysQziNrbC2Tgl9ysN2MRykm&#10;2t74SNfMlyKMsEtQQeV9l0jpiooMupntiIN3sb1BH2RfSt3jLYybVi6iaCkN1hwIFXa0r6j4zn5M&#10;4J5pyD/jafPV+MvLdG3iQ5bHSj1Nht0bCE+Df4T/2x9awesa7l/CD5Cb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cs1tnEAAAA2wAAAA8AAAAAAAAAAAAAAAAAmAIAAGRycy9k&#10;b3ducmV2LnhtbFBLBQYAAAAABAAEAPUAAACJAwAAAAA=&#10;" fillcolor="#e5dfec [663]" strokecolor="#243f60 [1604]" strokeweight="2pt">
                  <v:textbox>
                    <w:txbxContent>
                      <w:p w:rsidR="000B21BF" w:rsidRPr="001F0D03" w:rsidRDefault="000B21BF" w:rsidP="001F0D03">
                        <w:pPr>
                          <w:jc w:val="center"/>
                          <w:rPr>
                            <w:color w:val="000000" w:themeColor="text1"/>
                          </w:rPr>
                        </w:pPr>
                        <w:r>
                          <w:rPr>
                            <w:color w:val="000000" w:themeColor="text1"/>
                          </w:rPr>
                          <w:t xml:space="preserve">Reinforcement </w:t>
                        </w:r>
                      </w:p>
                    </w:txbxContent>
                  </v:textbox>
                </v:rect>
              </v:group>
            </w:pict>
          </mc:Fallback>
        </mc:AlternateContent>
      </w:r>
    </w:p>
    <w:p w:rsidR="00535AF7" w:rsidRDefault="00535AF7" w:rsidP="0023439A">
      <w:pPr>
        <w:spacing w:line="276" w:lineRule="auto"/>
        <w:jc w:val="left"/>
      </w:pPr>
    </w:p>
    <w:p w:rsidR="00535AF7" w:rsidRDefault="00535AF7" w:rsidP="006D3459">
      <w:pPr>
        <w:spacing w:after="200" w:line="276" w:lineRule="auto"/>
        <w:jc w:val="left"/>
      </w:pPr>
    </w:p>
    <w:p w:rsidR="00535AF7" w:rsidRDefault="00535AF7" w:rsidP="006D3459">
      <w:pPr>
        <w:spacing w:after="200" w:line="276" w:lineRule="auto"/>
        <w:jc w:val="left"/>
      </w:pPr>
    </w:p>
    <w:p w:rsidR="00535AF7" w:rsidRDefault="00535AF7" w:rsidP="006D3459">
      <w:pPr>
        <w:spacing w:after="200" w:line="276" w:lineRule="auto"/>
        <w:jc w:val="left"/>
      </w:pPr>
    </w:p>
    <w:p w:rsidR="00535AF7" w:rsidRDefault="00535AF7" w:rsidP="006D3459">
      <w:pPr>
        <w:spacing w:after="200" w:line="276" w:lineRule="auto"/>
        <w:jc w:val="left"/>
      </w:pPr>
    </w:p>
    <w:p w:rsidR="00535AF7" w:rsidRDefault="00535AF7" w:rsidP="006D3459">
      <w:pPr>
        <w:spacing w:after="200" w:line="276" w:lineRule="auto"/>
        <w:jc w:val="left"/>
      </w:pPr>
    </w:p>
    <w:p w:rsidR="00535AF7" w:rsidRDefault="00535AF7" w:rsidP="006D3459">
      <w:pPr>
        <w:spacing w:after="200" w:line="276" w:lineRule="auto"/>
        <w:jc w:val="left"/>
      </w:pPr>
    </w:p>
    <w:p w:rsidR="00535AF7" w:rsidRDefault="00535AF7" w:rsidP="006D3459">
      <w:pPr>
        <w:spacing w:after="200" w:line="276" w:lineRule="auto"/>
        <w:jc w:val="left"/>
      </w:pPr>
    </w:p>
    <w:p w:rsidR="006D3459" w:rsidRDefault="006D3459" w:rsidP="006D3459">
      <w:pPr>
        <w:spacing w:after="200" w:line="276" w:lineRule="auto"/>
        <w:jc w:val="left"/>
      </w:pPr>
    </w:p>
    <w:p w:rsidR="0097296C" w:rsidRDefault="0097296C" w:rsidP="006D3459">
      <w:pPr>
        <w:spacing w:after="200" w:line="276" w:lineRule="auto"/>
        <w:jc w:val="left"/>
      </w:pPr>
    </w:p>
    <w:p w:rsidR="0097296C" w:rsidRDefault="0097296C" w:rsidP="006D3459">
      <w:pPr>
        <w:spacing w:after="200" w:line="276" w:lineRule="auto"/>
        <w:jc w:val="left"/>
      </w:pPr>
    </w:p>
    <w:p w:rsidR="006D3459" w:rsidRDefault="006D3459" w:rsidP="006D3459">
      <w:pPr>
        <w:spacing w:after="200" w:line="276" w:lineRule="auto"/>
        <w:jc w:val="left"/>
      </w:pPr>
    </w:p>
    <w:p w:rsidR="006D3459" w:rsidRPr="00F61DFF" w:rsidRDefault="00BB4A9D" w:rsidP="007946BF">
      <w:pPr>
        <w:pStyle w:val="TOCHeading"/>
        <w:spacing w:before="240"/>
      </w:pPr>
      <w:bookmarkStart w:id="135" w:name="_Toc184849168"/>
      <w:bookmarkStart w:id="136" w:name="_Toc186314706"/>
      <w:bookmarkStart w:id="137" w:name="_Toc212858726"/>
      <w:bookmarkStart w:id="138" w:name="_Toc223402788"/>
      <w:r>
        <w:rPr>
          <w:rStyle w:val="BookTitle"/>
        </w:rPr>
        <w:t>Figure 3.2</w:t>
      </w:r>
      <w:r w:rsidR="00E81DBC">
        <w:rPr>
          <w:rStyle w:val="BookTitle"/>
        </w:rPr>
        <w:t xml:space="preserve">: </w:t>
      </w:r>
      <w:r w:rsidR="00E81DBC" w:rsidRPr="006B62FC">
        <w:rPr>
          <w:rStyle w:val="BookTitle"/>
          <w:bCs w:val="0"/>
        </w:rPr>
        <w:t>P</w:t>
      </w:r>
      <w:r w:rsidR="003107B5" w:rsidRPr="006B62FC">
        <w:t>roduction</w:t>
      </w:r>
      <w:r w:rsidR="003107B5" w:rsidRPr="00D8641E">
        <w:t xml:space="preserve"> </w:t>
      </w:r>
      <w:r w:rsidR="00E81DBC">
        <w:t xml:space="preserve">flow </w:t>
      </w:r>
      <w:r w:rsidR="003107B5" w:rsidRPr="00D8641E">
        <w:t xml:space="preserve">of </w:t>
      </w:r>
      <w:r w:rsidR="00D51C2A" w:rsidRPr="00D8641E">
        <w:rPr>
          <w:rStyle w:val="BookTitle"/>
        </w:rPr>
        <w:t>wood plastic composite</w:t>
      </w:r>
      <w:bookmarkEnd w:id="135"/>
      <w:bookmarkEnd w:id="136"/>
      <w:bookmarkEnd w:id="137"/>
      <w:bookmarkEnd w:id="138"/>
      <w:r w:rsidR="00D51C2A" w:rsidRPr="00D8641E">
        <w:rPr>
          <w:rStyle w:val="BookTitle"/>
        </w:rPr>
        <w:t xml:space="preserve"> </w:t>
      </w:r>
    </w:p>
    <w:p w:rsidR="002823A2" w:rsidRPr="00314E53" w:rsidRDefault="009D1430" w:rsidP="00314E53">
      <w:pPr>
        <w:rPr>
          <w:rFonts w:eastAsia="Times New Roman"/>
          <w:szCs w:val="24"/>
        </w:rPr>
      </w:pPr>
      <w:r>
        <w:t>The experimental work</w:t>
      </w:r>
      <w:r w:rsidR="00F1453A">
        <w:t xml:space="preserve"> followed a structured process; </w:t>
      </w:r>
      <w:r>
        <w:t>preparation of materials, compounding, extrusion, molding, and testing.</w:t>
      </w:r>
      <w:r w:rsidR="00010361">
        <w:t xml:space="preserve"> </w:t>
      </w:r>
      <w:r w:rsidR="00314E53" w:rsidRPr="00314E53">
        <w:rPr>
          <w:rFonts w:eastAsia="Times New Roman"/>
          <w:szCs w:val="24"/>
        </w:rPr>
        <w:t xml:space="preserve">The following subtopics covered the procedures and operating principle of the creation of Wood Plastic Composites (WPC). </w:t>
      </w:r>
    </w:p>
    <w:p w:rsidR="009D1430" w:rsidRDefault="009D1430" w:rsidP="00010361">
      <w:pPr>
        <w:pStyle w:val="Heading3"/>
      </w:pPr>
      <w:bookmarkStart w:id="139" w:name="_Toc225815948"/>
      <w:r>
        <w:rPr>
          <w:rStyle w:val="Strong"/>
          <w:b/>
          <w:bCs w:val="0"/>
        </w:rPr>
        <w:lastRenderedPageBreak/>
        <w:t>3.5.1 Preparation of Raw Materials</w:t>
      </w:r>
      <w:bookmarkEnd w:id="139"/>
    </w:p>
    <w:p w:rsidR="00314E53" w:rsidRDefault="00314E53" w:rsidP="00767A5E">
      <w:pPr>
        <w:rPr>
          <w:rFonts w:eastAsia="Times New Roman"/>
          <w:szCs w:val="24"/>
        </w:rPr>
      </w:pPr>
      <w:r w:rsidRPr="00314E53">
        <w:rPr>
          <w:rFonts w:eastAsia="Times New Roman"/>
          <w:szCs w:val="24"/>
        </w:rPr>
        <w:t xml:space="preserve">The process started with collecting the necessary raw materials for the composite, which were </w:t>
      </w:r>
      <w:proofErr w:type="spellStart"/>
      <w:r w:rsidRPr="00314E53">
        <w:rPr>
          <w:rFonts w:eastAsia="Times New Roman"/>
          <w:szCs w:val="24"/>
        </w:rPr>
        <w:t>rPET</w:t>
      </w:r>
      <w:proofErr w:type="spellEnd"/>
      <w:r w:rsidRPr="00314E53">
        <w:rPr>
          <w:rFonts w:eastAsia="Times New Roman"/>
          <w:szCs w:val="24"/>
        </w:rPr>
        <w:t xml:space="preserve"> from recycled plastic bottles and sawdust as the organic component. A clean, pure, and eco-friendly end product was desired. For the </w:t>
      </w:r>
      <w:proofErr w:type="spellStart"/>
      <w:r w:rsidRPr="00314E53">
        <w:rPr>
          <w:rFonts w:eastAsia="Times New Roman"/>
          <w:szCs w:val="24"/>
        </w:rPr>
        <w:t>rPET</w:t>
      </w:r>
      <w:proofErr w:type="spellEnd"/>
      <w:r w:rsidRPr="00314E53">
        <w:rPr>
          <w:rFonts w:eastAsia="Times New Roman"/>
          <w:szCs w:val="24"/>
        </w:rPr>
        <w:t xml:space="preserve"> component, plastic bottles were collected from nearby centers or waste disposal sites, som</w:t>
      </w:r>
      <w:r w:rsidR="00944508">
        <w:rPr>
          <w:rFonts w:eastAsia="Times New Roman"/>
          <w:szCs w:val="24"/>
        </w:rPr>
        <w:t>etimes even by hand-picking</w:t>
      </w:r>
      <w:r w:rsidRPr="00314E53">
        <w:rPr>
          <w:rFonts w:eastAsia="Times New Roman"/>
          <w:szCs w:val="24"/>
        </w:rPr>
        <w:t xml:space="preserve"> from waste </w:t>
      </w:r>
      <w:r w:rsidR="00944508">
        <w:rPr>
          <w:rFonts w:eastAsia="Times New Roman"/>
          <w:szCs w:val="24"/>
        </w:rPr>
        <w:t>sites. They were then separated</w:t>
      </w:r>
      <w:r w:rsidRPr="00314E53">
        <w:rPr>
          <w:rFonts w:eastAsia="Times New Roman"/>
          <w:szCs w:val="24"/>
        </w:rPr>
        <w:t xml:space="preserve"> according to color and type, with impurities removed to ensure purity fo</w:t>
      </w:r>
      <w:r w:rsidR="00944508">
        <w:rPr>
          <w:rFonts w:eastAsia="Times New Roman"/>
          <w:szCs w:val="24"/>
        </w:rPr>
        <w:t>r recycling purposes. Then crushing or shredding was conducted and add i</w:t>
      </w:r>
      <w:r w:rsidR="00944508" w:rsidRPr="00314E53">
        <w:rPr>
          <w:rFonts w:eastAsia="Times New Roman"/>
          <w:szCs w:val="24"/>
        </w:rPr>
        <w:t>nto</w:t>
      </w:r>
      <w:r w:rsidRPr="00314E53">
        <w:rPr>
          <w:rFonts w:eastAsia="Times New Roman"/>
          <w:szCs w:val="24"/>
        </w:rPr>
        <w:t xml:space="preserve"> flakes or pellets for use in the manufacturing process. This activity highlights how waste collectors play a role in promoting a circular economy in urban areas of Ethiopia in collecting valuable waste plastic.</w:t>
      </w:r>
    </w:p>
    <w:p w:rsidR="00BE612A" w:rsidRDefault="008C3012" w:rsidP="00BE612A">
      <w:pPr>
        <w:pStyle w:val="NormalWeb"/>
      </w:pPr>
      <w:r w:rsidRPr="002D03C2">
        <w:rPr>
          <w:noProof/>
        </w:rPr>
        <w:drawing>
          <wp:inline distT="0" distB="0" distL="0" distR="0" wp14:anchorId="41AE0EE0" wp14:editId="4D7D89C1">
            <wp:extent cx="1638300" cy="2621277"/>
            <wp:effectExtent l="0" t="0" r="0" b="8255"/>
            <wp:docPr id="46" name="Picture 46" descr="D:\New Research\My Research &amp; related\Lab Test Result\WPC Evidences\IMG_20241222_171909_7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New Research\My Research &amp; related\Lab Test Result\WPC Evidences\IMG_20241222_171909_79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38300" cy="2621277"/>
                    </a:xfrm>
                    <a:prstGeom prst="rect">
                      <a:avLst/>
                    </a:prstGeom>
                    <a:noFill/>
                    <a:ln>
                      <a:noFill/>
                    </a:ln>
                  </pic:spPr>
                </pic:pic>
              </a:graphicData>
            </a:graphic>
          </wp:inline>
        </w:drawing>
      </w:r>
      <w:r w:rsidRPr="00BE612A">
        <w:rPr>
          <w:noProof/>
        </w:rPr>
        <w:drawing>
          <wp:inline distT="0" distB="0" distL="0" distR="0" wp14:anchorId="641A9DE8" wp14:editId="6C28C397">
            <wp:extent cx="2181225" cy="2625817"/>
            <wp:effectExtent l="0" t="0" r="0" b="3175"/>
            <wp:docPr id="47" name="Picture 47" descr="D:\New Research\My Research &amp; related\Lab Test Result\WPC Evidences\IMG_20250114_114021_7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New Research\My Research &amp; related\Lab Test Result\WPC Evidences\IMG_20250114_114021_705.jp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197" b="37051"/>
                    <a:stretch/>
                  </pic:blipFill>
                  <pic:spPr bwMode="auto">
                    <a:xfrm>
                      <a:off x="0" y="0"/>
                      <a:ext cx="2189827" cy="2636173"/>
                    </a:xfrm>
                    <a:prstGeom prst="rect">
                      <a:avLst/>
                    </a:prstGeom>
                    <a:noFill/>
                    <a:ln>
                      <a:noFill/>
                    </a:ln>
                    <a:extLst>
                      <a:ext uri="{53640926-AAD7-44D8-BBD7-CCE9431645EC}">
                        <a14:shadowObscured xmlns:a14="http://schemas.microsoft.com/office/drawing/2010/main"/>
                      </a:ext>
                    </a:extLst>
                  </pic:spPr>
                </pic:pic>
              </a:graphicData>
            </a:graphic>
          </wp:inline>
        </w:drawing>
      </w:r>
      <w:r w:rsidRPr="00BE612A">
        <w:rPr>
          <w:noProof/>
        </w:rPr>
        <w:drawing>
          <wp:inline distT="0" distB="0" distL="0" distR="0" wp14:anchorId="72E470C9" wp14:editId="40C7D5AA">
            <wp:extent cx="1885950" cy="2626780"/>
            <wp:effectExtent l="0" t="0" r="0" b="2540"/>
            <wp:docPr id="48" name="Picture 48" descr="D:\New Research\My Research &amp; related\Lab Test Result\WPC Evidences\IMG_20250114_115326_5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New Research\My Research &amp; related\Lab Test Result\WPC Evidences\IMG_20250114_115326_558.jpg"/>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0975"/>
                    <a:stretch/>
                  </pic:blipFill>
                  <pic:spPr bwMode="auto">
                    <a:xfrm>
                      <a:off x="0" y="0"/>
                      <a:ext cx="1892172" cy="2635445"/>
                    </a:xfrm>
                    <a:prstGeom prst="rect">
                      <a:avLst/>
                    </a:prstGeom>
                    <a:noFill/>
                    <a:ln>
                      <a:noFill/>
                    </a:ln>
                    <a:extLst>
                      <a:ext uri="{53640926-AAD7-44D8-BBD7-CCE9431645EC}">
                        <a14:shadowObscured xmlns:a14="http://schemas.microsoft.com/office/drawing/2010/main"/>
                      </a:ext>
                    </a:extLst>
                  </pic:spPr>
                </pic:pic>
              </a:graphicData>
            </a:graphic>
          </wp:inline>
        </w:drawing>
      </w:r>
    </w:p>
    <w:p w:rsidR="008C3012" w:rsidRPr="002D03C2" w:rsidRDefault="00C645D3" w:rsidP="00BE612A">
      <w:pPr>
        <w:pStyle w:val="TOCHeading"/>
      </w:pPr>
      <w:bookmarkStart w:id="140" w:name="_Toc223402789"/>
      <w:r w:rsidRPr="002D03C2">
        <w:t>Figure 3.3</w:t>
      </w:r>
      <w:r w:rsidR="008C3012" w:rsidRPr="002D03C2">
        <w:t xml:space="preserve">: </w:t>
      </w:r>
      <w:r w:rsidR="008C3012" w:rsidRPr="00BE612A">
        <w:t>waste</w:t>
      </w:r>
      <w:r w:rsidR="008C3012" w:rsidRPr="002D03C2">
        <w:t xml:space="preserve"> bottle collecting activity</w:t>
      </w:r>
      <w:bookmarkEnd w:id="140"/>
    </w:p>
    <w:p w:rsidR="006B68F5" w:rsidRDefault="006B68F5" w:rsidP="008F5857">
      <w:pPr>
        <w:pStyle w:val="NormalWeb"/>
        <w:spacing w:line="360" w:lineRule="auto"/>
        <w:rPr>
          <w:rFonts w:eastAsia="Times New Roman"/>
          <w:szCs w:val="24"/>
        </w:rPr>
      </w:pPr>
      <w:r w:rsidRPr="006B68F5">
        <w:rPr>
          <w:rFonts w:eastAsia="Times New Roman"/>
          <w:szCs w:val="24"/>
        </w:rPr>
        <w:t>Sawdust, which is collected from wood-processing workshops in the are</w:t>
      </w:r>
      <w:r>
        <w:rPr>
          <w:rFonts w:eastAsia="Times New Roman"/>
          <w:szCs w:val="24"/>
        </w:rPr>
        <w:t xml:space="preserve">a, acts as </w:t>
      </w:r>
      <w:proofErr w:type="gramStart"/>
      <w:r>
        <w:rPr>
          <w:rFonts w:eastAsia="Times New Roman"/>
          <w:szCs w:val="24"/>
        </w:rPr>
        <w:t>a reinforcing</w:t>
      </w:r>
      <w:proofErr w:type="gramEnd"/>
      <w:r>
        <w:rPr>
          <w:rFonts w:eastAsia="Times New Roman"/>
          <w:szCs w:val="24"/>
        </w:rPr>
        <w:t xml:space="preserve"> filler</w:t>
      </w:r>
      <w:r w:rsidRPr="006B68F5">
        <w:rPr>
          <w:rFonts w:eastAsia="Times New Roman"/>
          <w:szCs w:val="24"/>
        </w:rPr>
        <w:t>. This green resource helps in waste management since it reutilizes wood waste that would otherwise cause environmental pollution. This sawdust was mainly gathered through manual tools, kept in a clean state to prevent contamination, then air-dried and sifted to ensure uniformity for use as reinforcement in green composite production.</w:t>
      </w:r>
    </w:p>
    <w:p w:rsidR="00BE612A" w:rsidRDefault="00306CB4" w:rsidP="00BE612A">
      <w:pPr>
        <w:pStyle w:val="NormalWeb"/>
        <w:spacing w:before="0" w:beforeAutospacing="0" w:after="0" w:afterAutospacing="0"/>
      </w:pPr>
      <w:r>
        <w:rPr>
          <w:noProof/>
        </w:rPr>
        <w:lastRenderedPageBreak/>
        <w:drawing>
          <wp:inline distT="0" distB="0" distL="0" distR="0" wp14:anchorId="6F93AF6E" wp14:editId="0FBE0AE5">
            <wp:extent cx="5467350" cy="2028183"/>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srcRect l="1610" t="2886" r="1810" b="-1"/>
                    <a:stretch/>
                  </pic:blipFill>
                  <pic:spPr bwMode="auto">
                    <a:xfrm>
                      <a:off x="0" y="0"/>
                      <a:ext cx="5467350" cy="2028183"/>
                    </a:xfrm>
                    <a:prstGeom prst="rect">
                      <a:avLst/>
                    </a:prstGeom>
                    <a:ln>
                      <a:noFill/>
                    </a:ln>
                    <a:extLst>
                      <a:ext uri="{53640926-AAD7-44D8-BBD7-CCE9431645EC}">
                        <a14:shadowObscured xmlns:a14="http://schemas.microsoft.com/office/drawing/2010/main"/>
                      </a:ext>
                    </a:extLst>
                  </pic:spPr>
                </pic:pic>
              </a:graphicData>
            </a:graphic>
          </wp:inline>
        </w:drawing>
      </w:r>
    </w:p>
    <w:p w:rsidR="009E363D" w:rsidRDefault="00C645D3" w:rsidP="00BE612A">
      <w:pPr>
        <w:pStyle w:val="TOCHeading"/>
      </w:pPr>
      <w:bookmarkStart w:id="141" w:name="_Toc223402790"/>
      <w:r>
        <w:t>Figure 3.4</w:t>
      </w:r>
      <w:r w:rsidR="00BC3B54">
        <w:t>: S</w:t>
      </w:r>
      <w:r w:rsidR="00D5446B">
        <w:t xml:space="preserve">hredded and crashed </w:t>
      </w:r>
      <w:r w:rsidR="00D5446B" w:rsidRPr="00BE612A">
        <w:t>materials</w:t>
      </w:r>
      <w:r w:rsidR="00D5446B">
        <w:t xml:space="preserve"> (</w:t>
      </w:r>
      <w:proofErr w:type="spellStart"/>
      <w:r w:rsidR="00D5446B">
        <w:t>rPET</w:t>
      </w:r>
      <w:proofErr w:type="spellEnd"/>
      <w:r w:rsidR="00D5446B">
        <w:t xml:space="preserve"> &amp; sawdust)</w:t>
      </w:r>
      <w:bookmarkEnd w:id="141"/>
    </w:p>
    <w:p w:rsidR="00A439F9" w:rsidRDefault="00DD4886" w:rsidP="00123270">
      <w:pPr>
        <w:pStyle w:val="NormalWeb"/>
        <w:spacing w:line="360" w:lineRule="auto"/>
      </w:pPr>
      <w:r>
        <w:t xml:space="preserve">Sawdust was oven-dried and sieved to remove impurities. Recycled PET flakes were washed with detergent, rinsed, and oven-dried at 80°C for 6 hours to eliminate residual moisture. The clean PET flakes were then pelletized to uniform size for extrusion. </w:t>
      </w:r>
      <w:r w:rsidR="00A439F9" w:rsidRPr="00A439F9">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AA1903">
        <w:rPr>
          <w:rFonts w:eastAsia="Times New Roman"/>
          <w:snapToGrid w:val="0"/>
          <w:color w:val="000000"/>
          <w:w w:val="0"/>
          <w:sz w:val="0"/>
          <w:szCs w:val="0"/>
          <w:u w:color="000000"/>
          <w:bdr w:val="none" w:sz="0" w:space="0" w:color="000000"/>
          <w:shd w:val="clear" w:color="000000" w:fill="000000"/>
          <w:lang w:eastAsia="x-none" w:bidi="x-none"/>
        </w:rPr>
        <w:t xml:space="preserve">     </w:t>
      </w:r>
      <w:r w:rsidR="00A439F9" w:rsidRPr="00A439F9">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AA1903">
        <w:rPr>
          <w:rFonts w:eastAsia="Times New Roman"/>
          <w:snapToGrid w:val="0"/>
          <w:color w:val="000000"/>
          <w:w w:val="0"/>
          <w:sz w:val="0"/>
          <w:szCs w:val="0"/>
          <w:u w:color="000000"/>
          <w:bdr w:val="none" w:sz="0" w:space="0" w:color="000000"/>
          <w:shd w:val="clear" w:color="000000" w:fill="000000"/>
          <w:lang w:eastAsia="x-none" w:bidi="x-none"/>
        </w:rPr>
        <w:t xml:space="preserve">                                             </w:t>
      </w:r>
    </w:p>
    <w:p w:rsidR="009D1430" w:rsidRDefault="009D1430" w:rsidP="00010361">
      <w:pPr>
        <w:pStyle w:val="Heading3"/>
      </w:pPr>
      <w:bookmarkStart w:id="142" w:name="_Toc225815949"/>
      <w:r>
        <w:rPr>
          <w:rStyle w:val="Strong"/>
          <w:b/>
          <w:bCs w:val="0"/>
        </w:rPr>
        <w:t>3.5.2 Mixing and Compounding</w:t>
      </w:r>
      <w:bookmarkEnd w:id="142"/>
    </w:p>
    <w:p w:rsidR="009D1430" w:rsidRPr="00F92715" w:rsidRDefault="00F92715" w:rsidP="00F92715">
      <w:pPr>
        <w:shd w:val="clear" w:color="auto" w:fill="FFFFFF"/>
        <w:rPr>
          <w:rFonts w:eastAsia="Times New Roman"/>
        </w:rPr>
      </w:pPr>
      <w:r w:rsidRPr="00F92715">
        <w:rPr>
          <w:rFonts w:eastAsia="Times New Roman"/>
        </w:rPr>
        <w:t xml:space="preserve">A factorial experimental design is adopted to investigate the effects of sawdust content, PET content, and compatibilizer ratio on the properties of the composite. </w:t>
      </w:r>
      <w:r w:rsidR="009D1430" w:rsidRPr="00010361">
        <w:t xml:space="preserve">The sawdust and </w:t>
      </w:r>
      <w:proofErr w:type="spellStart"/>
      <w:r w:rsidR="009D1430" w:rsidRPr="00010361">
        <w:t>rPET</w:t>
      </w:r>
      <w:proofErr w:type="spellEnd"/>
      <w:r w:rsidR="009D1430" w:rsidRPr="00010361">
        <w:t xml:space="preserve"> were dry-blended in the desired ratios with coupling agents and stabilizers in a high-speed mixer. The mixture was fed into a </w:t>
      </w:r>
      <w:r w:rsidR="009D1430" w:rsidRPr="00010361">
        <w:rPr>
          <w:rStyle w:val="Strong"/>
          <w:b w:val="0"/>
        </w:rPr>
        <w:t>twin-screw extruder</w:t>
      </w:r>
      <w:r w:rsidR="009D1430" w:rsidRPr="00010361">
        <w:t xml:space="preserve">, operating at a temperature profile of </w:t>
      </w:r>
      <w:r w:rsidR="009D1430" w:rsidRPr="00010361">
        <w:rPr>
          <w:rStyle w:val="Strong"/>
          <w:b w:val="0"/>
        </w:rPr>
        <w:t>220°C–260°C</w:t>
      </w:r>
      <w:r w:rsidR="009D1430" w:rsidRPr="00010361">
        <w:t xml:space="preserve"> along the barrel zones. The melted mixture was extruded into strands, cooled, and pelletized. This is typically done through a hopper.</w:t>
      </w:r>
    </w:p>
    <w:p w:rsidR="009D1430" w:rsidRDefault="009D1430" w:rsidP="00880F94">
      <w:pPr>
        <w:shd w:val="clear" w:color="auto" w:fill="FFFFFF"/>
        <w:spacing w:after="240"/>
      </w:pPr>
      <w:r w:rsidRPr="00010361">
        <w:t>The materials are then conveyed through the extruder by a screw mechanism. As the materials move forward, they are subjected to heat, which melts the plastic. This heat can be controlled to achieve the desired melting point.</w:t>
      </w:r>
      <w:r w:rsidR="00BB4A9D">
        <w:t xml:space="preserve"> </w:t>
      </w:r>
      <w:r w:rsidR="00F679D6" w:rsidRPr="00010361">
        <w:t xml:space="preserve">The screw mechanism also serves to mix and compact the materials. </w:t>
      </w:r>
      <w:r w:rsidR="00986C17">
        <w:t xml:space="preserve">This was </w:t>
      </w:r>
      <w:r w:rsidR="00986C17" w:rsidRPr="005507FB">
        <w:t>provide</w:t>
      </w:r>
      <w:r w:rsidR="00986C17">
        <w:t>d</w:t>
      </w:r>
      <w:r w:rsidR="00986C17" w:rsidRPr="005507FB">
        <w:t xml:space="preserve"> a uniform blend and </w:t>
      </w:r>
      <w:r w:rsidR="00986C17">
        <w:t xml:space="preserve">for </w:t>
      </w:r>
      <w:r w:rsidR="00986C17" w:rsidRPr="005507FB">
        <w:t>further melts</w:t>
      </w:r>
      <w:r w:rsidR="005507FB" w:rsidRPr="005507FB">
        <w:t xml:space="preserve"> the plastic. For the WPC process, the steps may involve a two-step process, first using a parallel twin screw extruder and then using a conical twin screw extruder to extrude the finished product. The ratios were chosen to provide a wide range of performance, thus facilitating the comparative analysis.</w:t>
      </w:r>
    </w:p>
    <w:p w:rsidR="002F6C2E" w:rsidRDefault="002F6C2E" w:rsidP="00880F94">
      <w:pPr>
        <w:shd w:val="clear" w:color="auto" w:fill="FFFFFF"/>
        <w:spacing w:after="240"/>
      </w:pPr>
      <w:r>
        <w:rPr>
          <w:rFonts w:eastAsia="Times New Roman"/>
          <w:noProof/>
          <w:szCs w:val="24"/>
        </w:rPr>
        <w:lastRenderedPageBreak/>
        <w:drawing>
          <wp:inline distT="0" distB="0" distL="0" distR="0" wp14:anchorId="08B4B74E" wp14:editId="17E8E316">
            <wp:extent cx="1707105" cy="2491018"/>
            <wp:effectExtent l="0" t="0" r="7620" b="5080"/>
            <wp:docPr id="62" name="Picture 62" descr="D:\Photos\Camera\IMG_20251129_101149_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s\Camera\IMG_20251129_101149_287.jpg"/>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8041" t="8640" r="7910" b="22119"/>
                    <a:stretch/>
                  </pic:blipFill>
                  <pic:spPr bwMode="auto">
                    <a:xfrm>
                      <a:off x="0" y="0"/>
                      <a:ext cx="1715894" cy="2503843"/>
                    </a:xfrm>
                    <a:prstGeom prst="rect">
                      <a:avLst/>
                    </a:prstGeom>
                    <a:noFill/>
                    <a:ln>
                      <a:noFill/>
                    </a:ln>
                    <a:extLst>
                      <a:ext uri="{53640926-AAD7-44D8-BBD7-CCE9431645EC}">
                        <a14:shadowObscured xmlns:a14="http://schemas.microsoft.com/office/drawing/2010/main"/>
                      </a:ext>
                    </a:extLst>
                  </pic:spPr>
                </pic:pic>
              </a:graphicData>
            </a:graphic>
          </wp:inline>
        </w:drawing>
      </w:r>
      <w:r w:rsidR="00214126" w:rsidRPr="00214126">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214126">
        <w:rPr>
          <w:noProof/>
        </w:rPr>
        <w:drawing>
          <wp:inline distT="0" distB="0" distL="0" distR="0" wp14:anchorId="5C5C7BDD" wp14:editId="6308A1F4">
            <wp:extent cx="1895475" cy="2493501"/>
            <wp:effectExtent l="0" t="0" r="0" b="2540"/>
            <wp:docPr id="64" name="Picture 64" descr="D:\Photos\Camera\IMG_20260113_155023_6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hotos\Camera\IMG_20260113_155023_682.jpg"/>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t="24076" b="14792"/>
                    <a:stretch/>
                  </pic:blipFill>
                  <pic:spPr bwMode="auto">
                    <a:xfrm>
                      <a:off x="0" y="0"/>
                      <a:ext cx="1902459" cy="2502689"/>
                    </a:xfrm>
                    <a:prstGeom prst="rect">
                      <a:avLst/>
                    </a:prstGeom>
                    <a:noFill/>
                    <a:ln>
                      <a:noFill/>
                    </a:ln>
                    <a:extLst>
                      <a:ext uri="{53640926-AAD7-44D8-BBD7-CCE9431645EC}">
                        <a14:shadowObscured xmlns:a14="http://schemas.microsoft.com/office/drawing/2010/main"/>
                      </a:ext>
                    </a:extLst>
                  </pic:spPr>
                </pic:pic>
              </a:graphicData>
            </a:graphic>
          </wp:inline>
        </w:drawing>
      </w:r>
      <w:r w:rsidR="00214126" w:rsidRPr="00214126">
        <w:rPr>
          <w:rFonts w:eastAsia="Times New Roman"/>
          <w:snapToGrid w:val="0"/>
          <w:color w:val="000000"/>
          <w:w w:val="0"/>
          <w:sz w:val="0"/>
          <w:szCs w:val="0"/>
          <w:u w:color="000000"/>
          <w:bdr w:val="none" w:sz="0" w:space="0" w:color="000000"/>
          <w:shd w:val="clear" w:color="000000" w:fill="000000"/>
          <w:lang w:val="x-none" w:eastAsia="x-none" w:bidi="x-none"/>
        </w:rPr>
        <w:t xml:space="preserve"> </w:t>
      </w:r>
      <w:r w:rsidR="00214126">
        <w:rPr>
          <w:rFonts w:eastAsia="Times New Roman"/>
          <w:noProof/>
          <w:color w:val="000000"/>
          <w:w w:val="0"/>
          <w:sz w:val="0"/>
          <w:szCs w:val="0"/>
          <w:u w:color="000000"/>
          <w:bdr w:val="none" w:sz="0" w:space="0" w:color="000000"/>
          <w:shd w:val="clear" w:color="000000" w:fill="000000"/>
        </w:rPr>
        <w:drawing>
          <wp:inline distT="0" distB="0" distL="0" distR="0" wp14:anchorId="5D39F138" wp14:editId="12E7DA8C">
            <wp:extent cx="1685925" cy="2532922"/>
            <wp:effectExtent l="0" t="0" r="0" b="1270"/>
            <wp:docPr id="65" name="Picture 65" descr="D:\Photos\Camera\IMG_20260113_155014_8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hotos\Camera\IMG_20260113_155014_851.jpg"/>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b="14131"/>
                    <a:stretch/>
                  </pic:blipFill>
                  <pic:spPr bwMode="auto">
                    <a:xfrm>
                      <a:off x="0" y="0"/>
                      <a:ext cx="1695361" cy="2547099"/>
                    </a:xfrm>
                    <a:prstGeom prst="rect">
                      <a:avLst/>
                    </a:prstGeom>
                    <a:noFill/>
                    <a:ln>
                      <a:noFill/>
                    </a:ln>
                    <a:extLst>
                      <a:ext uri="{53640926-AAD7-44D8-BBD7-CCE9431645EC}">
                        <a14:shadowObscured xmlns:a14="http://schemas.microsoft.com/office/drawing/2010/main"/>
                      </a:ext>
                    </a:extLst>
                  </pic:spPr>
                </pic:pic>
              </a:graphicData>
            </a:graphic>
          </wp:inline>
        </w:drawing>
      </w:r>
    </w:p>
    <w:p w:rsidR="002F6C2E" w:rsidRDefault="002F6C2E" w:rsidP="002650E0">
      <w:pPr>
        <w:pStyle w:val="TOCHeading"/>
      </w:pPr>
      <w:bookmarkStart w:id="143" w:name="_Toc223402791"/>
      <w:r>
        <w:t>Figure 3.5: Maleic Anhydride</w:t>
      </w:r>
      <w:bookmarkEnd w:id="143"/>
      <w:r>
        <w:t xml:space="preserve"> </w:t>
      </w:r>
    </w:p>
    <w:p w:rsidR="009D1430" w:rsidRDefault="009D1430" w:rsidP="00010361">
      <w:pPr>
        <w:pStyle w:val="Heading3"/>
      </w:pPr>
      <w:bookmarkStart w:id="144" w:name="_Toc225815950"/>
      <w:r>
        <w:rPr>
          <w:rStyle w:val="Strong"/>
          <w:b/>
          <w:bCs w:val="0"/>
        </w:rPr>
        <w:t xml:space="preserve">3.5.3 </w:t>
      </w:r>
      <w:r w:rsidRPr="00010361">
        <w:rPr>
          <w:rStyle w:val="Strong"/>
          <w:b/>
          <w:bCs w:val="0"/>
        </w:rPr>
        <w:t>Extrusion</w:t>
      </w:r>
      <w:r>
        <w:rPr>
          <w:rStyle w:val="Strong"/>
          <w:b/>
          <w:bCs w:val="0"/>
        </w:rPr>
        <w:t xml:space="preserve"> and Molding Process</w:t>
      </w:r>
      <w:bookmarkEnd w:id="144"/>
    </w:p>
    <w:p w:rsidR="00F679D6" w:rsidRDefault="00F679D6" w:rsidP="00F679D6">
      <w:pPr>
        <w:shd w:val="clear" w:color="auto" w:fill="FFFFFF"/>
      </w:pPr>
      <w:r w:rsidRPr="002823A2">
        <w:t>The molten mixture is then forced through a die under pressure. This shapes the material into the desired form, such as a bo</w:t>
      </w:r>
      <w:r>
        <w:t xml:space="preserve">ard for furniture applications. </w:t>
      </w:r>
      <w:r w:rsidR="009D1430">
        <w:t>The compounded mixture was processed through an extrusion line, producing uniform composite strand</w:t>
      </w:r>
      <w:r>
        <w:t>s.</w:t>
      </w:r>
    </w:p>
    <w:p w:rsidR="009D1430" w:rsidRDefault="00BC3B54" w:rsidP="003B5286">
      <w:pPr>
        <w:pStyle w:val="Caption"/>
      </w:pPr>
      <w:bookmarkStart w:id="145" w:name="_Toc223407211"/>
      <w:r>
        <w:t>Table 3.2</w:t>
      </w:r>
      <w:r w:rsidR="00455D29">
        <w:t xml:space="preserve">: Standard maintained Temperature zones of </w:t>
      </w:r>
      <w:r w:rsidR="003B5286">
        <w:t>compound</w:t>
      </w:r>
      <w:bookmarkEnd w:id="145"/>
    </w:p>
    <w:tbl>
      <w:tblPr>
        <w:tblW w:w="0" w:type="auto"/>
        <w:jc w:val="center"/>
        <w:tblCellSpacing w:w="15" w:type="dxa"/>
        <w:tblBorders>
          <w:bottom w:val="single" w:sz="4" w:space="0" w:color="auto"/>
        </w:tblBorders>
        <w:tblCellMar>
          <w:top w:w="15" w:type="dxa"/>
          <w:left w:w="15" w:type="dxa"/>
          <w:bottom w:w="15" w:type="dxa"/>
          <w:right w:w="15" w:type="dxa"/>
        </w:tblCellMar>
        <w:tblLook w:val="04A0" w:firstRow="1" w:lastRow="0" w:firstColumn="1" w:lastColumn="0" w:noHBand="0" w:noVBand="1"/>
      </w:tblPr>
      <w:tblGrid>
        <w:gridCol w:w="4043"/>
        <w:gridCol w:w="2242"/>
      </w:tblGrid>
      <w:tr w:rsidR="009D1430" w:rsidTr="00BC3B54">
        <w:trPr>
          <w:tblHeader/>
          <w:tblCellSpacing w:w="15" w:type="dxa"/>
          <w:jc w:val="center"/>
        </w:trPr>
        <w:tc>
          <w:tcPr>
            <w:tcW w:w="3998" w:type="dxa"/>
            <w:tcBorders>
              <w:top w:val="single" w:sz="4" w:space="0" w:color="auto"/>
              <w:bottom w:val="single" w:sz="4" w:space="0" w:color="auto"/>
            </w:tcBorders>
            <w:vAlign w:val="center"/>
            <w:hideMark/>
          </w:tcPr>
          <w:p w:rsidR="009D1430" w:rsidRDefault="009D1430" w:rsidP="00EE2B55">
            <w:pPr>
              <w:spacing w:line="276" w:lineRule="auto"/>
              <w:jc w:val="left"/>
              <w:rPr>
                <w:b/>
                <w:bCs/>
                <w:szCs w:val="24"/>
              </w:rPr>
            </w:pPr>
            <w:r>
              <w:rPr>
                <w:b/>
                <w:bCs/>
              </w:rPr>
              <w:t>Zone</w:t>
            </w:r>
          </w:p>
        </w:tc>
        <w:tc>
          <w:tcPr>
            <w:tcW w:w="2197" w:type="dxa"/>
            <w:tcBorders>
              <w:top w:val="single" w:sz="4" w:space="0" w:color="auto"/>
              <w:bottom w:val="single" w:sz="4" w:space="0" w:color="auto"/>
            </w:tcBorders>
            <w:vAlign w:val="center"/>
            <w:hideMark/>
          </w:tcPr>
          <w:p w:rsidR="009D1430" w:rsidRDefault="009D1430" w:rsidP="00EE2B55">
            <w:pPr>
              <w:spacing w:line="276" w:lineRule="auto"/>
              <w:jc w:val="left"/>
              <w:rPr>
                <w:b/>
                <w:bCs/>
                <w:szCs w:val="24"/>
              </w:rPr>
            </w:pPr>
            <w:r>
              <w:rPr>
                <w:b/>
                <w:bCs/>
              </w:rPr>
              <w:t>Temperature (°C)</w:t>
            </w:r>
          </w:p>
        </w:tc>
      </w:tr>
      <w:tr w:rsidR="009D1430" w:rsidTr="00BC3B54">
        <w:trPr>
          <w:tblCellSpacing w:w="15" w:type="dxa"/>
          <w:jc w:val="center"/>
        </w:trPr>
        <w:tc>
          <w:tcPr>
            <w:tcW w:w="3998" w:type="dxa"/>
            <w:vAlign w:val="center"/>
            <w:hideMark/>
          </w:tcPr>
          <w:p w:rsidR="009D1430" w:rsidRDefault="009D1430" w:rsidP="00EE2B55">
            <w:pPr>
              <w:spacing w:line="276" w:lineRule="auto"/>
              <w:jc w:val="left"/>
              <w:rPr>
                <w:szCs w:val="24"/>
              </w:rPr>
            </w:pPr>
            <w:r>
              <w:t>Feed Zone</w:t>
            </w:r>
          </w:p>
        </w:tc>
        <w:tc>
          <w:tcPr>
            <w:tcW w:w="2197" w:type="dxa"/>
            <w:vAlign w:val="center"/>
            <w:hideMark/>
          </w:tcPr>
          <w:p w:rsidR="009D1430" w:rsidRDefault="009D1430" w:rsidP="00EE2B55">
            <w:pPr>
              <w:spacing w:line="276" w:lineRule="auto"/>
              <w:jc w:val="center"/>
              <w:rPr>
                <w:szCs w:val="24"/>
              </w:rPr>
            </w:pPr>
            <w:r>
              <w:t>220</w:t>
            </w:r>
          </w:p>
        </w:tc>
      </w:tr>
      <w:tr w:rsidR="009D1430" w:rsidTr="00BC3B54">
        <w:trPr>
          <w:tblCellSpacing w:w="15" w:type="dxa"/>
          <w:jc w:val="center"/>
        </w:trPr>
        <w:tc>
          <w:tcPr>
            <w:tcW w:w="3998" w:type="dxa"/>
            <w:vAlign w:val="center"/>
            <w:hideMark/>
          </w:tcPr>
          <w:p w:rsidR="009D1430" w:rsidRDefault="009D1430" w:rsidP="00EE2B55">
            <w:pPr>
              <w:spacing w:line="276" w:lineRule="auto"/>
              <w:jc w:val="left"/>
              <w:rPr>
                <w:szCs w:val="24"/>
              </w:rPr>
            </w:pPr>
            <w:r>
              <w:t>Compression Zone</w:t>
            </w:r>
          </w:p>
        </w:tc>
        <w:tc>
          <w:tcPr>
            <w:tcW w:w="2197" w:type="dxa"/>
            <w:vAlign w:val="center"/>
            <w:hideMark/>
          </w:tcPr>
          <w:p w:rsidR="009D1430" w:rsidRDefault="009D1430" w:rsidP="00EE2B55">
            <w:pPr>
              <w:spacing w:line="276" w:lineRule="auto"/>
              <w:jc w:val="center"/>
              <w:rPr>
                <w:szCs w:val="24"/>
              </w:rPr>
            </w:pPr>
            <w:r>
              <w:t>240</w:t>
            </w:r>
          </w:p>
        </w:tc>
      </w:tr>
      <w:tr w:rsidR="009D1430" w:rsidTr="00BC3B54">
        <w:trPr>
          <w:tblCellSpacing w:w="15" w:type="dxa"/>
          <w:jc w:val="center"/>
        </w:trPr>
        <w:tc>
          <w:tcPr>
            <w:tcW w:w="3998" w:type="dxa"/>
            <w:vAlign w:val="center"/>
            <w:hideMark/>
          </w:tcPr>
          <w:p w:rsidR="009D1430" w:rsidRDefault="009D1430" w:rsidP="00EE2B55">
            <w:pPr>
              <w:spacing w:line="276" w:lineRule="auto"/>
              <w:jc w:val="left"/>
              <w:rPr>
                <w:szCs w:val="24"/>
              </w:rPr>
            </w:pPr>
            <w:r>
              <w:t>Die Zone</w:t>
            </w:r>
          </w:p>
        </w:tc>
        <w:tc>
          <w:tcPr>
            <w:tcW w:w="2197" w:type="dxa"/>
            <w:vAlign w:val="center"/>
            <w:hideMark/>
          </w:tcPr>
          <w:p w:rsidR="009D1430" w:rsidRDefault="009D1430" w:rsidP="00EE2B55">
            <w:pPr>
              <w:spacing w:line="276" w:lineRule="auto"/>
              <w:jc w:val="center"/>
              <w:rPr>
                <w:szCs w:val="24"/>
              </w:rPr>
            </w:pPr>
            <w:r>
              <w:t>260</w:t>
            </w:r>
          </w:p>
        </w:tc>
      </w:tr>
    </w:tbl>
    <w:p w:rsidR="00CF5FC5" w:rsidRDefault="009D1430" w:rsidP="00CF5FC5">
      <w:pPr>
        <w:pStyle w:val="NormalWeb"/>
        <w:spacing w:line="360" w:lineRule="auto"/>
      </w:pPr>
      <w:r w:rsidRPr="00010361">
        <w:t xml:space="preserve">The extruded strands were cooled in water, pelletized, and later molded into test specimens using a compression molding machine at </w:t>
      </w:r>
      <w:r w:rsidR="001E59BC">
        <w:rPr>
          <w:rStyle w:val="Strong"/>
          <w:b w:val="0"/>
        </w:rPr>
        <w:t>24</w:t>
      </w:r>
      <w:r w:rsidRPr="00010361">
        <w:rPr>
          <w:rStyle w:val="Strong"/>
          <w:b w:val="0"/>
        </w:rPr>
        <w:t>0°C</w:t>
      </w:r>
      <w:r w:rsidRPr="00010361">
        <w:rPr>
          <w:b/>
        </w:rPr>
        <w:t xml:space="preserve">, </w:t>
      </w:r>
      <w:r w:rsidR="001E59BC" w:rsidRPr="001E59BC">
        <w:t>in</w:t>
      </w:r>
      <w:r w:rsidR="001E59BC">
        <w:rPr>
          <w:b/>
        </w:rPr>
        <w:t xml:space="preserve"> </w:t>
      </w:r>
      <w:r w:rsidR="001E59BC">
        <w:rPr>
          <w:rStyle w:val="Strong"/>
          <w:b w:val="0"/>
        </w:rPr>
        <w:t>6</w:t>
      </w:r>
      <w:r w:rsidRPr="00010361">
        <w:rPr>
          <w:rStyle w:val="Strong"/>
          <w:b w:val="0"/>
        </w:rPr>
        <w:t>MPa</w:t>
      </w:r>
      <w:r w:rsidRPr="00010361">
        <w:rPr>
          <w:b/>
        </w:rPr>
        <w:t xml:space="preserve">, </w:t>
      </w:r>
      <w:r w:rsidRPr="00010361">
        <w:t>for</w:t>
      </w:r>
      <w:r w:rsidRPr="00010361">
        <w:rPr>
          <w:b/>
        </w:rPr>
        <w:t xml:space="preserve"> </w:t>
      </w:r>
      <w:r w:rsidRPr="00010361">
        <w:rPr>
          <w:rStyle w:val="Strong"/>
          <w:b w:val="0"/>
        </w:rPr>
        <w:t>10 minutes</w:t>
      </w:r>
      <w:r w:rsidRPr="00010361">
        <w:t>. The samples were cooled</w:t>
      </w:r>
      <w:r w:rsidR="008B421E">
        <w:t xml:space="preserve"> under pressure before testing. </w:t>
      </w:r>
      <w:r w:rsidR="00176B28" w:rsidRPr="00010361">
        <w:t xml:space="preserve">After exiting the die, the material is cooled to solidify it into its final form. </w:t>
      </w:r>
      <w:bookmarkStart w:id="146" w:name="_Toc184849169"/>
      <w:bookmarkStart w:id="147" w:name="_Toc186314707"/>
      <w:bookmarkStart w:id="148" w:name="_Toc212858727"/>
      <w:r w:rsidR="00CF5FC5">
        <w:t>The final product is then collected for further processing or packaging.</w:t>
      </w:r>
    </w:p>
    <w:p w:rsidR="00CF5FC5" w:rsidRDefault="00CF5FC5" w:rsidP="00CF5FC5">
      <w:pPr>
        <w:pStyle w:val="NormalWeb"/>
        <w:spacing w:line="360" w:lineRule="auto"/>
      </w:pPr>
      <w:r>
        <w:t>At the same time, the parameters such as temperature, pressure, and speed are subject to adjustments and control in order to produce the required characteristics in the final product. In this regard, the extruder is an important machine in the manufacturing of WPC since the quality and quantity of the final products are dependent on the extruder.</w:t>
      </w:r>
    </w:p>
    <w:p w:rsidR="00F1453A" w:rsidRDefault="00F1453A" w:rsidP="0099530D">
      <w:pPr>
        <w:pStyle w:val="NormalWeb"/>
        <w:spacing w:after="0" w:afterAutospacing="0" w:line="360" w:lineRule="auto"/>
        <w:jc w:val="center"/>
        <w:rPr>
          <w:rStyle w:val="BookTitle"/>
        </w:rPr>
      </w:pPr>
      <w:r>
        <w:rPr>
          <w:noProof/>
        </w:rPr>
        <w:lastRenderedPageBreak/>
        <w:drawing>
          <wp:inline distT="0" distB="0" distL="0" distR="0" wp14:anchorId="4717185F" wp14:editId="5C0ED458">
            <wp:extent cx="4031913" cy="1981200"/>
            <wp:effectExtent l="0" t="0" r="6985" b="0"/>
            <wp:docPr id="12" name="Picture 12" descr="C:\Users\hp\Downloads\ChatGPT Image Nov 24, 2025, 03_52_57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C:\Users\hp\Downloads\ChatGPT Image Nov 24, 2025, 03_52_57 PM.png"/>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l="4898" t="9279" r="5412" b="24612"/>
                    <a:stretch/>
                  </pic:blipFill>
                  <pic:spPr bwMode="auto">
                    <a:xfrm>
                      <a:off x="0" y="0"/>
                      <a:ext cx="4076142" cy="2002933"/>
                    </a:xfrm>
                    <a:prstGeom prst="rect">
                      <a:avLst/>
                    </a:prstGeom>
                    <a:noFill/>
                    <a:ln>
                      <a:noFill/>
                    </a:ln>
                    <a:extLst>
                      <a:ext uri="{53640926-AAD7-44D8-BBD7-CCE9431645EC}">
                        <a14:shadowObscured xmlns:a14="http://schemas.microsoft.com/office/drawing/2010/main"/>
                      </a:ext>
                    </a:extLst>
                  </pic:spPr>
                </pic:pic>
              </a:graphicData>
            </a:graphic>
          </wp:inline>
        </w:drawing>
      </w:r>
    </w:p>
    <w:p w:rsidR="00F1453A" w:rsidRPr="00BE612A" w:rsidRDefault="00F1453A" w:rsidP="00BE612A">
      <w:pPr>
        <w:pStyle w:val="TOCHeading"/>
      </w:pPr>
      <w:bookmarkStart w:id="149" w:name="_Toc223402792"/>
      <w:r w:rsidRPr="00BE612A">
        <w:rPr>
          <w:rStyle w:val="BookTitle"/>
          <w:bCs w:val="0"/>
        </w:rPr>
        <w:t>Figure 3.</w:t>
      </w:r>
      <w:r w:rsidR="00FA2438">
        <w:rPr>
          <w:rStyle w:val="BookTitle"/>
          <w:bCs w:val="0"/>
        </w:rPr>
        <w:t>6</w:t>
      </w:r>
      <w:r w:rsidRPr="00BE612A">
        <w:rPr>
          <w:rStyle w:val="BookTitle"/>
          <w:bCs w:val="0"/>
        </w:rPr>
        <w:t xml:space="preserve">: Schematic diagram of </w:t>
      </w:r>
      <w:bookmarkEnd w:id="146"/>
      <w:bookmarkEnd w:id="147"/>
      <w:bookmarkEnd w:id="148"/>
      <w:r w:rsidRPr="00BE612A">
        <w:rPr>
          <w:rStyle w:val="BookTitle"/>
          <w:bCs w:val="0"/>
        </w:rPr>
        <w:t>WPC extrusion line</w:t>
      </w:r>
      <w:bookmarkEnd w:id="149"/>
      <w:r w:rsidRPr="00BE612A">
        <w:rPr>
          <w:rStyle w:val="BookTitle"/>
          <w:bCs w:val="0"/>
        </w:rPr>
        <w:t xml:space="preserve"> </w:t>
      </w:r>
    </w:p>
    <w:p w:rsidR="00E36701" w:rsidRDefault="00D73171" w:rsidP="00E36701">
      <w:pPr>
        <w:rPr>
          <w:rFonts w:eastAsia="Times New Roman"/>
          <w:szCs w:val="24"/>
        </w:rPr>
      </w:pPr>
      <w:r>
        <w:rPr>
          <w:rFonts w:eastAsia="Times New Roman"/>
          <w:szCs w:val="24"/>
        </w:rPr>
        <w:t>The mold</w:t>
      </w:r>
      <w:r w:rsidR="00E36701" w:rsidRPr="00E36701">
        <w:rPr>
          <w:rFonts w:eastAsia="Times New Roman"/>
          <w:szCs w:val="24"/>
        </w:rPr>
        <w:t xml:space="preserve"> was polished with a lubricating oil-releasing compound to prevent it from sticking to the </w:t>
      </w:r>
      <w:proofErr w:type="spellStart"/>
      <w:r>
        <w:rPr>
          <w:rFonts w:eastAsia="Times New Roman"/>
          <w:szCs w:val="24"/>
        </w:rPr>
        <w:t>rPET</w:t>
      </w:r>
      <w:proofErr w:type="spellEnd"/>
      <w:r w:rsidR="00E36701" w:rsidRPr="00E36701">
        <w:rPr>
          <w:rFonts w:eastAsia="Times New Roman"/>
          <w:szCs w:val="24"/>
        </w:rPr>
        <w:t>. The process</w:t>
      </w:r>
      <w:r>
        <w:rPr>
          <w:rFonts w:eastAsia="Times New Roman"/>
          <w:szCs w:val="24"/>
        </w:rPr>
        <w:t xml:space="preserve"> involved melting the shredded </w:t>
      </w:r>
      <w:proofErr w:type="spellStart"/>
      <w:r>
        <w:rPr>
          <w:rFonts w:eastAsia="Times New Roman"/>
          <w:szCs w:val="24"/>
        </w:rPr>
        <w:t>r</w:t>
      </w:r>
      <w:r w:rsidR="00E36701" w:rsidRPr="00E36701">
        <w:rPr>
          <w:rFonts w:eastAsia="Times New Roman"/>
          <w:szCs w:val="24"/>
        </w:rPr>
        <w:t>PET</w:t>
      </w:r>
      <w:proofErr w:type="spellEnd"/>
      <w:r w:rsidR="00E36701" w:rsidRPr="00E36701">
        <w:rPr>
          <w:rFonts w:eastAsia="Times New Roman"/>
          <w:szCs w:val="24"/>
        </w:rPr>
        <w:t>, adding a predet</w:t>
      </w:r>
      <w:r>
        <w:rPr>
          <w:rFonts w:eastAsia="Times New Roman"/>
          <w:szCs w:val="24"/>
        </w:rPr>
        <w:t>ermined amount of filtered sawdust</w:t>
      </w:r>
      <w:r w:rsidR="00E36701" w:rsidRPr="00E36701">
        <w:rPr>
          <w:rFonts w:eastAsia="Times New Roman"/>
          <w:szCs w:val="24"/>
        </w:rPr>
        <w:t>, thoroughly melting and mixing to make a homogenous viscous solution, and then pouring the mixture into the prepared mold. Following the closure of the mold, the samples were compressed to 12.5 MPa and allowed to cool to room temperature for ha</w:t>
      </w:r>
      <w:r w:rsidR="00380F69">
        <w:rPr>
          <w:rFonts w:eastAsia="Times New Roman"/>
          <w:szCs w:val="24"/>
        </w:rPr>
        <w:t>lf</w:t>
      </w:r>
      <w:r w:rsidR="00FA2438">
        <w:rPr>
          <w:rFonts w:eastAsia="Times New Roman"/>
          <w:szCs w:val="24"/>
        </w:rPr>
        <w:t xml:space="preserve"> an hour. As shown in f</w:t>
      </w:r>
      <w:r w:rsidR="00010CB8">
        <w:rPr>
          <w:rFonts w:eastAsia="Times New Roman"/>
          <w:szCs w:val="24"/>
        </w:rPr>
        <w:t>igure 3.</w:t>
      </w:r>
      <w:r w:rsidR="00FA2438">
        <w:rPr>
          <w:rFonts w:eastAsia="Times New Roman"/>
          <w:szCs w:val="24"/>
        </w:rPr>
        <w:t>6</w:t>
      </w:r>
      <w:r w:rsidR="00E36701" w:rsidRPr="00E36701">
        <w:rPr>
          <w:rFonts w:eastAsia="Times New Roman"/>
          <w:szCs w:val="24"/>
        </w:rPr>
        <w:t>, the composite specimens were molded using sandpaper before being used for testing.</w:t>
      </w:r>
    </w:p>
    <w:p w:rsidR="0055773A" w:rsidRDefault="008E6B17" w:rsidP="00E84779">
      <w:pPr>
        <w:spacing w:after="240"/>
      </w:pPr>
      <w:r w:rsidRPr="005E0F15">
        <w:t xml:space="preserve">The researcher used machine for sample preparation Thermoforming Centre 911 machine shown in </w:t>
      </w:r>
      <w:r w:rsidR="00FA2438">
        <w:t>f</w:t>
      </w:r>
      <w:r w:rsidR="00FA2438">
        <w:rPr>
          <w:bCs/>
        </w:rPr>
        <w:t>igure 3.7</w:t>
      </w:r>
      <w:r w:rsidRPr="005E0F15">
        <w:rPr>
          <w:bCs/>
        </w:rPr>
        <w:t xml:space="preserve"> below </w:t>
      </w:r>
      <w:r w:rsidRPr="005E0F15">
        <w:t xml:space="preserve">is available in </w:t>
      </w:r>
      <w:proofErr w:type="spellStart"/>
      <w:r w:rsidR="005E0F15" w:rsidRPr="005E0F15">
        <w:t>Midroc</w:t>
      </w:r>
      <w:proofErr w:type="spellEnd"/>
      <w:r w:rsidR="005E0F15" w:rsidRPr="005E0F15">
        <w:t xml:space="preserve"> Investment Group, which is </w:t>
      </w:r>
      <w:r w:rsidR="00FE2DAF">
        <w:rPr>
          <w:rStyle w:val="Strong"/>
          <w:b w:val="0"/>
          <w:bCs w:val="0"/>
          <w:color w:val="333333"/>
          <w:szCs w:val="24"/>
          <w:bdr w:val="none" w:sz="0" w:space="0" w:color="auto" w:frame="1"/>
        </w:rPr>
        <w:t xml:space="preserve">Addis Gas </w:t>
      </w:r>
      <w:proofErr w:type="gramStart"/>
      <w:r w:rsidR="00FE2DAF">
        <w:rPr>
          <w:rStyle w:val="Strong"/>
          <w:b w:val="0"/>
          <w:bCs w:val="0"/>
          <w:color w:val="333333"/>
          <w:szCs w:val="24"/>
          <w:bdr w:val="none" w:sz="0" w:space="0" w:color="auto" w:frame="1"/>
        </w:rPr>
        <w:t>A</w:t>
      </w:r>
      <w:r w:rsidR="005E0F15" w:rsidRPr="00FE2DAF">
        <w:rPr>
          <w:rStyle w:val="Strong"/>
          <w:b w:val="0"/>
          <w:bCs w:val="0"/>
          <w:color w:val="333333"/>
          <w:szCs w:val="24"/>
          <w:bdr w:val="none" w:sz="0" w:space="0" w:color="auto" w:frame="1"/>
        </w:rPr>
        <w:t>nd</w:t>
      </w:r>
      <w:proofErr w:type="gramEnd"/>
      <w:r w:rsidR="005E0F15" w:rsidRPr="00FE2DAF">
        <w:rPr>
          <w:rStyle w:val="Strong"/>
          <w:b w:val="0"/>
          <w:bCs w:val="0"/>
          <w:color w:val="333333"/>
          <w:szCs w:val="24"/>
          <w:bdr w:val="none" w:sz="0" w:space="0" w:color="auto" w:frame="1"/>
        </w:rPr>
        <w:t xml:space="preserve"> Plastics Factory</w:t>
      </w:r>
      <w:r w:rsidR="00FE2DAF">
        <w:rPr>
          <w:rStyle w:val="Strong"/>
          <w:bCs w:val="0"/>
          <w:color w:val="333333"/>
          <w:szCs w:val="24"/>
          <w:bdr w:val="none" w:sz="0" w:space="0" w:color="auto" w:frame="1"/>
        </w:rPr>
        <w:t xml:space="preserve">, </w:t>
      </w:r>
      <w:r w:rsidR="00FE2DAF" w:rsidRPr="00FE2DAF">
        <w:rPr>
          <w:rStyle w:val="Strong"/>
          <w:b w:val="0"/>
          <w:bCs w:val="0"/>
          <w:color w:val="333333"/>
          <w:szCs w:val="24"/>
          <w:bdr w:val="none" w:sz="0" w:space="0" w:color="auto" w:frame="1"/>
        </w:rPr>
        <w:t>specifically</w:t>
      </w:r>
      <w:r w:rsidR="00FE2DAF">
        <w:rPr>
          <w:rStyle w:val="Strong"/>
          <w:bCs w:val="0"/>
          <w:color w:val="333333"/>
          <w:szCs w:val="24"/>
          <w:bdr w:val="none" w:sz="0" w:space="0" w:color="auto" w:frame="1"/>
        </w:rPr>
        <w:t xml:space="preserve"> </w:t>
      </w:r>
      <w:proofErr w:type="spellStart"/>
      <w:r w:rsidR="005E0F15" w:rsidRPr="005E0F15">
        <w:t>Wanza</w:t>
      </w:r>
      <w:proofErr w:type="spellEnd"/>
      <w:r w:rsidR="005E0F15" w:rsidRPr="005E0F15">
        <w:t xml:space="preserve"> Furniture Industry located in Summit, Addis Ababa</w:t>
      </w:r>
      <w:r w:rsidRPr="005E0F15">
        <w:t xml:space="preserve">. </w:t>
      </w:r>
      <w:r w:rsidR="0055773A" w:rsidRPr="0055773A">
        <w:t>The device is a multifunctional tool that can carry o</w:t>
      </w:r>
      <w:r w:rsidR="0055773A">
        <w:t xml:space="preserve">ut a number of tasks, including </w:t>
      </w:r>
      <w:r w:rsidR="0055773A" w:rsidRPr="0055773A">
        <w:t>injection molding, extrusion, plas</w:t>
      </w:r>
      <w:r w:rsidR="0055773A">
        <w:t>tic welding, and vacuum forming.</w:t>
      </w:r>
    </w:p>
    <w:p w:rsidR="008C3638" w:rsidRDefault="00EB4EB6" w:rsidP="0055773A">
      <w:pPr>
        <w:jc w:val="center"/>
        <w:rPr>
          <w:rFonts w:eastAsia="Times New Roman"/>
          <w:szCs w:val="24"/>
        </w:rPr>
      </w:pPr>
      <w:r>
        <w:rPr>
          <w:noProof/>
        </w:rPr>
        <mc:AlternateContent>
          <mc:Choice Requires="wps">
            <w:drawing>
              <wp:anchor distT="0" distB="0" distL="114300" distR="114300" simplePos="0" relativeHeight="251719680" behindDoc="0" locked="0" layoutInCell="1" allowOverlap="1" wp14:anchorId="1942053F" wp14:editId="14D00939">
                <wp:simplePos x="0" y="0"/>
                <wp:positionH relativeFrom="column">
                  <wp:posOffset>4716463</wp:posOffset>
                </wp:positionH>
                <wp:positionV relativeFrom="paragraph">
                  <wp:posOffset>461327</wp:posOffset>
                </wp:positionV>
                <wp:extent cx="171450" cy="639445"/>
                <wp:effectExtent l="0" t="157798" r="0" b="147002"/>
                <wp:wrapNone/>
                <wp:docPr id="1979041667" name="Down Arrow 1979041667"/>
                <wp:cNvGraphicFramePr/>
                <a:graphic xmlns:a="http://schemas.openxmlformats.org/drawingml/2006/main">
                  <a:graphicData uri="http://schemas.microsoft.com/office/word/2010/wordprocessingShape">
                    <wps:wsp>
                      <wps:cNvSpPr/>
                      <wps:spPr>
                        <a:xfrm rot="3226972">
                          <a:off x="0" y="0"/>
                          <a:ext cx="171450" cy="63944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979041667" o:spid="_x0000_s1026" type="#_x0000_t67" style="position:absolute;margin-left:371.4pt;margin-top:36.3pt;width:13.5pt;height:50.35pt;rotation:3524714fd;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" adj="18704" fillcolor="#4f81bd [3204]" strokecolor="#243f60 [1604]" strokeweight="2pt"/>
            </w:pict>
          </mc:Fallback>
        </mc:AlternateContent>
      </w:r>
      <w:r>
        <w:rPr>
          <w:noProof/>
        </w:rPr>
        <mc:AlternateContent>
          <mc:Choice Requires="wps">
            <w:drawing>
              <wp:anchor distT="0" distB="0" distL="114300" distR="114300" simplePos="0" relativeHeight="251724800" behindDoc="0" locked="0" layoutInCell="1" allowOverlap="1" wp14:anchorId="0BFE8030" wp14:editId="3D8878EB">
                <wp:simplePos x="0" y="0"/>
                <wp:positionH relativeFrom="column">
                  <wp:posOffset>5086350</wp:posOffset>
                </wp:positionH>
                <wp:positionV relativeFrom="paragraph">
                  <wp:posOffset>161925</wp:posOffset>
                </wp:positionV>
                <wp:extent cx="981075" cy="638175"/>
                <wp:effectExtent l="0" t="0" r="28575" b="28575"/>
                <wp:wrapNone/>
                <wp:docPr id="1979041672" name="Rectangle 1979041672"/>
                <wp:cNvGraphicFramePr/>
                <a:graphic xmlns:a="http://schemas.openxmlformats.org/drawingml/2006/main">
                  <a:graphicData uri="http://schemas.microsoft.com/office/word/2010/wordprocessingShape">
                    <wps:wsp>
                      <wps:cNvSpPr/>
                      <wps:spPr>
                        <a:xfrm>
                          <a:off x="0" y="0"/>
                          <a:ext cx="981075" cy="638175"/>
                        </a:xfrm>
                        <a:prstGeom prst="rect">
                          <a:avLst/>
                        </a:prstGeom>
                        <a:noFill/>
                        <a:ln>
                          <a:solidFill>
                            <a:schemeClr val="accent5"/>
                          </a:solidFill>
                        </a:ln>
                      </wps:spPr>
                      <wps:style>
                        <a:lnRef idx="2">
                          <a:schemeClr val="accent6"/>
                        </a:lnRef>
                        <a:fillRef idx="1">
                          <a:schemeClr val="lt1"/>
                        </a:fillRef>
                        <a:effectRef idx="0">
                          <a:schemeClr val="accent6"/>
                        </a:effectRef>
                        <a:fontRef idx="minor">
                          <a:schemeClr val="dk1"/>
                        </a:fontRef>
                      </wps:style>
                      <wps:txbx>
                        <w:txbxContent>
                          <w:p w:rsidR="000B21BF" w:rsidRDefault="000B21BF" w:rsidP="00EB4EB6">
                            <w:pPr>
                              <w:spacing w:line="240" w:lineRule="auto"/>
                              <w:jc w:val="center"/>
                            </w:pPr>
                            <w:r>
                              <w:t>Crucible with molten ingredient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79041672" o:spid="_x0000_s1052" style="position:absolute;left:0;text-align:left;margin-left:400.5pt;margin-top:12.75pt;width:77.25pt;height:50.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" filled="f" strokecolor="#4bacc6 [3208]" strokeweight="2pt">
                <v:textbox>
                  <w:txbxContent>
                    <w:p w:rsidR="000B21BF" w:rsidRDefault="000B21BF" w:rsidP="00EB4EB6">
                      <w:pPr>
                        <w:spacing w:line="240" w:lineRule="auto"/>
                        <w:jc w:val="center"/>
                      </w:pPr>
                      <w:r>
                        <w:t>Crucible with molten ingredient</w:t>
                      </w:r>
                    </w:p>
                  </w:txbxContent>
                </v:textbox>
              </v:rect>
            </w:pict>
          </mc:Fallback>
        </mc:AlternateContent>
      </w:r>
      <w:r>
        <w:rPr>
          <w:noProof/>
        </w:rPr>
        <mc:AlternateContent>
          <mc:Choice Requires="wps">
            <w:drawing>
              <wp:anchor distT="0" distB="0" distL="114300" distR="114300" simplePos="0" relativeHeight="251721728" behindDoc="0" locked="0" layoutInCell="1" allowOverlap="1" wp14:anchorId="3793B427" wp14:editId="3872FB69">
                <wp:simplePos x="0" y="0"/>
                <wp:positionH relativeFrom="column">
                  <wp:posOffset>4764557</wp:posOffset>
                </wp:positionH>
                <wp:positionV relativeFrom="paragraph">
                  <wp:posOffset>1027022</wp:posOffset>
                </wp:positionV>
                <wp:extent cx="324180" cy="868548"/>
                <wp:effectExtent l="0" t="157798" r="0" b="223202"/>
                <wp:wrapNone/>
                <wp:docPr id="1979041668" name="Down Arrow 1979041668"/>
                <wp:cNvGraphicFramePr/>
                <a:graphic xmlns:a="http://schemas.openxmlformats.org/drawingml/2006/main">
                  <a:graphicData uri="http://schemas.microsoft.com/office/word/2010/wordprocessingShape">
                    <wps:wsp>
                      <wps:cNvSpPr/>
                      <wps:spPr>
                        <a:xfrm rot="18851770" flipV="1">
                          <a:off x="0" y="0"/>
                          <a:ext cx="324180" cy="868548"/>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979041668" o:spid="_x0000_s1026" type="#_x0000_t67" style="position:absolute;margin-left:375.15pt;margin-top:80.85pt;width:25.55pt;height:68.4pt;rotation:3001800fd;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" adj="17569" fillcolor="#4f81bd [3204]" strokecolor="#243f60 [1604]" strokeweight="2pt"/>
            </w:pict>
          </mc:Fallback>
        </mc:AlternateContent>
      </w:r>
      <w:r>
        <w:rPr>
          <w:noProof/>
        </w:rPr>
        <mc:AlternateContent>
          <mc:Choice Requires="wps">
            <w:drawing>
              <wp:anchor distT="0" distB="0" distL="114300" distR="114300" simplePos="0" relativeHeight="251726848" behindDoc="0" locked="0" layoutInCell="1" allowOverlap="1" wp14:anchorId="2E23AA4F" wp14:editId="29497743">
                <wp:simplePos x="0" y="0"/>
                <wp:positionH relativeFrom="column">
                  <wp:posOffset>5172075</wp:posOffset>
                </wp:positionH>
                <wp:positionV relativeFrom="paragraph">
                  <wp:posOffset>1647825</wp:posOffset>
                </wp:positionV>
                <wp:extent cx="609600" cy="401186"/>
                <wp:effectExtent l="0" t="0" r="0" b="0"/>
                <wp:wrapNone/>
                <wp:docPr id="1979041673" name="Rectangle 1979041673"/>
                <wp:cNvGraphicFramePr/>
                <a:graphic xmlns:a="http://schemas.openxmlformats.org/drawingml/2006/main">
                  <a:graphicData uri="http://schemas.microsoft.com/office/word/2010/wordprocessingShape">
                    <wps:wsp>
                      <wps:cNvSpPr/>
                      <wps:spPr>
                        <a:xfrm>
                          <a:off x="0" y="0"/>
                          <a:ext cx="609600" cy="401186"/>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0B21BF" w:rsidRDefault="000B21BF" w:rsidP="00EB4EB6">
                            <w:pPr>
                              <w:jc w:val="center"/>
                            </w:pPr>
                            <w:r>
                              <w:t>Mold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79041673" o:spid="_x0000_s1053" style="position:absolute;left:0;text-align:left;margin-left:407.25pt;margin-top:129.75pt;width:48pt;height:31.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" filled="f" stroked="f" strokeweight="2pt">
                <v:textbox>
                  <w:txbxContent>
                    <w:p w:rsidR="000B21BF" w:rsidRDefault="000B21BF" w:rsidP="00EB4EB6">
                      <w:pPr>
                        <w:jc w:val="center"/>
                      </w:pPr>
                      <w:r>
                        <w:t>Mold</w:t>
                      </w:r>
                    </w:p>
                  </w:txbxContent>
                </v:textbox>
              </v:rect>
            </w:pict>
          </mc:Fallback>
        </mc:AlternateContent>
      </w:r>
      <w:r w:rsidR="00F85863">
        <w:rPr>
          <w:noProof/>
        </w:rPr>
        <mc:AlternateContent>
          <mc:Choice Requires="wps">
            <w:drawing>
              <wp:anchor distT="0" distB="0" distL="114300" distR="114300" simplePos="0" relativeHeight="251723776" behindDoc="0" locked="0" layoutInCell="1" allowOverlap="1" wp14:anchorId="027101A9" wp14:editId="44596C56">
                <wp:simplePos x="0" y="0"/>
                <wp:positionH relativeFrom="column">
                  <wp:posOffset>3133725</wp:posOffset>
                </wp:positionH>
                <wp:positionV relativeFrom="paragraph">
                  <wp:posOffset>361949</wp:posOffset>
                </wp:positionV>
                <wp:extent cx="133350" cy="561975"/>
                <wp:effectExtent l="19050" t="0" r="38100" b="47625"/>
                <wp:wrapNone/>
                <wp:docPr id="1979041669" name="Down Arrow 1979041669"/>
                <wp:cNvGraphicFramePr/>
                <a:graphic xmlns:a="http://schemas.openxmlformats.org/drawingml/2006/main">
                  <a:graphicData uri="http://schemas.microsoft.com/office/word/2010/wordprocessingShape">
                    <wps:wsp>
                      <wps:cNvSpPr/>
                      <wps:spPr>
                        <a:xfrm>
                          <a:off x="0" y="0"/>
                          <a:ext cx="133350" cy="56197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1979041669" o:spid="_x0000_s1026" type="#_x0000_t67" style="position:absolute;margin-left:246.75pt;margin-top:28.5pt;width:10.5pt;height:44.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" adj="19037" fillcolor="#4f81bd [3204]" strokecolor="#243f60 [1604]" strokeweight="2pt"/>
            </w:pict>
          </mc:Fallback>
        </mc:AlternateContent>
      </w:r>
      <w:r w:rsidR="00F85863">
        <w:rPr>
          <w:noProof/>
        </w:rPr>
        <mc:AlternateContent>
          <mc:Choice Requires="wps">
            <w:drawing>
              <wp:anchor distT="0" distB="0" distL="114300" distR="114300" simplePos="0" relativeHeight="251717632" behindDoc="0" locked="0" layoutInCell="1" allowOverlap="1" wp14:anchorId="359E0513" wp14:editId="0A356E9D">
                <wp:simplePos x="0" y="0"/>
                <wp:positionH relativeFrom="column">
                  <wp:posOffset>2009775</wp:posOffset>
                </wp:positionH>
                <wp:positionV relativeFrom="paragraph">
                  <wp:posOffset>1143000</wp:posOffset>
                </wp:positionV>
                <wp:extent cx="133350" cy="152400"/>
                <wp:effectExtent l="19050" t="0" r="38100" b="38100"/>
                <wp:wrapNone/>
                <wp:docPr id="95" name="Down Arrow 95"/>
                <wp:cNvGraphicFramePr/>
                <a:graphic xmlns:a="http://schemas.openxmlformats.org/drawingml/2006/main">
                  <a:graphicData uri="http://schemas.microsoft.com/office/word/2010/wordprocessingShape">
                    <wps:wsp>
                      <wps:cNvSpPr/>
                      <wps:spPr>
                        <a:xfrm>
                          <a:off x="0" y="0"/>
                          <a:ext cx="133350" cy="1524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Down Arrow 95" o:spid="_x0000_s1026" type="#_x0000_t67" style="position:absolute;margin-left:158.25pt;margin-top:90pt;width:10.5pt;height:1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" adj="12150" fillcolor="#4f81bd [3204]" strokecolor="#243f60 [1604]" strokeweight="2pt"/>
            </w:pict>
          </mc:Fallback>
        </mc:AlternateContent>
      </w:r>
      <w:r w:rsidR="00677018">
        <w:rPr>
          <w:noProof/>
        </w:rPr>
        <mc:AlternateContent>
          <mc:Choice Requires="wps">
            <w:drawing>
              <wp:anchor distT="0" distB="0" distL="114300" distR="114300" simplePos="0" relativeHeight="251716608" behindDoc="0" locked="0" layoutInCell="1" allowOverlap="1" wp14:anchorId="3EE1462A" wp14:editId="634D9DE2">
                <wp:simplePos x="0" y="0"/>
                <wp:positionH relativeFrom="column">
                  <wp:posOffset>2657475</wp:posOffset>
                </wp:positionH>
                <wp:positionV relativeFrom="paragraph">
                  <wp:posOffset>76200</wp:posOffset>
                </wp:positionV>
                <wp:extent cx="1104900" cy="285750"/>
                <wp:effectExtent l="0" t="0" r="0" b="0"/>
                <wp:wrapNone/>
                <wp:docPr id="92" name="Rectangle 92"/>
                <wp:cNvGraphicFramePr/>
                <a:graphic xmlns:a="http://schemas.openxmlformats.org/drawingml/2006/main">
                  <a:graphicData uri="http://schemas.microsoft.com/office/word/2010/wordprocessingShape">
                    <wps:wsp>
                      <wps:cNvSpPr/>
                      <wps:spPr>
                        <a:xfrm>
                          <a:off x="0" y="0"/>
                          <a:ext cx="1104900" cy="285750"/>
                        </a:xfrm>
                        <a:prstGeom prst="rect">
                          <a:avLst/>
                        </a:prstGeom>
                        <a:solidFill>
                          <a:schemeClr val="accent6">
                            <a:lumMod val="60000"/>
                            <a:lumOff val="40000"/>
                          </a:schemeClr>
                        </a:solidFill>
                        <a:ln>
                          <a:noFill/>
                        </a:ln>
                      </wps:spPr>
                      <wps:style>
                        <a:lnRef idx="2">
                          <a:schemeClr val="dk1"/>
                        </a:lnRef>
                        <a:fillRef idx="1">
                          <a:schemeClr val="lt1"/>
                        </a:fillRef>
                        <a:effectRef idx="0">
                          <a:schemeClr val="dk1"/>
                        </a:effectRef>
                        <a:fontRef idx="minor">
                          <a:schemeClr val="dk1"/>
                        </a:fontRef>
                      </wps:style>
                      <wps:txbx>
                        <w:txbxContent>
                          <w:p w:rsidR="000B21BF" w:rsidRPr="00677018" w:rsidRDefault="000B21BF" w:rsidP="00677018">
                            <w:pPr>
                              <w:jc w:val="center"/>
                              <w:rPr>
                                <w:b/>
                                <w14:textOutline w14:w="9525" w14:cap="rnd" w14:cmpd="sng" w14:algn="ctr">
                                  <w14:solidFill>
                                    <w14:srgbClr w14:val="000000"/>
                                  </w14:solidFill>
                                  <w14:prstDash w14:val="solid"/>
                                  <w14:bevel/>
                                </w14:textOutline>
                              </w:rPr>
                            </w:pPr>
                            <w:r w:rsidRPr="00677018">
                              <w:rPr>
                                <w:b/>
                                <w14:textOutline w14:w="9525" w14:cap="rnd" w14:cmpd="sng" w14:algn="ctr">
                                  <w14:solidFill>
                                    <w14:srgbClr w14:val="000000"/>
                                  </w14:solidFill>
                                  <w14:prstDash w14:val="solid"/>
                                  <w14:bevel/>
                                </w14:textOutline>
                              </w:rPr>
                              <w:t>Melting room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2" o:spid="_x0000_s1054" style="position:absolute;left:0;text-align:left;margin-left:209.25pt;margin-top:6pt;width:87pt;height:22.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" fillcolor="#fabf8f [1945]" stroked="f" strokeweight="2pt">
                <v:textbox>
                  <w:txbxContent>
                    <w:p w:rsidR="000B21BF" w:rsidRPr="00677018" w:rsidRDefault="000B21BF" w:rsidP="00677018">
                      <w:pPr>
                        <w:jc w:val="center"/>
                        <w:rPr>
                          <w:b/>
                          <w14:textOutline w14:w="9525" w14:cap="rnd" w14:cmpd="sng" w14:algn="ctr">
                            <w14:solidFill>
                              <w14:srgbClr w14:val="000000"/>
                            </w14:solidFill>
                            <w14:prstDash w14:val="solid"/>
                            <w14:bevel/>
                          </w14:textOutline>
                        </w:rPr>
                      </w:pPr>
                      <w:r w:rsidRPr="00677018">
                        <w:rPr>
                          <w:b/>
                          <w14:textOutline w14:w="9525" w14:cap="rnd" w14:cmpd="sng" w14:algn="ctr">
                            <w14:solidFill>
                              <w14:srgbClr w14:val="000000"/>
                            </w14:solidFill>
                            <w14:prstDash w14:val="solid"/>
                            <w14:bevel/>
                          </w14:textOutline>
                        </w:rPr>
                        <w:t>Melting room</w:t>
                      </w:r>
                    </w:p>
                  </w:txbxContent>
                </v:textbox>
              </v:rect>
            </w:pict>
          </mc:Fallback>
        </mc:AlternateContent>
      </w:r>
      <w:r w:rsidR="008C3638">
        <w:rPr>
          <w:noProof/>
        </w:rPr>
        <w:drawing>
          <wp:inline distT="0" distB="0" distL="0" distR="0" wp14:anchorId="33AEE522" wp14:editId="579910C2">
            <wp:extent cx="4341981" cy="2533650"/>
            <wp:effectExtent l="0" t="0" r="1905"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26602" t="28222" r="16823" b="13056"/>
                    <a:stretch/>
                  </pic:blipFill>
                  <pic:spPr bwMode="auto">
                    <a:xfrm>
                      <a:off x="0" y="0"/>
                      <a:ext cx="4345535" cy="2535724"/>
                    </a:xfrm>
                    <a:prstGeom prst="rect">
                      <a:avLst/>
                    </a:prstGeom>
                    <a:ln>
                      <a:noFill/>
                    </a:ln>
                    <a:extLst>
                      <a:ext uri="{53640926-AAD7-44D8-BBD7-CCE9431645EC}">
                        <a14:shadowObscured xmlns:a14="http://schemas.microsoft.com/office/drawing/2010/main"/>
                      </a:ext>
                    </a:extLst>
                  </pic:spPr>
                </pic:pic>
              </a:graphicData>
            </a:graphic>
          </wp:inline>
        </w:drawing>
      </w:r>
    </w:p>
    <w:p w:rsidR="00282A74" w:rsidRPr="000B0AAA" w:rsidRDefault="00FA2438" w:rsidP="000B0AAA">
      <w:pPr>
        <w:pStyle w:val="TOCHeading"/>
      </w:pPr>
      <w:bookmarkStart w:id="150" w:name="_Toc223402793"/>
      <w:r>
        <w:t>Figure 3.7</w:t>
      </w:r>
      <w:r w:rsidR="008C3638" w:rsidRPr="008C3638">
        <w:t xml:space="preserve"> Thermoforming center 911 machine</w:t>
      </w:r>
      <w:bookmarkEnd w:id="150"/>
    </w:p>
    <w:p w:rsidR="00D81188" w:rsidRPr="00D81188" w:rsidRDefault="00D81188" w:rsidP="005E7C1C">
      <w:pPr>
        <w:rPr>
          <w:rFonts w:eastAsia="Times New Roman"/>
          <w:szCs w:val="24"/>
        </w:rPr>
      </w:pPr>
      <w:r w:rsidRPr="00D81188">
        <w:rPr>
          <w:rFonts w:eastAsia="Times New Roman"/>
          <w:szCs w:val="24"/>
        </w:rPr>
        <w:lastRenderedPageBreak/>
        <w:t xml:space="preserve">The thermoforming </w:t>
      </w:r>
      <w:r w:rsidR="000145E2" w:rsidRPr="008C3638">
        <w:t xml:space="preserve">center 911 </w:t>
      </w:r>
      <w:r w:rsidRPr="00D81188">
        <w:rPr>
          <w:rFonts w:eastAsia="Times New Roman"/>
          <w:szCs w:val="24"/>
        </w:rPr>
        <w:t>machine utilized in this investigation to prepare Wood Plastic Composite (WPC) samples before mechanical, thermal, and physical propert</w:t>
      </w:r>
      <w:r w:rsidR="00FA2438">
        <w:rPr>
          <w:rFonts w:eastAsia="Times New Roman"/>
          <w:szCs w:val="24"/>
        </w:rPr>
        <w:t>y testing is shown in figure 3.7</w:t>
      </w:r>
      <w:r w:rsidRPr="00D81188">
        <w:rPr>
          <w:rFonts w:eastAsia="Times New Roman"/>
          <w:szCs w:val="24"/>
        </w:rPr>
        <w:t xml:space="preserve">. The device can turn recycled PET and wood sawdust into uniform composite specimens because it combines the </w:t>
      </w:r>
      <w:r w:rsidR="008B6424" w:rsidRPr="00D81188">
        <w:rPr>
          <w:rFonts w:eastAsia="Times New Roman"/>
          <w:szCs w:val="24"/>
        </w:rPr>
        <w:t>vital</w:t>
      </w:r>
      <w:r w:rsidRPr="00D81188">
        <w:rPr>
          <w:rFonts w:eastAsia="Times New Roman"/>
          <w:szCs w:val="24"/>
        </w:rPr>
        <w:t xml:space="preserve"> processes of controlled melting, mixing, and molding. The heated chamber where shredded </w:t>
      </w:r>
      <w:proofErr w:type="spellStart"/>
      <w:r w:rsidRPr="00D81188">
        <w:rPr>
          <w:rFonts w:eastAsia="Times New Roman"/>
          <w:szCs w:val="24"/>
        </w:rPr>
        <w:t>rPET</w:t>
      </w:r>
      <w:proofErr w:type="spellEnd"/>
      <w:r w:rsidRPr="00D81188">
        <w:rPr>
          <w:rFonts w:eastAsia="Times New Roman"/>
          <w:szCs w:val="24"/>
        </w:rPr>
        <w:t xml:space="preserve"> is initially added and melted at the necessary processing temperature (240–260 °C) is represented by the highlighted melting zone. This ensures that the polymer matrix is completely softened before sawdust is added. The predetermined amount of sawdust and the coupling agent are added in the crucible and ingredient loading stage. The mixture is then uniformly blended to enhance disp</w:t>
      </w:r>
      <w:r w:rsidR="000145E2">
        <w:rPr>
          <w:rFonts w:eastAsia="Times New Roman"/>
          <w:szCs w:val="24"/>
        </w:rPr>
        <w:t xml:space="preserve">ersion and interfacial bonding. </w:t>
      </w:r>
    </w:p>
    <w:p w:rsidR="005E7C1C" w:rsidRPr="005E7C1C" w:rsidRDefault="00D73171" w:rsidP="005E7C1C">
      <w:pPr>
        <w:pStyle w:val="NormalWeb"/>
        <w:spacing w:before="0" w:beforeAutospacing="0"/>
        <w:rPr>
          <w:rFonts w:eastAsia="Times New Roman"/>
          <w:szCs w:val="24"/>
        </w:rPr>
      </w:pPr>
      <w:r>
        <w:rPr>
          <w:rFonts w:eastAsia="Times New Roman"/>
          <w:noProof/>
          <w:szCs w:val="24"/>
        </w:rPr>
        <w:drawing>
          <wp:inline distT="0" distB="0" distL="0" distR="0" wp14:anchorId="2624C04A" wp14:editId="6AF19A3E">
            <wp:extent cx="847725" cy="1269520"/>
            <wp:effectExtent l="0" t="0" r="0" b="6985"/>
            <wp:docPr id="61" name="Picture 61" descr="D:\New Research\My Research &amp; related\Lab Test Result\WPC Evidences\IMG_20250210_080805_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New Research\My Research &amp; related\Lab Test Result\WPC Evidences\IMG_20250210_080805_913.jpg"/>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11582" t="24011" r="22465" b="32627"/>
                    <a:stretch/>
                  </pic:blipFill>
                  <pic:spPr bwMode="auto">
                    <a:xfrm>
                      <a:off x="0" y="0"/>
                      <a:ext cx="848753" cy="1271059"/>
                    </a:xfrm>
                    <a:prstGeom prst="rect">
                      <a:avLst/>
                    </a:prstGeom>
                    <a:noFill/>
                    <a:ln>
                      <a:noFill/>
                    </a:ln>
                    <a:extLst>
                      <a:ext uri="{53640926-AAD7-44D8-BBD7-CCE9431645EC}">
                        <a14:shadowObscured xmlns:a14="http://schemas.microsoft.com/office/drawing/2010/main"/>
                      </a:ext>
                    </a:extLst>
                  </pic:spPr>
                </pic:pic>
              </a:graphicData>
            </a:graphic>
          </wp:inline>
        </w:drawing>
      </w:r>
      <w:r w:rsidR="003D3192">
        <w:rPr>
          <w:rFonts w:eastAsia="Times New Roman"/>
          <w:szCs w:val="24"/>
        </w:rPr>
        <w:t> </w:t>
      </w:r>
      <w:r w:rsidR="00786A27">
        <w:rPr>
          <w:rFonts w:eastAsia="Times New Roman"/>
          <w:noProof/>
          <w:szCs w:val="24"/>
        </w:rPr>
        <w:drawing>
          <wp:inline distT="0" distB="0" distL="0" distR="0" wp14:anchorId="51B721AD" wp14:editId="7993CBED">
            <wp:extent cx="1009650" cy="1155976"/>
            <wp:effectExtent l="0" t="0" r="0" b="6350"/>
            <wp:docPr id="49" name="Picture 49" descr="C:\Users\hp\OneDrive\Desktop\Flexural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hp\OneDrive\Desktop\Flexural 3.jpeg"/>
                    <pic:cNvPicPr>
                      <a:picLocks noChangeAspect="1" noChangeArrowheads="1"/>
                    </pic:cNvPicPr>
                  </pic:nvPicPr>
                  <pic:blipFill rotWithShape="1">
                    <a:blip r:embed="rId47">
                      <a:extLst>
                        <a:ext uri="{BEBA8EAE-BF5A-486C-A8C5-ECC9F3942E4B}">
                          <a14:imgProps xmlns:a14="http://schemas.microsoft.com/office/drawing/2010/main">
                            <a14:imgLayer r:embed="rId48">
                              <a14:imgEffect>
                                <a14:colorTemperature colorTemp="7200"/>
                              </a14:imgEffect>
                              <a14:imgEffect>
                                <a14:brightnessContrast bright="20000" contrast="-40000"/>
                              </a14:imgEffect>
                            </a14:imgLayer>
                          </a14:imgProps>
                        </a:ext>
                        <a:ext uri="{28A0092B-C50C-407E-A947-70E740481C1C}">
                          <a14:useLocalDpi xmlns:a14="http://schemas.microsoft.com/office/drawing/2010/main" val="0"/>
                        </a:ext>
                      </a:extLst>
                    </a:blip>
                    <a:srcRect l="3168" t="19853" r="4525" b="20956"/>
                    <a:stretch/>
                  </pic:blipFill>
                  <pic:spPr bwMode="auto">
                    <a:xfrm>
                      <a:off x="0" y="0"/>
                      <a:ext cx="1014183" cy="1161166"/>
                    </a:xfrm>
                    <a:prstGeom prst="rect">
                      <a:avLst/>
                    </a:prstGeom>
                    <a:noFill/>
                    <a:ln>
                      <a:noFill/>
                    </a:ln>
                    <a:extLst>
                      <a:ext uri="{53640926-AAD7-44D8-BBD7-CCE9431645EC}">
                        <a14:shadowObscured xmlns:a14="http://schemas.microsoft.com/office/drawing/2010/main"/>
                      </a:ext>
                    </a:extLst>
                  </pic:spPr>
                </pic:pic>
              </a:graphicData>
            </a:graphic>
          </wp:inline>
        </w:drawing>
      </w:r>
      <w:r w:rsidR="00926EF0">
        <w:rPr>
          <w:rFonts w:eastAsia="Times New Roman"/>
          <w:szCs w:val="24"/>
        </w:rPr>
        <w:t xml:space="preserve">  </w:t>
      </w:r>
      <w:r w:rsidR="00AA69F1">
        <w:rPr>
          <w:noProof/>
        </w:rPr>
        <w:drawing>
          <wp:inline distT="0" distB="0" distL="0" distR="0" wp14:anchorId="36033A62" wp14:editId="34E3A209">
            <wp:extent cx="195167" cy="1169449"/>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9"/>
                    <a:stretch>
                      <a:fillRect/>
                    </a:stretch>
                  </pic:blipFill>
                  <pic:spPr>
                    <a:xfrm>
                      <a:off x="0" y="0"/>
                      <a:ext cx="195125" cy="1169199"/>
                    </a:xfrm>
                    <a:prstGeom prst="rect">
                      <a:avLst/>
                    </a:prstGeom>
                  </pic:spPr>
                </pic:pic>
              </a:graphicData>
            </a:graphic>
          </wp:inline>
        </w:drawing>
      </w:r>
      <w:r w:rsidR="00926EF0">
        <w:rPr>
          <w:rFonts w:eastAsia="Times New Roman"/>
          <w:szCs w:val="24"/>
        </w:rPr>
        <w:t xml:space="preserve"> </w:t>
      </w:r>
      <w:r w:rsidR="00AA69F1">
        <w:rPr>
          <w:noProof/>
        </w:rPr>
        <w:drawing>
          <wp:inline distT="0" distB="0" distL="0" distR="0" wp14:anchorId="1BCC0458" wp14:editId="7CCF6BF9">
            <wp:extent cx="242257" cy="1219200"/>
            <wp:effectExtent l="0" t="0" r="571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242371" cy="1219776"/>
                    </a:xfrm>
                    <a:prstGeom prst="rect">
                      <a:avLst/>
                    </a:prstGeom>
                  </pic:spPr>
                </pic:pic>
              </a:graphicData>
            </a:graphic>
          </wp:inline>
        </w:drawing>
      </w:r>
      <w:r w:rsidR="00AA69F1">
        <w:rPr>
          <w:rFonts w:eastAsia="Times New Roman"/>
          <w:szCs w:val="24"/>
        </w:rPr>
        <w:t xml:space="preserve"> </w:t>
      </w:r>
      <w:r w:rsidR="00AA69F1">
        <w:rPr>
          <w:noProof/>
        </w:rPr>
        <w:drawing>
          <wp:inline distT="0" distB="0" distL="0" distR="0" wp14:anchorId="3C6E1EA7" wp14:editId="679AB56C">
            <wp:extent cx="229494" cy="11715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1"/>
                    <a:stretch>
                      <a:fillRect/>
                    </a:stretch>
                  </pic:blipFill>
                  <pic:spPr>
                    <a:xfrm>
                      <a:off x="0" y="0"/>
                      <a:ext cx="229494" cy="1171575"/>
                    </a:xfrm>
                    <a:prstGeom prst="rect">
                      <a:avLst/>
                    </a:prstGeom>
                  </pic:spPr>
                </pic:pic>
              </a:graphicData>
            </a:graphic>
          </wp:inline>
        </w:drawing>
      </w:r>
      <w:r w:rsidR="00AA69F1">
        <w:rPr>
          <w:rFonts w:eastAsia="Times New Roman"/>
          <w:szCs w:val="24"/>
        </w:rPr>
        <w:t xml:space="preserve"> </w:t>
      </w:r>
      <w:r w:rsidR="00AA69F1">
        <w:rPr>
          <w:noProof/>
        </w:rPr>
        <w:drawing>
          <wp:inline distT="0" distB="0" distL="0" distR="0" wp14:anchorId="352ED863" wp14:editId="613013DF">
            <wp:extent cx="188131" cy="1167912"/>
            <wp:effectExtent l="0" t="0" r="254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188131" cy="1167912"/>
                    </a:xfrm>
                    <a:prstGeom prst="rect">
                      <a:avLst/>
                    </a:prstGeom>
                  </pic:spPr>
                </pic:pic>
              </a:graphicData>
            </a:graphic>
          </wp:inline>
        </w:drawing>
      </w:r>
      <w:r w:rsidR="00AA69F1">
        <w:rPr>
          <w:rFonts w:eastAsia="Times New Roman"/>
          <w:szCs w:val="24"/>
        </w:rPr>
        <w:t xml:space="preserve"> </w:t>
      </w:r>
      <w:r w:rsidR="00AA69F1">
        <w:rPr>
          <w:noProof/>
        </w:rPr>
        <w:drawing>
          <wp:inline distT="0" distB="0" distL="0" distR="0" wp14:anchorId="0C773DE9" wp14:editId="558EDCB3">
            <wp:extent cx="240753" cy="1219200"/>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3"/>
                    <a:stretch>
                      <a:fillRect/>
                    </a:stretch>
                  </pic:blipFill>
                  <pic:spPr>
                    <a:xfrm>
                      <a:off x="0" y="0"/>
                      <a:ext cx="240919" cy="1220042"/>
                    </a:xfrm>
                    <a:prstGeom prst="rect">
                      <a:avLst/>
                    </a:prstGeom>
                  </pic:spPr>
                </pic:pic>
              </a:graphicData>
            </a:graphic>
          </wp:inline>
        </w:drawing>
      </w:r>
      <w:r w:rsidR="00AA69F1">
        <w:rPr>
          <w:rFonts w:eastAsia="Times New Roman"/>
          <w:szCs w:val="24"/>
        </w:rPr>
        <w:t xml:space="preserve"> </w:t>
      </w:r>
      <w:r w:rsidR="008E0D78">
        <w:rPr>
          <w:rFonts w:eastAsia="Times New Roman"/>
          <w:szCs w:val="24"/>
        </w:rPr>
        <w:t xml:space="preserve"> </w:t>
      </w:r>
      <w:r w:rsidR="008E0D78">
        <w:rPr>
          <w:noProof/>
        </w:rPr>
        <w:drawing>
          <wp:inline distT="0" distB="0" distL="0" distR="0" wp14:anchorId="64B59CB0" wp14:editId="2648E7BA">
            <wp:extent cx="447675" cy="1420212"/>
            <wp:effectExtent l="0" t="0" r="0" b="889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4">
                      <a:duotone>
                        <a:schemeClr val="accent6">
                          <a:shade val="45000"/>
                          <a:satMod val="135000"/>
                        </a:schemeClr>
                        <a:prstClr val="white"/>
                      </a:duotone>
                      <a:extLst>
                        <a:ext uri="{BEBA8EAE-BF5A-486C-A8C5-ECC9F3942E4B}">
                          <a14:imgProps xmlns:a14="http://schemas.microsoft.com/office/drawing/2010/main">
                            <a14:imgLayer r:embed="rId55">
                              <a14:imgEffect>
                                <a14:artisticPlasticWrap/>
                              </a14:imgEffect>
                            </a14:imgLayer>
                          </a14:imgProps>
                        </a:ext>
                      </a:extLst>
                    </a:blip>
                    <a:stretch>
                      <a:fillRect/>
                    </a:stretch>
                  </pic:blipFill>
                  <pic:spPr>
                    <a:xfrm>
                      <a:off x="0" y="0"/>
                      <a:ext cx="452158" cy="1434435"/>
                    </a:xfrm>
                    <a:prstGeom prst="rect">
                      <a:avLst/>
                    </a:prstGeom>
                  </pic:spPr>
                </pic:pic>
              </a:graphicData>
            </a:graphic>
          </wp:inline>
        </w:drawing>
      </w:r>
      <w:r w:rsidR="008E0D78" w:rsidRPr="008E0D78">
        <w:rPr>
          <w:noProof/>
        </w:rPr>
        <w:t xml:space="preserve"> </w:t>
      </w:r>
      <w:r w:rsidR="008E0D78">
        <w:rPr>
          <w:noProof/>
        </w:rPr>
        <w:drawing>
          <wp:inline distT="0" distB="0" distL="0" distR="0" wp14:anchorId="55EE919A" wp14:editId="3C54A247">
            <wp:extent cx="502654" cy="138112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6">
                      <a:extLst>
                        <a:ext uri="{BEBA8EAE-BF5A-486C-A8C5-ECC9F3942E4B}">
                          <a14:imgProps xmlns:a14="http://schemas.microsoft.com/office/drawing/2010/main">
                            <a14:imgLayer r:embed="rId57">
                              <a14:imgEffect>
                                <a14:artisticPlasticWrap/>
                              </a14:imgEffect>
                            </a14:imgLayer>
                          </a14:imgProps>
                        </a:ext>
                      </a:extLst>
                    </a:blip>
                    <a:stretch>
                      <a:fillRect/>
                    </a:stretch>
                  </pic:blipFill>
                  <pic:spPr>
                    <a:xfrm>
                      <a:off x="0" y="0"/>
                      <a:ext cx="510852" cy="1403651"/>
                    </a:xfrm>
                    <a:prstGeom prst="rect">
                      <a:avLst/>
                    </a:prstGeom>
                  </pic:spPr>
                </pic:pic>
              </a:graphicData>
            </a:graphic>
          </wp:inline>
        </w:drawing>
      </w:r>
      <w:r w:rsidR="008E0D78" w:rsidRPr="008E0D78">
        <w:rPr>
          <w:rFonts w:eastAsia="Times New Roman"/>
          <w:noProof/>
          <w:szCs w:val="24"/>
        </w:rPr>
        <w:t xml:space="preserve"> </w:t>
      </w:r>
      <w:r w:rsidR="008E0D78">
        <w:rPr>
          <w:rFonts w:eastAsia="Times New Roman"/>
          <w:noProof/>
          <w:szCs w:val="24"/>
        </w:rPr>
        <w:drawing>
          <wp:inline distT="0" distB="0" distL="0" distR="0" wp14:anchorId="15E255C3" wp14:editId="2700D6C2">
            <wp:extent cx="1505778" cy="925289"/>
            <wp:effectExtent l="4445" t="0" r="3810" b="3810"/>
            <wp:docPr id="79" name="Picture 79" descr="C:\Users\hp\OneDrive\Desktop\Flaxu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hp\OneDrive\Desktop\Flaxural.jpg"/>
                    <pic:cNvPicPr>
                      <a:picLocks noChangeAspect="1" noChangeArrowheads="1"/>
                    </pic:cNvPicPr>
                  </pic:nvPicPr>
                  <pic:blipFill rotWithShape="1">
                    <a:blip r:embed="rId58" cstate="print">
                      <a:extLst>
                        <a:ext uri="{BEBA8EAE-BF5A-486C-A8C5-ECC9F3942E4B}">
                          <a14:imgProps xmlns:a14="http://schemas.microsoft.com/office/drawing/2010/main">
                            <a14:imgLayer r:embed="rId59">
                              <a14:imgEffect>
                                <a14:brightnessContrast bright="20000" contrast="-20000"/>
                              </a14:imgEffect>
                            </a14:imgLayer>
                          </a14:imgProps>
                        </a:ext>
                        <a:ext uri="{28A0092B-C50C-407E-A947-70E740481C1C}">
                          <a14:useLocalDpi xmlns:a14="http://schemas.microsoft.com/office/drawing/2010/main" val="0"/>
                        </a:ext>
                      </a:extLst>
                    </a:blip>
                    <a:srcRect t="21159" b="17391"/>
                    <a:stretch/>
                  </pic:blipFill>
                  <pic:spPr bwMode="auto">
                    <a:xfrm rot="16200000">
                      <a:off x="0" y="0"/>
                      <a:ext cx="1517986" cy="932791"/>
                    </a:xfrm>
                    <a:prstGeom prst="rect">
                      <a:avLst/>
                    </a:prstGeom>
                    <a:noFill/>
                    <a:ln>
                      <a:noFill/>
                    </a:ln>
                    <a:extLst>
                      <a:ext uri="{53640926-AAD7-44D8-BBD7-CCE9431645EC}">
                        <a14:shadowObscured xmlns:a14="http://schemas.microsoft.com/office/drawing/2010/main"/>
                      </a:ext>
                    </a:extLst>
                  </pic:spPr>
                </pic:pic>
              </a:graphicData>
            </a:graphic>
          </wp:inline>
        </w:drawing>
      </w:r>
      <w:r w:rsidR="003D3192">
        <w:rPr>
          <w:noProof/>
        </w:rPr>
        <w:t xml:space="preserve"> </w:t>
      </w:r>
      <w:r w:rsidR="00786A27" w:rsidRPr="00786A27">
        <w:t xml:space="preserve"> </w:t>
      </w:r>
    </w:p>
    <w:p w:rsidR="00380F69" w:rsidRDefault="003D3192" w:rsidP="001A6348">
      <w:pPr>
        <w:pStyle w:val="TOCHeading"/>
      </w:pPr>
      <w:r w:rsidRPr="003D3192">
        <w:rPr>
          <w:noProof/>
        </w:rPr>
        <w:t xml:space="preserve"> </w:t>
      </w:r>
      <w:bookmarkStart w:id="151" w:name="_Toc223402794"/>
      <w:r w:rsidR="00FA2438">
        <w:t>Figure 3.8</w:t>
      </w:r>
      <w:r w:rsidR="00CE0B32">
        <w:t xml:space="preserve">: </w:t>
      </w:r>
      <w:r w:rsidR="001A6348">
        <w:t xml:space="preserve">Different </w:t>
      </w:r>
      <w:r w:rsidR="001A6348" w:rsidRPr="001A6348">
        <w:t>s</w:t>
      </w:r>
      <w:r w:rsidR="00CE0B32" w:rsidRPr="001A6348">
        <w:t>awdust</w:t>
      </w:r>
      <w:r w:rsidR="00CE0B32" w:rsidRPr="00CE0B32">
        <w:t xml:space="preserve"> reinforced </w:t>
      </w:r>
      <w:r w:rsidR="00CE0B32">
        <w:t xml:space="preserve">and </w:t>
      </w:r>
      <w:proofErr w:type="spellStart"/>
      <w:r w:rsidR="001A6348">
        <w:t>r</w:t>
      </w:r>
      <w:r w:rsidR="00CE0B32" w:rsidRPr="00CE0B32">
        <w:t>PET</w:t>
      </w:r>
      <w:proofErr w:type="spellEnd"/>
      <w:r w:rsidR="00CE0B32">
        <w:t xml:space="preserve"> matrix</w:t>
      </w:r>
      <w:r w:rsidR="00CE0B32" w:rsidRPr="00CE0B32">
        <w:t xml:space="preserve"> composite sample</w:t>
      </w:r>
      <w:bookmarkEnd w:id="151"/>
    </w:p>
    <w:p w:rsidR="008E0D78" w:rsidRPr="008E0D78" w:rsidRDefault="008E0D78" w:rsidP="008E0D78">
      <w:pPr>
        <w:rPr>
          <w:rFonts w:eastAsia="Times New Roman"/>
          <w:szCs w:val="24"/>
        </w:rPr>
      </w:pPr>
      <w:r w:rsidRPr="008E6B17">
        <w:rPr>
          <w:rFonts w:eastAsia="Times New Roman"/>
          <w:szCs w:val="24"/>
        </w:rPr>
        <w:t>In order to create standardized test specimens, the molten mixture is transferred and compacted under controlled pressure conditions in the mold portion shown in the picture.</w:t>
      </w:r>
      <w:r>
        <w:rPr>
          <w:rFonts w:eastAsia="Times New Roman"/>
          <w:szCs w:val="24"/>
        </w:rPr>
        <w:t xml:space="preserve"> The molds have different shapes that used to prepare samples accordingly the required specification. </w:t>
      </w:r>
      <w:r w:rsidRPr="008E6B17">
        <w:rPr>
          <w:rFonts w:eastAsia="Times New Roman"/>
          <w:szCs w:val="24"/>
        </w:rPr>
        <w:t xml:space="preserve"> By allowing operators to accurately control temperature, mixing time, and molding pressure, the machine's mode-selection panel ensures repeatability and compliance with ASTM-based</w:t>
      </w:r>
      <w:r>
        <w:rPr>
          <w:rFonts w:eastAsia="Times New Roman"/>
          <w:szCs w:val="24"/>
        </w:rPr>
        <w:t xml:space="preserve"> specimen preparation criteria.</w:t>
      </w:r>
    </w:p>
    <w:p w:rsidR="00ED7255" w:rsidRPr="00472A97" w:rsidRDefault="00BA2CFB" w:rsidP="00831F0E">
      <w:pPr>
        <w:pStyle w:val="Heading2"/>
      </w:pPr>
      <w:bookmarkStart w:id="152" w:name="_Toc160185101"/>
      <w:bookmarkStart w:id="153" w:name="_Toc225815951"/>
      <w:r>
        <w:t>3.6</w:t>
      </w:r>
      <w:r w:rsidR="00ED7255" w:rsidRPr="00472A97">
        <w:t xml:space="preserve"> Experimental </w:t>
      </w:r>
      <w:r w:rsidR="00012D75" w:rsidRPr="00472A97">
        <w:t>D</w:t>
      </w:r>
      <w:r w:rsidR="00ED7255" w:rsidRPr="00472A97">
        <w:t>esign</w:t>
      </w:r>
      <w:bookmarkEnd w:id="152"/>
      <w:bookmarkEnd w:id="153"/>
    </w:p>
    <w:p w:rsidR="007202DE" w:rsidRDefault="00DF7874" w:rsidP="00C5346E">
      <w:pPr>
        <w:pStyle w:val="NormalWeb"/>
        <w:spacing w:before="0" w:beforeAutospacing="0" w:after="240" w:afterAutospacing="0" w:line="360" w:lineRule="auto"/>
      </w:pPr>
      <w:r w:rsidRPr="00DF7874">
        <w:t xml:space="preserve">In factorial experimental design, the order of the runs does not have to follow the natural order of the levels of the factors. Rather, experiments are usually randomized to remove the effects of external or uncontrolled variables such as the variation of machine temperature, the effect of operators, and environmental factors. Thus, the experimental observations in this study were set in random order, with the factor combinations </w:t>
      </w:r>
      <w:r w:rsidR="00A87F7F" w:rsidRPr="00DF7874">
        <w:t xml:space="preserve">concentration </w:t>
      </w:r>
      <w:r w:rsidR="00A87F7F">
        <w:t xml:space="preserve">of sawdust, </w:t>
      </w:r>
      <w:r w:rsidRPr="00DF7874">
        <w:t>recycled PET, and MAPE held constant.</w:t>
      </w:r>
      <w:r w:rsidR="00994954">
        <w:t xml:space="preserve"> Even though there were many different factors like, </w:t>
      </w:r>
      <w:r w:rsidR="00994954">
        <w:lastRenderedPageBreak/>
        <w:t xml:space="preserve">particle size, pressing temperature, time, </w:t>
      </w:r>
      <w:r w:rsidR="007202DE">
        <w:t xml:space="preserve">and </w:t>
      </w:r>
      <w:r w:rsidR="00994954">
        <w:t>pressure</w:t>
      </w:r>
      <w:r w:rsidR="007202DE">
        <w:t xml:space="preserve"> t</w:t>
      </w:r>
      <w:r w:rsidR="00994954">
        <w:t>he researcher took</w:t>
      </w:r>
      <w:r w:rsidR="007202DE">
        <w:t xml:space="preserve"> those as a constant and varying the concentration of the three materials as shown in table 3.4 below. </w:t>
      </w:r>
      <w:r w:rsidR="00994954">
        <w:t xml:space="preserve"> </w:t>
      </w:r>
    </w:p>
    <w:p w:rsidR="00EA32B1" w:rsidRPr="0085301B" w:rsidRDefault="00E65136" w:rsidP="00EA32B1">
      <w:pPr>
        <w:pStyle w:val="Caption"/>
      </w:pPr>
      <w:bookmarkStart w:id="154" w:name="_Toc160393702"/>
      <w:bookmarkStart w:id="155" w:name="_Toc184849156"/>
      <w:bookmarkStart w:id="156" w:name="_Toc223407212"/>
      <w:r>
        <w:t>Table 3.3</w:t>
      </w:r>
      <w:r w:rsidR="00EA32B1" w:rsidRPr="0085301B">
        <w:t xml:space="preserve">: Experimental </w:t>
      </w:r>
      <w:bookmarkEnd w:id="154"/>
      <w:bookmarkEnd w:id="155"/>
      <w:r w:rsidR="00EA32B1">
        <w:t>factors and levels</w:t>
      </w:r>
      <w:bookmarkEnd w:id="156"/>
      <w:r w:rsidR="00EA32B1">
        <w:t xml:space="preserve"> </w:t>
      </w:r>
    </w:p>
    <w:tbl>
      <w:tblPr>
        <w:tblW w:w="0" w:type="auto"/>
        <w:jc w:val="center"/>
        <w:tblInd w:w="108" w:type="dxa"/>
        <w:tblLook w:val="04A0" w:firstRow="1" w:lastRow="0" w:firstColumn="1" w:lastColumn="0" w:noHBand="0" w:noVBand="1"/>
      </w:tblPr>
      <w:tblGrid>
        <w:gridCol w:w="830"/>
        <w:gridCol w:w="5020"/>
        <w:gridCol w:w="900"/>
        <w:gridCol w:w="810"/>
      </w:tblGrid>
      <w:tr w:rsidR="00EA32B1" w:rsidRPr="00AB07CA" w:rsidTr="00276BCF">
        <w:trPr>
          <w:trHeight w:val="305"/>
          <w:jc w:val="center"/>
        </w:trPr>
        <w:tc>
          <w:tcPr>
            <w:tcW w:w="830" w:type="dxa"/>
            <w:tcBorders>
              <w:top w:val="single" w:sz="4" w:space="0" w:color="auto"/>
              <w:left w:val="nil"/>
              <w:bottom w:val="single" w:sz="4" w:space="0" w:color="auto"/>
              <w:right w:val="nil"/>
            </w:tcBorders>
            <w:hideMark/>
          </w:tcPr>
          <w:p w:rsidR="00EA32B1" w:rsidRPr="00AB07CA" w:rsidRDefault="00EA32B1" w:rsidP="008F7697">
            <w:r w:rsidRPr="00AB07CA">
              <w:t xml:space="preserve">Factor </w:t>
            </w:r>
          </w:p>
        </w:tc>
        <w:tc>
          <w:tcPr>
            <w:tcW w:w="5020" w:type="dxa"/>
            <w:tcBorders>
              <w:top w:val="single" w:sz="4" w:space="0" w:color="auto"/>
              <w:left w:val="nil"/>
              <w:bottom w:val="single" w:sz="4" w:space="0" w:color="auto"/>
              <w:right w:val="nil"/>
            </w:tcBorders>
            <w:hideMark/>
          </w:tcPr>
          <w:p w:rsidR="00EA32B1" w:rsidRPr="00AB07CA" w:rsidRDefault="00EA32B1" w:rsidP="008F7697">
            <w:r>
              <w:t xml:space="preserve">Factors </w:t>
            </w:r>
          </w:p>
        </w:tc>
        <w:tc>
          <w:tcPr>
            <w:tcW w:w="900" w:type="dxa"/>
            <w:tcBorders>
              <w:top w:val="single" w:sz="4" w:space="0" w:color="auto"/>
              <w:left w:val="nil"/>
              <w:bottom w:val="single" w:sz="4" w:space="0" w:color="auto"/>
              <w:right w:val="nil"/>
            </w:tcBorders>
            <w:hideMark/>
          </w:tcPr>
          <w:p w:rsidR="00EA32B1" w:rsidRPr="00AB07CA" w:rsidRDefault="00EA32B1" w:rsidP="008F7697">
            <w:r w:rsidRPr="00AB07CA">
              <w:t>Mi</w:t>
            </w:r>
            <w:r w:rsidRPr="00AB07CA">
              <w:rPr>
                <w:bCs/>
              </w:rPr>
              <w:t>n</w:t>
            </w:r>
          </w:p>
        </w:tc>
        <w:tc>
          <w:tcPr>
            <w:tcW w:w="810" w:type="dxa"/>
            <w:tcBorders>
              <w:top w:val="single" w:sz="4" w:space="0" w:color="auto"/>
              <w:left w:val="nil"/>
              <w:bottom w:val="single" w:sz="4" w:space="0" w:color="auto"/>
              <w:right w:val="nil"/>
            </w:tcBorders>
            <w:hideMark/>
          </w:tcPr>
          <w:p w:rsidR="00EA32B1" w:rsidRPr="00AB07CA" w:rsidRDefault="00EA32B1" w:rsidP="008F7697">
            <w:r w:rsidRPr="00AB07CA">
              <w:t>Max</w:t>
            </w:r>
          </w:p>
        </w:tc>
      </w:tr>
      <w:tr w:rsidR="00EA32B1" w:rsidRPr="00AB07CA" w:rsidTr="00276BCF">
        <w:trPr>
          <w:trHeight w:val="152"/>
          <w:jc w:val="center"/>
        </w:trPr>
        <w:tc>
          <w:tcPr>
            <w:tcW w:w="830" w:type="dxa"/>
            <w:tcBorders>
              <w:top w:val="single" w:sz="4" w:space="0" w:color="auto"/>
              <w:left w:val="nil"/>
              <w:bottom w:val="nil"/>
              <w:right w:val="nil"/>
            </w:tcBorders>
            <w:hideMark/>
          </w:tcPr>
          <w:p w:rsidR="00EA32B1" w:rsidRPr="00AB07CA" w:rsidRDefault="00EA32B1" w:rsidP="008F7697">
            <w:r w:rsidRPr="00AB07CA">
              <w:t>A</w:t>
            </w:r>
          </w:p>
        </w:tc>
        <w:tc>
          <w:tcPr>
            <w:tcW w:w="5020" w:type="dxa"/>
            <w:tcBorders>
              <w:top w:val="single" w:sz="4" w:space="0" w:color="auto"/>
              <w:left w:val="nil"/>
              <w:bottom w:val="nil"/>
              <w:right w:val="nil"/>
            </w:tcBorders>
            <w:hideMark/>
          </w:tcPr>
          <w:p w:rsidR="00EA32B1" w:rsidRPr="00AB07CA" w:rsidRDefault="00EA32B1" w:rsidP="008F7697">
            <w:r>
              <w:t>Concentration of sawdust (</w:t>
            </w:r>
            <w:r w:rsidRPr="00AB07CA">
              <w:t>%</w:t>
            </w:r>
            <w:r>
              <w:t>)</w:t>
            </w:r>
          </w:p>
        </w:tc>
        <w:tc>
          <w:tcPr>
            <w:tcW w:w="900" w:type="dxa"/>
            <w:tcBorders>
              <w:top w:val="single" w:sz="4" w:space="0" w:color="auto"/>
              <w:left w:val="nil"/>
              <w:bottom w:val="nil"/>
              <w:right w:val="nil"/>
            </w:tcBorders>
            <w:hideMark/>
          </w:tcPr>
          <w:p w:rsidR="00EA32B1" w:rsidRPr="00AB07CA" w:rsidRDefault="00EA32B1" w:rsidP="008F7697">
            <w:r>
              <w:t>10</w:t>
            </w:r>
          </w:p>
        </w:tc>
        <w:tc>
          <w:tcPr>
            <w:tcW w:w="810" w:type="dxa"/>
            <w:tcBorders>
              <w:top w:val="single" w:sz="4" w:space="0" w:color="auto"/>
              <w:left w:val="nil"/>
              <w:bottom w:val="nil"/>
              <w:right w:val="nil"/>
            </w:tcBorders>
            <w:hideMark/>
          </w:tcPr>
          <w:p w:rsidR="00EA32B1" w:rsidRPr="00AB07CA" w:rsidRDefault="00EA32B1" w:rsidP="008F7697">
            <w:r>
              <w:t>30</w:t>
            </w:r>
          </w:p>
        </w:tc>
      </w:tr>
      <w:tr w:rsidR="00EA32B1" w:rsidRPr="00AB07CA" w:rsidTr="00276BCF">
        <w:trPr>
          <w:trHeight w:val="278"/>
          <w:jc w:val="center"/>
        </w:trPr>
        <w:tc>
          <w:tcPr>
            <w:tcW w:w="830" w:type="dxa"/>
            <w:tcBorders>
              <w:top w:val="nil"/>
              <w:left w:val="nil"/>
              <w:bottom w:val="nil"/>
              <w:right w:val="nil"/>
            </w:tcBorders>
            <w:hideMark/>
          </w:tcPr>
          <w:p w:rsidR="00EA32B1" w:rsidRPr="00AB07CA" w:rsidRDefault="00EA32B1" w:rsidP="008F7697">
            <w:r w:rsidRPr="00AB07CA">
              <w:t>B</w:t>
            </w:r>
          </w:p>
        </w:tc>
        <w:tc>
          <w:tcPr>
            <w:tcW w:w="5020" w:type="dxa"/>
            <w:tcBorders>
              <w:top w:val="nil"/>
              <w:left w:val="nil"/>
              <w:bottom w:val="nil"/>
              <w:right w:val="nil"/>
            </w:tcBorders>
            <w:hideMark/>
          </w:tcPr>
          <w:p w:rsidR="00EA32B1" w:rsidRPr="00AB07CA" w:rsidRDefault="00EA32B1" w:rsidP="008F7697">
            <w:r>
              <w:t xml:space="preserve">Concentration of </w:t>
            </w:r>
            <w:proofErr w:type="spellStart"/>
            <w:r>
              <w:t>rPET</w:t>
            </w:r>
            <w:proofErr w:type="spellEnd"/>
            <w:r>
              <w:t xml:space="preserve"> (</w:t>
            </w:r>
            <w:r w:rsidRPr="00AB07CA">
              <w:t>%</w:t>
            </w:r>
            <w:r>
              <w:t>)</w:t>
            </w:r>
          </w:p>
        </w:tc>
        <w:tc>
          <w:tcPr>
            <w:tcW w:w="900" w:type="dxa"/>
            <w:tcBorders>
              <w:top w:val="nil"/>
              <w:left w:val="nil"/>
              <w:bottom w:val="nil"/>
              <w:right w:val="nil"/>
            </w:tcBorders>
            <w:hideMark/>
          </w:tcPr>
          <w:p w:rsidR="00EA32B1" w:rsidRPr="00AB07CA" w:rsidRDefault="00EA32B1" w:rsidP="008F7697">
            <w:r>
              <w:t>67</w:t>
            </w:r>
          </w:p>
        </w:tc>
        <w:tc>
          <w:tcPr>
            <w:tcW w:w="810" w:type="dxa"/>
            <w:tcBorders>
              <w:top w:val="nil"/>
              <w:left w:val="nil"/>
              <w:bottom w:val="nil"/>
              <w:right w:val="nil"/>
            </w:tcBorders>
            <w:hideMark/>
          </w:tcPr>
          <w:p w:rsidR="00EA32B1" w:rsidRPr="00AB07CA" w:rsidRDefault="00EA32B1" w:rsidP="008F7697">
            <w:r>
              <w:t>88</w:t>
            </w:r>
          </w:p>
        </w:tc>
      </w:tr>
      <w:tr w:rsidR="00EA32B1" w:rsidRPr="00AB07CA" w:rsidTr="00276BCF">
        <w:trPr>
          <w:trHeight w:val="278"/>
          <w:jc w:val="center"/>
        </w:trPr>
        <w:tc>
          <w:tcPr>
            <w:tcW w:w="830" w:type="dxa"/>
            <w:tcBorders>
              <w:top w:val="nil"/>
              <w:left w:val="nil"/>
              <w:bottom w:val="single" w:sz="4" w:space="0" w:color="auto"/>
              <w:right w:val="nil"/>
            </w:tcBorders>
          </w:tcPr>
          <w:p w:rsidR="00EA32B1" w:rsidRPr="00F40E1E" w:rsidRDefault="00EA32B1" w:rsidP="008F7697">
            <w:r w:rsidRPr="00F40E1E">
              <w:t>C</w:t>
            </w:r>
          </w:p>
        </w:tc>
        <w:tc>
          <w:tcPr>
            <w:tcW w:w="5020" w:type="dxa"/>
            <w:tcBorders>
              <w:top w:val="nil"/>
              <w:left w:val="nil"/>
              <w:bottom w:val="single" w:sz="4" w:space="0" w:color="auto"/>
              <w:right w:val="nil"/>
            </w:tcBorders>
          </w:tcPr>
          <w:p w:rsidR="00EA32B1" w:rsidRPr="00F40E1E" w:rsidRDefault="00EA32B1" w:rsidP="008F7697">
            <w:r>
              <w:t xml:space="preserve">Concentration of MAPE (%) </w:t>
            </w:r>
          </w:p>
        </w:tc>
        <w:tc>
          <w:tcPr>
            <w:tcW w:w="900" w:type="dxa"/>
            <w:tcBorders>
              <w:top w:val="nil"/>
              <w:left w:val="nil"/>
              <w:bottom w:val="single" w:sz="4" w:space="0" w:color="auto"/>
              <w:right w:val="nil"/>
            </w:tcBorders>
          </w:tcPr>
          <w:p w:rsidR="00EA32B1" w:rsidRDefault="00EA32B1" w:rsidP="008F7697">
            <w:r>
              <w:t>2</w:t>
            </w:r>
          </w:p>
        </w:tc>
        <w:tc>
          <w:tcPr>
            <w:tcW w:w="810" w:type="dxa"/>
            <w:tcBorders>
              <w:top w:val="nil"/>
              <w:left w:val="nil"/>
              <w:bottom w:val="single" w:sz="4" w:space="0" w:color="auto"/>
              <w:right w:val="nil"/>
            </w:tcBorders>
          </w:tcPr>
          <w:p w:rsidR="00EA32B1" w:rsidRDefault="00EA32B1" w:rsidP="008F7697">
            <w:r>
              <w:t>4</w:t>
            </w:r>
          </w:p>
        </w:tc>
      </w:tr>
    </w:tbl>
    <w:p w:rsidR="00EA32B1" w:rsidRDefault="00E65136" w:rsidP="00276BCF">
      <w:pPr>
        <w:pStyle w:val="Caption"/>
      </w:pPr>
      <w:bookmarkStart w:id="157" w:name="_Toc160393703"/>
      <w:bookmarkStart w:id="158" w:name="_Toc184849157"/>
      <w:bookmarkStart w:id="159" w:name="_Toc223407213"/>
      <w:r>
        <w:t>Table 3.4</w:t>
      </w:r>
      <w:r w:rsidR="00EA32B1">
        <w:t>: Experimental observation</w:t>
      </w:r>
      <w:bookmarkEnd w:id="157"/>
      <w:bookmarkEnd w:id="158"/>
      <w:bookmarkEnd w:id="159"/>
    </w:p>
    <w:tbl>
      <w:tblPr>
        <w:tblW w:w="7703" w:type="dxa"/>
        <w:jc w:val="center"/>
        <w:tblLayout w:type="fixed"/>
        <w:tblCellMar>
          <w:left w:w="0" w:type="dxa"/>
          <w:right w:w="0" w:type="dxa"/>
        </w:tblCellMar>
        <w:tblLook w:val="04A0" w:firstRow="1" w:lastRow="0" w:firstColumn="1" w:lastColumn="0" w:noHBand="0" w:noVBand="1"/>
      </w:tblPr>
      <w:tblGrid>
        <w:gridCol w:w="630"/>
        <w:gridCol w:w="900"/>
        <w:gridCol w:w="810"/>
        <w:gridCol w:w="630"/>
        <w:gridCol w:w="383"/>
        <w:gridCol w:w="450"/>
        <w:gridCol w:w="450"/>
        <w:gridCol w:w="450"/>
        <w:gridCol w:w="540"/>
        <w:gridCol w:w="544"/>
        <w:gridCol w:w="720"/>
        <w:gridCol w:w="630"/>
        <w:gridCol w:w="566"/>
      </w:tblGrid>
      <w:tr w:rsidR="00DB1E97" w:rsidRPr="00880F94" w:rsidTr="002A0469">
        <w:trPr>
          <w:trHeight w:val="460"/>
          <w:jc w:val="center"/>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B1E97" w:rsidRPr="00880F94" w:rsidRDefault="00DB1E97" w:rsidP="008F7697">
            <w:pPr>
              <w:spacing w:line="276" w:lineRule="auto"/>
              <w:rPr>
                <w:szCs w:val="24"/>
              </w:rPr>
            </w:pPr>
            <w:r w:rsidRPr="00880F94">
              <w:rPr>
                <w:szCs w:val="24"/>
              </w:rPr>
              <w:t> </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B1E97" w:rsidRPr="00880F94" w:rsidRDefault="00DB1E97" w:rsidP="008F7697">
            <w:pPr>
              <w:spacing w:line="276" w:lineRule="auto"/>
              <w:rPr>
                <w:szCs w:val="24"/>
              </w:rPr>
            </w:pPr>
            <w:r w:rsidRPr="00880F94">
              <w:rPr>
                <w:szCs w:val="24"/>
              </w:rPr>
              <w:t>Factor 1</w:t>
            </w:r>
          </w:p>
        </w:tc>
        <w:tc>
          <w:tcPr>
            <w:tcW w:w="81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DB1E97" w:rsidRPr="00880F94" w:rsidRDefault="00DB1E97" w:rsidP="009A3060">
            <w:pPr>
              <w:spacing w:line="276" w:lineRule="auto"/>
              <w:ind w:hanging="108"/>
              <w:rPr>
                <w:szCs w:val="24"/>
              </w:rPr>
            </w:pPr>
            <w:r w:rsidRPr="00880F94">
              <w:rPr>
                <w:szCs w:val="24"/>
              </w:rPr>
              <w:t>Factor 2</w:t>
            </w:r>
          </w:p>
        </w:tc>
        <w:tc>
          <w:tcPr>
            <w:tcW w:w="630" w:type="dxa"/>
            <w:tcBorders>
              <w:top w:val="single" w:sz="8" w:space="0" w:color="000000"/>
              <w:left w:val="single" w:sz="4" w:space="0" w:color="auto"/>
              <w:bottom w:val="single" w:sz="8" w:space="0" w:color="000000"/>
              <w:right w:val="single" w:sz="8" w:space="0" w:color="000000"/>
            </w:tcBorders>
            <w:shd w:val="clear" w:color="auto" w:fill="auto"/>
          </w:tcPr>
          <w:p w:rsidR="00DB1E97" w:rsidRPr="00880F94" w:rsidRDefault="00DB1E97" w:rsidP="008F7697">
            <w:pPr>
              <w:spacing w:line="276" w:lineRule="auto"/>
              <w:jc w:val="center"/>
              <w:rPr>
                <w:szCs w:val="24"/>
              </w:rPr>
            </w:pPr>
            <w:r w:rsidRPr="00880F94">
              <w:rPr>
                <w:szCs w:val="24"/>
              </w:rPr>
              <w:t>Factor 3</w:t>
            </w:r>
          </w:p>
        </w:tc>
        <w:tc>
          <w:tcPr>
            <w:tcW w:w="1733"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DB1E97" w:rsidRPr="00880F94" w:rsidRDefault="00DB1E97" w:rsidP="008F7697">
            <w:pPr>
              <w:spacing w:line="276" w:lineRule="auto"/>
              <w:rPr>
                <w:szCs w:val="24"/>
              </w:rPr>
            </w:pPr>
            <w:r>
              <w:rPr>
                <w:szCs w:val="24"/>
              </w:rPr>
              <w:t>Mechanical property</w:t>
            </w:r>
          </w:p>
        </w:tc>
        <w:tc>
          <w:tcPr>
            <w:tcW w:w="1804"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DB1E97" w:rsidRPr="00880F94" w:rsidRDefault="00DB1E97" w:rsidP="00276BCF">
            <w:pPr>
              <w:spacing w:line="276" w:lineRule="auto"/>
              <w:rPr>
                <w:szCs w:val="24"/>
              </w:rPr>
            </w:pPr>
            <w:r w:rsidRPr="00880F94">
              <w:rPr>
                <w:szCs w:val="24"/>
              </w:rPr>
              <w:t xml:space="preserve">Physical properties </w:t>
            </w:r>
          </w:p>
        </w:tc>
        <w:tc>
          <w:tcPr>
            <w:tcW w:w="1196" w:type="dxa"/>
            <w:gridSpan w:val="2"/>
            <w:tcBorders>
              <w:top w:val="single" w:sz="8" w:space="0" w:color="000000"/>
              <w:left w:val="single" w:sz="4" w:space="0" w:color="auto"/>
              <w:bottom w:val="single" w:sz="8" w:space="0" w:color="000000"/>
              <w:right w:val="single" w:sz="4" w:space="0" w:color="auto"/>
            </w:tcBorders>
            <w:shd w:val="clear" w:color="auto" w:fill="auto"/>
          </w:tcPr>
          <w:p w:rsidR="00DB1E97" w:rsidRPr="00880F94" w:rsidRDefault="00DB1E97" w:rsidP="008F7697">
            <w:pPr>
              <w:spacing w:line="276" w:lineRule="auto"/>
              <w:rPr>
                <w:szCs w:val="24"/>
              </w:rPr>
            </w:pPr>
            <w:r>
              <w:rPr>
                <w:szCs w:val="24"/>
              </w:rPr>
              <w:t>Thermal property</w:t>
            </w:r>
          </w:p>
        </w:tc>
      </w:tr>
      <w:tr w:rsidR="002A0469" w:rsidRPr="00880F94" w:rsidTr="002A0469">
        <w:trPr>
          <w:trHeight w:val="568"/>
          <w:jc w:val="center"/>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8F7697">
            <w:pPr>
              <w:spacing w:line="276" w:lineRule="auto"/>
              <w:rPr>
                <w:szCs w:val="24"/>
              </w:rPr>
            </w:pPr>
            <w:r w:rsidRPr="00880F94">
              <w:rPr>
                <w:szCs w:val="24"/>
              </w:rPr>
              <w:t>Run</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EE6EF3">
            <w:pPr>
              <w:spacing w:line="276" w:lineRule="auto"/>
              <w:jc w:val="center"/>
              <w:rPr>
                <w:szCs w:val="24"/>
              </w:rPr>
            </w:pPr>
            <w:r w:rsidRPr="00880F94">
              <w:rPr>
                <w:szCs w:val="24"/>
              </w:rPr>
              <w:t>A</w:t>
            </w:r>
          </w:p>
          <w:p w:rsidR="002A0469" w:rsidRPr="00880F94" w:rsidRDefault="002A0469" w:rsidP="00EE6EF3">
            <w:pPr>
              <w:spacing w:line="276" w:lineRule="auto"/>
              <w:jc w:val="center"/>
              <w:rPr>
                <w:szCs w:val="24"/>
              </w:rPr>
            </w:pPr>
          </w:p>
        </w:tc>
        <w:tc>
          <w:tcPr>
            <w:tcW w:w="81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EE6EF3">
            <w:pPr>
              <w:spacing w:line="276" w:lineRule="auto"/>
              <w:jc w:val="center"/>
              <w:rPr>
                <w:szCs w:val="24"/>
              </w:rPr>
            </w:pPr>
            <w:r w:rsidRPr="00880F94">
              <w:rPr>
                <w:szCs w:val="24"/>
              </w:rPr>
              <w:t>B</w:t>
            </w:r>
          </w:p>
          <w:p w:rsidR="002A0469" w:rsidRPr="00880F94" w:rsidRDefault="002A0469" w:rsidP="00EE6EF3">
            <w:pPr>
              <w:spacing w:line="276" w:lineRule="auto"/>
              <w:jc w:val="center"/>
              <w:rPr>
                <w:szCs w:val="24"/>
              </w:rPr>
            </w:pPr>
          </w:p>
        </w:tc>
        <w:tc>
          <w:tcPr>
            <w:tcW w:w="63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EE6EF3">
            <w:pPr>
              <w:spacing w:after="200" w:line="276" w:lineRule="auto"/>
              <w:jc w:val="center"/>
              <w:rPr>
                <w:szCs w:val="24"/>
              </w:rPr>
            </w:pPr>
            <w:r w:rsidRPr="00880F94">
              <w:rPr>
                <w:szCs w:val="24"/>
              </w:rPr>
              <w:t>C</w:t>
            </w:r>
          </w:p>
        </w:tc>
        <w:tc>
          <w:tcPr>
            <w:tcW w:w="3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FD7D5D">
            <w:pPr>
              <w:spacing w:line="276" w:lineRule="auto"/>
              <w:ind w:left="-108"/>
              <w:rPr>
                <w:szCs w:val="24"/>
              </w:rPr>
            </w:pPr>
            <w:proofErr w:type="spellStart"/>
            <w:r>
              <w:rPr>
                <w:szCs w:val="24"/>
              </w:rPr>
              <w:t>Rt</w:t>
            </w:r>
            <w:proofErr w:type="spellEnd"/>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Default="002A0469" w:rsidP="00FD7D5D">
            <w:pPr>
              <w:ind w:left="-108"/>
            </w:pPr>
            <w:proofErr w:type="spellStart"/>
            <w:r>
              <w:rPr>
                <w:szCs w:val="24"/>
              </w:rPr>
              <w:t>Ri</w:t>
            </w:r>
            <w:proofErr w:type="spellEnd"/>
          </w:p>
        </w:tc>
        <w:tc>
          <w:tcPr>
            <w:tcW w:w="4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Default="002A0469" w:rsidP="00FD7D5D">
            <w:pPr>
              <w:ind w:left="-108"/>
            </w:pPr>
            <w:proofErr w:type="spellStart"/>
            <w:r>
              <w:rPr>
                <w:szCs w:val="24"/>
              </w:rPr>
              <w:t>Rf</w:t>
            </w:r>
            <w:proofErr w:type="spellEnd"/>
          </w:p>
        </w:tc>
        <w:tc>
          <w:tcPr>
            <w:tcW w:w="450" w:type="dxa"/>
            <w:tcBorders>
              <w:top w:val="single" w:sz="8" w:space="0" w:color="000000"/>
              <w:left w:val="single" w:sz="4" w:space="0" w:color="auto"/>
              <w:bottom w:val="single" w:sz="8" w:space="0" w:color="000000"/>
              <w:right w:val="single" w:sz="8" w:space="0" w:color="000000"/>
            </w:tcBorders>
            <w:shd w:val="clear" w:color="auto" w:fill="auto"/>
          </w:tcPr>
          <w:p w:rsidR="002A0469" w:rsidRDefault="002A0469" w:rsidP="00276BCF">
            <w:proofErr w:type="spellStart"/>
            <w:r>
              <w:rPr>
                <w:szCs w:val="24"/>
              </w:rPr>
              <w:t>Rc</w:t>
            </w:r>
            <w:proofErr w:type="spellEnd"/>
          </w:p>
        </w:tc>
        <w:tc>
          <w:tcPr>
            <w:tcW w:w="54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2A0469" w:rsidRPr="00880F94" w:rsidRDefault="002A0469" w:rsidP="008F7697">
            <w:pPr>
              <w:spacing w:line="276" w:lineRule="auto"/>
              <w:rPr>
                <w:szCs w:val="24"/>
              </w:rPr>
            </w:pPr>
            <w:r>
              <w:rPr>
                <w:szCs w:val="24"/>
              </w:rPr>
              <w:t>Rd</w:t>
            </w:r>
          </w:p>
        </w:tc>
        <w:tc>
          <w:tcPr>
            <w:tcW w:w="544"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8F7697">
            <w:pPr>
              <w:spacing w:line="276" w:lineRule="auto"/>
              <w:rPr>
                <w:szCs w:val="24"/>
              </w:rPr>
            </w:pPr>
            <w:r>
              <w:rPr>
                <w:szCs w:val="24"/>
              </w:rPr>
              <w:t>Ra</w:t>
            </w:r>
          </w:p>
        </w:tc>
        <w:tc>
          <w:tcPr>
            <w:tcW w:w="72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8F7697">
            <w:pPr>
              <w:spacing w:line="276" w:lineRule="auto"/>
              <w:rPr>
                <w:szCs w:val="24"/>
              </w:rPr>
            </w:pPr>
            <w:proofErr w:type="spellStart"/>
            <w:r>
              <w:rPr>
                <w:szCs w:val="24"/>
              </w:rPr>
              <w:t>Rts</w:t>
            </w:r>
            <w:proofErr w:type="spellEnd"/>
          </w:p>
        </w:tc>
        <w:tc>
          <w:tcPr>
            <w:tcW w:w="63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276BCF">
            <w:pPr>
              <w:spacing w:line="276" w:lineRule="auto"/>
              <w:rPr>
                <w:szCs w:val="24"/>
              </w:rPr>
            </w:pPr>
            <w:r w:rsidRPr="00880F94">
              <w:rPr>
                <w:rFonts w:eastAsia="Times New Roman"/>
                <w:szCs w:val="24"/>
              </w:rPr>
              <w:t>TGA</w:t>
            </w:r>
          </w:p>
          <w:p w:rsidR="002A0469" w:rsidRPr="00880F94" w:rsidRDefault="002A0469" w:rsidP="008F7697">
            <w:pPr>
              <w:spacing w:line="276" w:lineRule="auto"/>
              <w:rPr>
                <w:szCs w:val="24"/>
              </w:rPr>
            </w:pPr>
          </w:p>
        </w:tc>
        <w:tc>
          <w:tcPr>
            <w:tcW w:w="566"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2A0469">
            <w:pPr>
              <w:spacing w:line="276" w:lineRule="auto"/>
              <w:rPr>
                <w:szCs w:val="24"/>
              </w:rPr>
            </w:pPr>
            <w:r w:rsidRPr="00880F94">
              <w:rPr>
                <w:rFonts w:eastAsia="Times New Roman"/>
                <w:szCs w:val="24"/>
              </w:rPr>
              <w:t>DSC</w:t>
            </w:r>
          </w:p>
        </w:tc>
      </w:tr>
      <w:tr w:rsidR="002A0469" w:rsidRPr="00880F94" w:rsidTr="002A0469">
        <w:trPr>
          <w:trHeight w:val="325"/>
          <w:jc w:val="center"/>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1</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10</w:t>
            </w:r>
          </w:p>
        </w:tc>
        <w:tc>
          <w:tcPr>
            <w:tcW w:w="81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2A0469" w:rsidRPr="00880F94" w:rsidRDefault="002A0469" w:rsidP="006E4CEB">
            <w:pPr>
              <w:spacing w:line="276" w:lineRule="auto"/>
              <w:rPr>
                <w:szCs w:val="24"/>
              </w:rPr>
            </w:pPr>
            <w:r w:rsidRPr="00880F94">
              <w:rPr>
                <w:szCs w:val="24"/>
              </w:rPr>
              <w:t>88</w:t>
            </w:r>
          </w:p>
        </w:tc>
        <w:tc>
          <w:tcPr>
            <w:tcW w:w="63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456538">
            <w:pPr>
              <w:spacing w:line="276" w:lineRule="auto"/>
              <w:jc w:val="center"/>
              <w:rPr>
                <w:szCs w:val="24"/>
              </w:rPr>
            </w:pPr>
            <w:r w:rsidRPr="00880F94">
              <w:rPr>
                <w:szCs w:val="24"/>
              </w:rPr>
              <w:t>2</w:t>
            </w:r>
          </w:p>
        </w:tc>
        <w:tc>
          <w:tcPr>
            <w:tcW w:w="3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EE6EF3">
            <w:pPr>
              <w:spacing w:line="276" w:lineRule="auto"/>
              <w:rPr>
                <w:szCs w:val="24"/>
              </w:rPr>
            </w:pPr>
          </w:p>
        </w:tc>
        <w:tc>
          <w:tcPr>
            <w:tcW w:w="54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544"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72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63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566"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r>
      <w:tr w:rsidR="002A0469" w:rsidRPr="00880F94" w:rsidTr="002A0469">
        <w:trPr>
          <w:trHeight w:val="145"/>
          <w:jc w:val="center"/>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2</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15</w:t>
            </w:r>
          </w:p>
        </w:tc>
        <w:tc>
          <w:tcPr>
            <w:tcW w:w="81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2A0469" w:rsidRPr="00880F94" w:rsidRDefault="002A0469" w:rsidP="006E4CEB">
            <w:pPr>
              <w:spacing w:line="276" w:lineRule="auto"/>
              <w:rPr>
                <w:szCs w:val="24"/>
              </w:rPr>
            </w:pPr>
            <w:r w:rsidRPr="00880F94">
              <w:rPr>
                <w:szCs w:val="24"/>
              </w:rPr>
              <w:t>83</w:t>
            </w:r>
          </w:p>
        </w:tc>
        <w:tc>
          <w:tcPr>
            <w:tcW w:w="63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456538">
            <w:pPr>
              <w:spacing w:line="276" w:lineRule="auto"/>
              <w:jc w:val="center"/>
              <w:rPr>
                <w:szCs w:val="24"/>
              </w:rPr>
            </w:pPr>
            <w:r w:rsidRPr="00880F94">
              <w:rPr>
                <w:szCs w:val="24"/>
              </w:rPr>
              <w:t>2</w:t>
            </w:r>
          </w:p>
        </w:tc>
        <w:tc>
          <w:tcPr>
            <w:tcW w:w="3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EE6EF3">
            <w:pPr>
              <w:spacing w:line="276" w:lineRule="auto"/>
              <w:rPr>
                <w:szCs w:val="24"/>
              </w:rPr>
            </w:pPr>
          </w:p>
        </w:tc>
        <w:tc>
          <w:tcPr>
            <w:tcW w:w="54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544"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72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63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566"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r>
      <w:tr w:rsidR="002A0469" w:rsidRPr="00880F94" w:rsidTr="002A0469">
        <w:trPr>
          <w:trHeight w:val="82"/>
          <w:jc w:val="center"/>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3</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20</w:t>
            </w:r>
          </w:p>
        </w:tc>
        <w:tc>
          <w:tcPr>
            <w:tcW w:w="81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2A0469" w:rsidRPr="00880F94" w:rsidRDefault="002A0469" w:rsidP="006E4CEB">
            <w:pPr>
              <w:spacing w:line="276" w:lineRule="auto"/>
              <w:rPr>
                <w:szCs w:val="24"/>
              </w:rPr>
            </w:pPr>
            <w:r w:rsidRPr="00880F94">
              <w:rPr>
                <w:szCs w:val="24"/>
              </w:rPr>
              <w:t>78</w:t>
            </w:r>
          </w:p>
        </w:tc>
        <w:tc>
          <w:tcPr>
            <w:tcW w:w="63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456538">
            <w:pPr>
              <w:spacing w:line="276" w:lineRule="auto"/>
              <w:jc w:val="center"/>
              <w:rPr>
                <w:szCs w:val="24"/>
              </w:rPr>
            </w:pPr>
            <w:r w:rsidRPr="00880F94">
              <w:rPr>
                <w:szCs w:val="24"/>
              </w:rPr>
              <w:t>2</w:t>
            </w:r>
          </w:p>
        </w:tc>
        <w:tc>
          <w:tcPr>
            <w:tcW w:w="3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EE6EF3">
            <w:pPr>
              <w:spacing w:line="276" w:lineRule="auto"/>
              <w:rPr>
                <w:szCs w:val="24"/>
              </w:rPr>
            </w:pPr>
          </w:p>
        </w:tc>
        <w:tc>
          <w:tcPr>
            <w:tcW w:w="54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544"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72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63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566"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r>
      <w:tr w:rsidR="002A0469" w:rsidRPr="00880F94" w:rsidTr="002A0469">
        <w:trPr>
          <w:trHeight w:val="45"/>
          <w:jc w:val="center"/>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4</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25</w:t>
            </w:r>
          </w:p>
        </w:tc>
        <w:tc>
          <w:tcPr>
            <w:tcW w:w="81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2A0469" w:rsidRPr="00880F94" w:rsidRDefault="002A0469" w:rsidP="006E4CEB">
            <w:pPr>
              <w:spacing w:line="276" w:lineRule="auto"/>
              <w:rPr>
                <w:szCs w:val="24"/>
              </w:rPr>
            </w:pPr>
            <w:r w:rsidRPr="00880F94">
              <w:rPr>
                <w:szCs w:val="24"/>
              </w:rPr>
              <w:t>73</w:t>
            </w:r>
          </w:p>
        </w:tc>
        <w:tc>
          <w:tcPr>
            <w:tcW w:w="63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456538">
            <w:pPr>
              <w:spacing w:line="276" w:lineRule="auto"/>
              <w:jc w:val="center"/>
              <w:rPr>
                <w:szCs w:val="24"/>
              </w:rPr>
            </w:pPr>
            <w:r w:rsidRPr="00880F94">
              <w:rPr>
                <w:szCs w:val="24"/>
              </w:rPr>
              <w:t>2</w:t>
            </w:r>
          </w:p>
        </w:tc>
        <w:tc>
          <w:tcPr>
            <w:tcW w:w="3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EE6EF3">
            <w:pPr>
              <w:spacing w:line="276" w:lineRule="auto"/>
              <w:rPr>
                <w:szCs w:val="24"/>
              </w:rPr>
            </w:pPr>
          </w:p>
        </w:tc>
        <w:tc>
          <w:tcPr>
            <w:tcW w:w="54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544"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72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63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566"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r>
      <w:tr w:rsidR="002A0469" w:rsidRPr="00880F94" w:rsidTr="002A0469">
        <w:trPr>
          <w:trHeight w:val="253"/>
          <w:jc w:val="center"/>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5</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28</w:t>
            </w:r>
          </w:p>
        </w:tc>
        <w:tc>
          <w:tcPr>
            <w:tcW w:w="81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2A0469" w:rsidRPr="00880F94" w:rsidRDefault="002A0469" w:rsidP="006E4CEB">
            <w:pPr>
              <w:spacing w:line="276" w:lineRule="auto"/>
              <w:rPr>
                <w:szCs w:val="24"/>
              </w:rPr>
            </w:pPr>
            <w:r w:rsidRPr="00880F94">
              <w:rPr>
                <w:szCs w:val="24"/>
              </w:rPr>
              <w:t>68</w:t>
            </w:r>
          </w:p>
        </w:tc>
        <w:tc>
          <w:tcPr>
            <w:tcW w:w="63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456538">
            <w:pPr>
              <w:spacing w:line="276" w:lineRule="auto"/>
              <w:jc w:val="center"/>
              <w:rPr>
                <w:szCs w:val="24"/>
              </w:rPr>
            </w:pPr>
            <w:r w:rsidRPr="00880F94">
              <w:rPr>
                <w:szCs w:val="24"/>
              </w:rPr>
              <w:t>4</w:t>
            </w:r>
          </w:p>
        </w:tc>
        <w:tc>
          <w:tcPr>
            <w:tcW w:w="3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EE6EF3">
            <w:pPr>
              <w:spacing w:line="276" w:lineRule="auto"/>
              <w:rPr>
                <w:szCs w:val="24"/>
              </w:rPr>
            </w:pPr>
          </w:p>
        </w:tc>
        <w:tc>
          <w:tcPr>
            <w:tcW w:w="54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544"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72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63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566"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r>
      <w:tr w:rsidR="002A0469" w:rsidRPr="00880F94" w:rsidTr="002A0469">
        <w:trPr>
          <w:trHeight w:val="190"/>
          <w:jc w:val="center"/>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6</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29</w:t>
            </w:r>
          </w:p>
        </w:tc>
        <w:tc>
          <w:tcPr>
            <w:tcW w:w="81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2A0469" w:rsidRPr="00880F94" w:rsidRDefault="002A0469" w:rsidP="006E4CEB">
            <w:pPr>
              <w:spacing w:line="276" w:lineRule="auto"/>
              <w:rPr>
                <w:szCs w:val="24"/>
              </w:rPr>
            </w:pPr>
            <w:r w:rsidRPr="00880F94">
              <w:rPr>
                <w:szCs w:val="24"/>
              </w:rPr>
              <w:t>68</w:t>
            </w:r>
          </w:p>
        </w:tc>
        <w:tc>
          <w:tcPr>
            <w:tcW w:w="63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456538">
            <w:pPr>
              <w:spacing w:line="276" w:lineRule="auto"/>
              <w:jc w:val="center"/>
              <w:rPr>
                <w:szCs w:val="24"/>
              </w:rPr>
            </w:pPr>
            <w:r w:rsidRPr="00880F94">
              <w:rPr>
                <w:szCs w:val="24"/>
              </w:rPr>
              <w:t>3</w:t>
            </w:r>
          </w:p>
        </w:tc>
        <w:tc>
          <w:tcPr>
            <w:tcW w:w="3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EE6EF3">
            <w:pPr>
              <w:spacing w:line="276" w:lineRule="auto"/>
              <w:rPr>
                <w:szCs w:val="24"/>
              </w:rPr>
            </w:pPr>
          </w:p>
        </w:tc>
        <w:tc>
          <w:tcPr>
            <w:tcW w:w="54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544"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72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63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566"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r>
      <w:tr w:rsidR="002A0469" w:rsidRPr="00880F94" w:rsidTr="002A0469">
        <w:trPr>
          <w:trHeight w:val="45"/>
          <w:jc w:val="center"/>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7</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30</w:t>
            </w:r>
          </w:p>
        </w:tc>
        <w:tc>
          <w:tcPr>
            <w:tcW w:w="81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2A0469" w:rsidRPr="00880F94" w:rsidRDefault="002A0469" w:rsidP="006E4CEB">
            <w:pPr>
              <w:spacing w:line="276" w:lineRule="auto"/>
              <w:rPr>
                <w:szCs w:val="24"/>
              </w:rPr>
            </w:pPr>
            <w:r w:rsidRPr="00880F94">
              <w:rPr>
                <w:szCs w:val="24"/>
              </w:rPr>
              <w:t>68</w:t>
            </w:r>
          </w:p>
        </w:tc>
        <w:tc>
          <w:tcPr>
            <w:tcW w:w="63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456538">
            <w:pPr>
              <w:spacing w:line="276" w:lineRule="auto"/>
              <w:jc w:val="center"/>
              <w:rPr>
                <w:szCs w:val="24"/>
              </w:rPr>
            </w:pPr>
            <w:r w:rsidRPr="00880F94">
              <w:rPr>
                <w:szCs w:val="24"/>
              </w:rPr>
              <w:t>2</w:t>
            </w:r>
          </w:p>
        </w:tc>
        <w:tc>
          <w:tcPr>
            <w:tcW w:w="3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EE6EF3">
            <w:pPr>
              <w:spacing w:line="276" w:lineRule="auto"/>
              <w:rPr>
                <w:szCs w:val="24"/>
              </w:rPr>
            </w:pPr>
          </w:p>
        </w:tc>
        <w:tc>
          <w:tcPr>
            <w:tcW w:w="54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544"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72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63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566"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r>
      <w:tr w:rsidR="002A0469" w:rsidRPr="00880F94" w:rsidTr="002A0469">
        <w:trPr>
          <w:trHeight w:val="262"/>
          <w:jc w:val="center"/>
        </w:trPr>
        <w:tc>
          <w:tcPr>
            <w:tcW w:w="63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8</w:t>
            </w:r>
          </w:p>
        </w:tc>
        <w:tc>
          <w:tcPr>
            <w:tcW w:w="90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30</w:t>
            </w:r>
          </w:p>
        </w:tc>
        <w:tc>
          <w:tcPr>
            <w:tcW w:w="81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tcPr>
          <w:p w:rsidR="002A0469" w:rsidRPr="00880F94" w:rsidRDefault="002A0469" w:rsidP="006E4CEB">
            <w:pPr>
              <w:spacing w:line="276" w:lineRule="auto"/>
              <w:rPr>
                <w:szCs w:val="24"/>
              </w:rPr>
            </w:pPr>
            <w:r w:rsidRPr="00880F94">
              <w:rPr>
                <w:szCs w:val="24"/>
              </w:rPr>
              <w:t>67</w:t>
            </w:r>
          </w:p>
        </w:tc>
        <w:tc>
          <w:tcPr>
            <w:tcW w:w="63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456538">
            <w:pPr>
              <w:spacing w:line="276" w:lineRule="auto"/>
              <w:jc w:val="center"/>
              <w:rPr>
                <w:szCs w:val="24"/>
              </w:rPr>
            </w:pPr>
            <w:r w:rsidRPr="00880F94">
              <w:rPr>
                <w:szCs w:val="24"/>
              </w:rPr>
              <w:t>3</w:t>
            </w:r>
          </w:p>
        </w:tc>
        <w:tc>
          <w:tcPr>
            <w:tcW w:w="383"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450" w:type="dxa"/>
            <w:tcBorders>
              <w:top w:val="single" w:sz="8" w:space="0" w:color="000000"/>
              <w:left w:val="single" w:sz="4" w:space="0" w:color="auto"/>
              <w:bottom w:val="single" w:sz="8" w:space="0" w:color="000000"/>
              <w:right w:val="single" w:sz="8" w:space="0" w:color="000000"/>
            </w:tcBorders>
            <w:shd w:val="clear" w:color="auto" w:fill="auto"/>
          </w:tcPr>
          <w:p w:rsidR="002A0469" w:rsidRPr="00880F94" w:rsidRDefault="002A0469" w:rsidP="00EE6EF3">
            <w:pPr>
              <w:spacing w:line="276" w:lineRule="auto"/>
              <w:rPr>
                <w:szCs w:val="24"/>
              </w:rPr>
            </w:pPr>
          </w:p>
        </w:tc>
        <w:tc>
          <w:tcPr>
            <w:tcW w:w="540"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2A0469" w:rsidRPr="00880F94" w:rsidRDefault="002A0469" w:rsidP="006E4CEB">
            <w:pPr>
              <w:spacing w:line="276" w:lineRule="auto"/>
              <w:rPr>
                <w:szCs w:val="24"/>
              </w:rPr>
            </w:pPr>
            <w:r w:rsidRPr="00880F94">
              <w:rPr>
                <w:szCs w:val="24"/>
              </w:rPr>
              <w:t> </w:t>
            </w:r>
          </w:p>
        </w:tc>
        <w:tc>
          <w:tcPr>
            <w:tcW w:w="544"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72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630"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p>
        </w:tc>
        <w:tc>
          <w:tcPr>
            <w:tcW w:w="566" w:type="dxa"/>
            <w:tcBorders>
              <w:top w:val="single" w:sz="8" w:space="0" w:color="000000"/>
              <w:left w:val="single" w:sz="4" w:space="0" w:color="auto"/>
              <w:bottom w:val="single" w:sz="8" w:space="0" w:color="000000"/>
              <w:right w:val="single" w:sz="4" w:space="0" w:color="auto"/>
            </w:tcBorders>
            <w:shd w:val="clear" w:color="auto" w:fill="auto"/>
          </w:tcPr>
          <w:p w:rsidR="002A0469" w:rsidRPr="00880F94" w:rsidRDefault="002A0469" w:rsidP="006E4CEB">
            <w:pPr>
              <w:spacing w:line="276" w:lineRule="auto"/>
              <w:rPr>
                <w:szCs w:val="24"/>
              </w:rPr>
            </w:pPr>
            <w:r>
              <w:rPr>
                <w:szCs w:val="24"/>
              </w:rPr>
              <w:t xml:space="preserve"> </w:t>
            </w:r>
          </w:p>
        </w:tc>
      </w:tr>
    </w:tbl>
    <w:p w:rsidR="00003A18" w:rsidRPr="00003A18" w:rsidRDefault="00003A18" w:rsidP="00003A18">
      <w:pPr>
        <w:spacing w:before="240"/>
        <w:rPr>
          <w:bCs/>
          <w:iCs/>
          <w:color w:val="000000"/>
          <w:szCs w:val="20"/>
        </w:rPr>
      </w:pPr>
      <w:bookmarkStart w:id="160" w:name="_Toc158869883"/>
      <w:bookmarkStart w:id="161" w:name="_Toc155665677"/>
      <w:bookmarkStart w:id="162" w:name="_Toc155308560"/>
      <w:bookmarkStart w:id="163" w:name="_Toc154529015"/>
      <w:bookmarkStart w:id="164" w:name="_Toc153839299"/>
      <w:bookmarkStart w:id="165" w:name="_Toc147117255"/>
      <w:bookmarkStart w:id="166" w:name="_Toc141848106"/>
      <w:bookmarkStart w:id="167" w:name="_Toc140896801"/>
      <w:bookmarkStart w:id="168" w:name="_Toc138909025"/>
      <w:bookmarkStart w:id="169" w:name="_Toc138393858"/>
      <w:bookmarkStart w:id="170" w:name="_Toc138308626"/>
      <w:bookmarkStart w:id="171" w:name="_Toc138287909"/>
      <w:bookmarkStart w:id="172" w:name="_Toc138243646"/>
      <w:bookmarkStart w:id="173" w:name="_Toc138203708"/>
      <w:bookmarkStart w:id="174" w:name="_Toc138125458"/>
      <w:bookmarkStart w:id="175" w:name="_Toc130115198"/>
      <w:r w:rsidRPr="00003A18">
        <w:rPr>
          <w:bCs/>
          <w:iCs/>
          <w:color w:val="000000"/>
          <w:szCs w:val="20"/>
        </w:rPr>
        <w:t>The researcher conducts different run samples with three factors and eight experimental runs by varying each factors concentration as shown in the table 3.4 above. Mainly three responses were observed mechanical properties (tensile strength (</w:t>
      </w:r>
      <w:proofErr w:type="spellStart"/>
      <w:proofErr w:type="gramStart"/>
      <w:r w:rsidRPr="00003A18">
        <w:rPr>
          <w:bCs/>
          <w:iCs/>
          <w:color w:val="000000"/>
          <w:szCs w:val="20"/>
        </w:rPr>
        <w:t>Rt</w:t>
      </w:r>
      <w:proofErr w:type="spellEnd"/>
      <w:proofErr w:type="gramEnd"/>
      <w:r w:rsidRPr="00003A18">
        <w:rPr>
          <w:bCs/>
          <w:iCs/>
          <w:color w:val="000000"/>
          <w:szCs w:val="20"/>
        </w:rPr>
        <w:t>), impact strength (</w:t>
      </w:r>
      <w:proofErr w:type="spellStart"/>
      <w:r w:rsidRPr="00003A18">
        <w:rPr>
          <w:bCs/>
          <w:iCs/>
          <w:color w:val="000000"/>
          <w:szCs w:val="20"/>
        </w:rPr>
        <w:t>Ri</w:t>
      </w:r>
      <w:proofErr w:type="spellEnd"/>
      <w:r w:rsidRPr="00003A18">
        <w:rPr>
          <w:bCs/>
          <w:iCs/>
          <w:color w:val="000000"/>
          <w:szCs w:val="20"/>
        </w:rPr>
        <w:t>), flexural strength (</w:t>
      </w:r>
      <w:proofErr w:type="spellStart"/>
      <w:r w:rsidRPr="00003A18">
        <w:rPr>
          <w:bCs/>
          <w:iCs/>
          <w:color w:val="000000"/>
          <w:szCs w:val="20"/>
        </w:rPr>
        <w:t>Rf</w:t>
      </w:r>
      <w:proofErr w:type="spellEnd"/>
      <w:r w:rsidRPr="00003A18">
        <w:rPr>
          <w:bCs/>
          <w:iCs/>
          <w:color w:val="000000"/>
          <w:szCs w:val="20"/>
        </w:rPr>
        <w:t>), compressive strength (</w:t>
      </w:r>
      <w:proofErr w:type="spellStart"/>
      <w:r w:rsidRPr="00003A18">
        <w:rPr>
          <w:bCs/>
          <w:iCs/>
          <w:color w:val="000000"/>
          <w:szCs w:val="20"/>
        </w:rPr>
        <w:t>rc</w:t>
      </w:r>
      <w:proofErr w:type="spellEnd"/>
      <w:r w:rsidRPr="00003A18">
        <w:rPr>
          <w:bCs/>
          <w:iCs/>
          <w:color w:val="000000"/>
          <w:szCs w:val="20"/>
        </w:rPr>
        <w:t>), physical properties (density (Rd), Water absorption</w:t>
      </w:r>
      <w:r>
        <w:rPr>
          <w:bCs/>
          <w:iCs/>
          <w:color w:val="000000"/>
          <w:szCs w:val="20"/>
        </w:rPr>
        <w:t xml:space="preserve"> (Ra), thickness swelling (</w:t>
      </w:r>
      <w:proofErr w:type="spellStart"/>
      <w:r>
        <w:rPr>
          <w:bCs/>
          <w:iCs/>
          <w:color w:val="000000"/>
          <w:szCs w:val="20"/>
        </w:rPr>
        <w:t>Rts</w:t>
      </w:r>
      <w:proofErr w:type="spellEnd"/>
      <w:r>
        <w:rPr>
          <w:bCs/>
          <w:iCs/>
          <w:color w:val="000000"/>
          <w:szCs w:val="20"/>
        </w:rPr>
        <w:t xml:space="preserve">) </w:t>
      </w:r>
      <w:r w:rsidRPr="00003A18">
        <w:rPr>
          <w:bCs/>
          <w:iCs/>
          <w:color w:val="000000"/>
          <w:szCs w:val="20"/>
        </w:rPr>
        <w:t>and thermal properties (differential scanning calorimetry (DSC), and thermogravimetric analysis (TGA).</w:t>
      </w:r>
      <w:r>
        <w:rPr>
          <w:bCs/>
          <w:iCs/>
          <w:color w:val="000000"/>
          <w:szCs w:val="20"/>
        </w:rPr>
        <w:t xml:space="preserve"> </w:t>
      </w:r>
    </w:p>
    <w:p w:rsidR="00640C01" w:rsidRPr="00472A97" w:rsidRDefault="00640C01" w:rsidP="00831F0E">
      <w:pPr>
        <w:pStyle w:val="Heading2"/>
      </w:pPr>
      <w:bookmarkStart w:id="176" w:name="_Toc159713135"/>
      <w:bookmarkStart w:id="177" w:name="_Toc160185102"/>
      <w:bookmarkStart w:id="178" w:name="_Toc225815952"/>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r w:rsidRPr="00472A97">
        <w:t>3.</w:t>
      </w:r>
      <w:r w:rsidR="00BA2CFB">
        <w:t>7</w:t>
      </w:r>
      <w:r w:rsidRPr="00472A97">
        <w:t xml:space="preserve"> </w:t>
      </w:r>
      <w:r w:rsidR="00001293">
        <w:t>Characterization</w:t>
      </w:r>
      <w:r w:rsidR="00001293" w:rsidRPr="00472A97">
        <w:t xml:space="preserve"> </w:t>
      </w:r>
      <w:r w:rsidR="00001293">
        <w:t xml:space="preserve">and </w:t>
      </w:r>
      <w:r w:rsidR="00012D75" w:rsidRPr="00472A97">
        <w:t>T</w:t>
      </w:r>
      <w:r w:rsidRPr="00472A97">
        <w:t>esting procedures</w:t>
      </w:r>
      <w:bookmarkEnd w:id="176"/>
      <w:bookmarkEnd w:id="177"/>
      <w:bookmarkEnd w:id="178"/>
    </w:p>
    <w:p w:rsidR="00825274" w:rsidRDefault="00BA2CFB" w:rsidP="00825274">
      <w:pPr>
        <w:pStyle w:val="NormalWeb"/>
        <w:spacing w:line="360" w:lineRule="auto"/>
      </w:pPr>
      <w:r>
        <w:t xml:space="preserve">To evaluate the quality and performance of the produced WPCs, several tests were conducted according to </w:t>
      </w:r>
      <w:r w:rsidRPr="005861FB">
        <w:rPr>
          <w:rStyle w:val="Strong"/>
          <w:b w:val="0"/>
        </w:rPr>
        <w:t>ASTM standards</w:t>
      </w:r>
      <w:r w:rsidR="00825274">
        <w:rPr>
          <w:rFonts w:eastAsia="Times New Roman"/>
        </w:rPr>
        <w:t>, cut into required shapes, and tested in Addis Ababa's science and Technology University (ASTU) laboratory for accuracy</w:t>
      </w:r>
      <w:r>
        <w:t>. All samples were conditioned at 23°C and 50% relative humidity for 48 hours prior to testing.</w:t>
      </w:r>
    </w:p>
    <w:p w:rsidR="00825274" w:rsidRPr="00825274" w:rsidRDefault="00825274" w:rsidP="00825274">
      <w:pPr>
        <w:pStyle w:val="NormalWeb"/>
        <w:spacing w:line="360" w:lineRule="auto"/>
      </w:pPr>
      <w:r w:rsidRPr="00751069">
        <w:rPr>
          <w:color w:val="001D35"/>
          <w:szCs w:val="24"/>
          <w:shd w:val="clear" w:color="auto" w:fill="FFFFFF"/>
        </w:rPr>
        <w:lastRenderedPageBreak/>
        <w:t>When testing a composite material according to a standard, the most common method is to follow the guidelines outlined in </w:t>
      </w:r>
      <w:r>
        <w:rPr>
          <w:szCs w:val="24"/>
        </w:rPr>
        <w:t>ASTM</w:t>
      </w:r>
      <w:r w:rsidRPr="00751069">
        <w:rPr>
          <w:color w:val="001D35"/>
          <w:szCs w:val="24"/>
          <w:shd w:val="clear" w:color="auto" w:fill="FFFFFF"/>
        </w:rPr>
        <w:t>, which spe</w:t>
      </w:r>
      <w:r>
        <w:rPr>
          <w:color w:val="001D35"/>
          <w:szCs w:val="24"/>
          <w:shd w:val="clear" w:color="auto" w:fill="FFFFFF"/>
        </w:rPr>
        <w:t xml:space="preserve">cifies the procedure for testing of </w:t>
      </w:r>
      <w:r w:rsidRPr="00751069">
        <w:rPr>
          <w:color w:val="001D35"/>
          <w:szCs w:val="24"/>
          <w:shd w:val="clear" w:color="auto" w:fill="FFFFFF"/>
        </w:rPr>
        <w:t>composite materials, allowing for the measurement of propertie</w:t>
      </w:r>
      <w:r>
        <w:rPr>
          <w:color w:val="001D35"/>
          <w:szCs w:val="24"/>
          <w:shd w:val="clear" w:color="auto" w:fill="FFFFFF"/>
        </w:rPr>
        <w:t xml:space="preserve">s like mechanical, thermal and physical </w:t>
      </w:r>
      <w:r w:rsidRPr="00751069">
        <w:rPr>
          <w:color w:val="001D35"/>
          <w:szCs w:val="24"/>
          <w:shd w:val="clear" w:color="auto" w:fill="FFFFFF"/>
        </w:rPr>
        <w:t>applying a force to a prepared specimen on a universal testing machine</w:t>
      </w:r>
      <w:r>
        <w:rPr>
          <w:color w:val="001D35"/>
          <w:szCs w:val="24"/>
          <w:shd w:val="clear" w:color="auto" w:fill="FFFFFF"/>
        </w:rPr>
        <w:t>.</w:t>
      </w:r>
    </w:p>
    <w:p w:rsidR="00825274" w:rsidRDefault="003F4314" w:rsidP="00825274">
      <w:pPr>
        <w:pStyle w:val="Heading3"/>
      </w:pPr>
      <w:bookmarkStart w:id="179" w:name="_Toc185508489"/>
      <w:bookmarkStart w:id="180" w:name="_Toc192012059"/>
      <w:bookmarkStart w:id="181" w:name="_Toc225815953"/>
      <w:r>
        <w:t>3.7</w:t>
      </w:r>
      <w:r w:rsidR="00825274">
        <w:t xml:space="preserve">.1. Specimens </w:t>
      </w:r>
      <w:r w:rsidR="00825274" w:rsidRPr="00AF207E">
        <w:t>Preparations</w:t>
      </w:r>
      <w:r w:rsidR="00825274">
        <w:t xml:space="preserve"> and Test Machines</w:t>
      </w:r>
      <w:bookmarkEnd w:id="179"/>
      <w:bookmarkEnd w:id="180"/>
      <w:bookmarkEnd w:id="181"/>
      <w:r w:rsidR="00825274">
        <w:t xml:space="preserve"> </w:t>
      </w:r>
    </w:p>
    <w:p w:rsidR="00825274" w:rsidRDefault="00825274" w:rsidP="003F4314">
      <w:pPr>
        <w:spacing w:before="100" w:beforeAutospacing="1"/>
      </w:pPr>
      <w:r>
        <w:t>Test specimens are cut following the American Standard Testing Method (ASTM) specifications for mechanical propertie</w:t>
      </w:r>
      <w:r w:rsidR="00EE6EF3">
        <w:t>s (tensile strength, compressive</w:t>
      </w:r>
      <w:r>
        <w:t xml:space="preserve"> strength, impact strength,</w:t>
      </w:r>
      <w:r w:rsidR="00EE6EF3">
        <w:t xml:space="preserve"> and</w:t>
      </w:r>
      <w:r>
        <w:t xml:space="preserve"> flexural strength), thermal properties (</w:t>
      </w:r>
      <w:r>
        <w:rPr>
          <w:rFonts w:eastAsia="Times New Roman"/>
        </w:rPr>
        <w:t>DSC, melting temperature, thermal stability and TGA</w:t>
      </w:r>
      <w:r>
        <w:t xml:space="preserve">), and physical properties (water absorption, </w:t>
      </w:r>
      <w:r>
        <w:rPr>
          <w:rFonts w:eastAsia="Times New Roman"/>
        </w:rPr>
        <w:t>d</w:t>
      </w:r>
      <w:r w:rsidRPr="00342D44">
        <w:rPr>
          <w:rFonts w:eastAsia="Times New Roman"/>
        </w:rPr>
        <w:t>ensity</w:t>
      </w:r>
      <w:r>
        <w:t>, t</w:t>
      </w:r>
      <w:r>
        <w:rPr>
          <w:rFonts w:eastAsia="Times New Roman"/>
        </w:rPr>
        <w:t>hickness swelling)</w:t>
      </w:r>
      <w:r w:rsidR="00243224">
        <w:t xml:space="preserve">. </w:t>
      </w:r>
      <w:r>
        <w:t xml:space="preserve">A specimen was manufactured according to ASTM specifications in order to assess the characteristics of developed WPC. To guarantee repeatability, the average and standard deviation values for the test results were computed for each specimen using three </w:t>
      </w:r>
      <w:r w:rsidR="00EE6EF3">
        <w:t xml:space="preserve">and four </w:t>
      </w:r>
      <w:r>
        <w:t xml:space="preserve">samples. The </w:t>
      </w:r>
      <w:r w:rsidR="00181998">
        <w:t>complete</w:t>
      </w:r>
      <w:r>
        <w:t xml:space="preserve"> sample thickness was established by using the mean measurements of </w:t>
      </w:r>
      <w:r w:rsidR="00EE6EF3">
        <w:t xml:space="preserve">each </w:t>
      </w:r>
      <w:proofErr w:type="gramStart"/>
      <w:r>
        <w:t>specimens</w:t>
      </w:r>
      <w:proofErr w:type="gramEnd"/>
      <w:r>
        <w:t xml:space="preserve"> that underwent testing at room temperature. </w:t>
      </w:r>
    </w:p>
    <w:p w:rsidR="00037020" w:rsidRDefault="003972A7" w:rsidP="003F4314">
      <w:pPr>
        <w:spacing w:line="276" w:lineRule="auto"/>
        <w:jc w:val="center"/>
      </w:pPr>
      <w:bookmarkStart w:id="182" w:name="_Toc175241350"/>
      <w:bookmarkStart w:id="183" w:name="_Toc192012171"/>
      <w:r>
        <w:rPr>
          <w:noProof/>
        </w:rPr>
        <w:drawing>
          <wp:inline distT="0" distB="0" distL="0" distR="0" wp14:anchorId="663B9DCD" wp14:editId="1821ACB3">
            <wp:extent cx="3524250" cy="209955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3536358" cy="2106767"/>
                    </a:xfrm>
                    <a:prstGeom prst="rect">
                      <a:avLst/>
                    </a:prstGeom>
                  </pic:spPr>
                </pic:pic>
              </a:graphicData>
            </a:graphic>
          </wp:inline>
        </w:drawing>
      </w:r>
    </w:p>
    <w:p w:rsidR="00926EF0" w:rsidRDefault="003972A7" w:rsidP="003F4314">
      <w:pPr>
        <w:pStyle w:val="TOCHeading"/>
      </w:pPr>
      <w:bookmarkStart w:id="184" w:name="_Toc192012613"/>
      <w:bookmarkStart w:id="185" w:name="_Toc223402795"/>
      <w:r w:rsidRPr="00E21820">
        <w:t>Figure</w:t>
      </w:r>
      <w:r w:rsidR="00FA2438">
        <w:t xml:space="preserve"> 3.9</w:t>
      </w:r>
      <w:r w:rsidR="00A33B8E">
        <w:t>: P</w:t>
      </w:r>
      <w:r w:rsidR="00926EF0">
        <w:t>reparing of</w:t>
      </w:r>
      <w:r w:rsidRPr="00E21820">
        <w:t xml:space="preserve"> standard sample</w:t>
      </w:r>
      <w:bookmarkEnd w:id="184"/>
      <w:r>
        <w:t>s</w:t>
      </w:r>
      <w:r w:rsidR="00926EF0">
        <w:t xml:space="preserve"> to conduct different laboratory test</w:t>
      </w:r>
      <w:bookmarkEnd w:id="185"/>
    </w:p>
    <w:p w:rsidR="009A3690" w:rsidRPr="00472A97" w:rsidRDefault="009A3690" w:rsidP="009A3690">
      <w:r w:rsidRPr="00472A97">
        <w:t>Characterization of WPCs</w:t>
      </w:r>
      <w:r>
        <w:t xml:space="preserve"> in this study</w:t>
      </w:r>
      <w:r w:rsidRPr="00472A97">
        <w:t xml:space="preserve"> is </w:t>
      </w:r>
      <w:r>
        <w:t xml:space="preserve">the second major objective next to development </w:t>
      </w:r>
      <w:r w:rsidRPr="00472A97">
        <w:t xml:space="preserve">to assess their mechanical, thermal, </w:t>
      </w:r>
      <w:r>
        <w:t xml:space="preserve">morphological, </w:t>
      </w:r>
      <w:r w:rsidRPr="00472A97">
        <w:t>and physical pr</w:t>
      </w:r>
      <w:r>
        <w:t>operties to ensure it</w:t>
      </w:r>
      <w:r w:rsidRPr="00472A97">
        <w:t xml:space="preserve"> meet the requirements for home furniture applications</w:t>
      </w:r>
      <w:r>
        <w:t xml:space="preserve"> based on </w:t>
      </w:r>
      <w:r w:rsidRPr="00FB0601">
        <w:rPr>
          <w:rFonts w:eastAsia="Times New Roman"/>
          <w:bCs/>
          <w:szCs w:val="24"/>
        </w:rPr>
        <w:t>standards test methods, dimensions and testing equipment</w:t>
      </w:r>
      <w:r>
        <w:rPr>
          <w:rFonts w:eastAsia="Times New Roman"/>
          <w:bCs/>
          <w:szCs w:val="24"/>
        </w:rPr>
        <w:t xml:space="preserve"> as shown in table 3.5</w:t>
      </w:r>
      <w:r w:rsidR="00AE1A7B">
        <w:rPr>
          <w:rFonts w:eastAsia="Times New Roman"/>
          <w:bCs/>
          <w:szCs w:val="24"/>
        </w:rPr>
        <w:t xml:space="preserve"> below</w:t>
      </w:r>
      <w:r>
        <w:t>. The researcher was conducted the c</w:t>
      </w:r>
      <w:r w:rsidRPr="00472A97">
        <w:t>ommon characterization tests include:</w:t>
      </w:r>
    </w:p>
    <w:p w:rsidR="009A3690" w:rsidRDefault="009A3690">
      <w:pPr>
        <w:spacing w:after="200" w:line="276" w:lineRule="auto"/>
        <w:jc w:val="left"/>
        <w:rPr>
          <w:bCs/>
          <w:szCs w:val="18"/>
          <w:shd w:val="clear" w:color="auto" w:fill="FFFFFF"/>
        </w:rPr>
      </w:pPr>
    </w:p>
    <w:p w:rsidR="00AE1A7B" w:rsidRDefault="00AE1A7B" w:rsidP="00825274">
      <w:pPr>
        <w:pStyle w:val="Caption"/>
      </w:pPr>
    </w:p>
    <w:p w:rsidR="00825274" w:rsidRDefault="00E65136" w:rsidP="00825274">
      <w:pPr>
        <w:pStyle w:val="Caption"/>
      </w:pPr>
      <w:bookmarkStart w:id="186" w:name="_Toc223407214"/>
      <w:r>
        <w:lastRenderedPageBreak/>
        <w:t>Table 3.5</w:t>
      </w:r>
      <w:r w:rsidR="00825274">
        <w:t>: ASTM Standards specifications of specimen for preparations</w:t>
      </w:r>
      <w:bookmarkEnd w:id="182"/>
      <w:bookmarkEnd w:id="183"/>
      <w:r w:rsidR="00A2421A">
        <w:t xml:space="preserve"> </w:t>
      </w:r>
      <w:r w:rsidR="00A2421A">
        <w:fldChar w:fldCharType="begin"/>
      </w:r>
      <w:r w:rsidR="00343608">
        <w:instrText xml:space="preserve"> ADDIN EN.CITE &lt;EndNote&gt;&lt;Cite&gt;&lt;Author&gt;Ntziouni&lt;/Author&gt;&lt;Year&gt;2022&lt;/Year&gt;&lt;RecNum&gt;190&lt;/RecNum&gt;&lt;DisplayText&gt;(Ntziouni et al., 2022)&lt;/DisplayText&gt;&lt;record&gt;&lt;rec-number&gt;190&lt;/rec-number&gt;&lt;foreign-keys&gt;&lt;key app="EN" db-id="faf29aazvwattpepwxcpvevmszds50tvz02e" timestamp="1764253612"&gt;190&lt;/key&gt;&lt;/foreign-keys&gt;&lt;ref-type name="Journal Article"&gt;17&lt;/ref-type&gt;&lt;contributors&gt;&lt;authors&gt;&lt;author&gt;Ntziouni, Afroditi&lt;/author&gt;&lt;author&gt;Thomson, James&lt;/author&gt;&lt;author&gt;Xiarchos, Ioannis&lt;/author&gt;&lt;author&gt;Li, Xiang&lt;/author&gt;&lt;author&gt;Bañares, Miguel A&lt;/author&gt;&lt;author&gt;Charitidis, Costas&lt;/author&gt;&lt;author&gt;Portela, Raquel&lt;/author&gt;&lt;author&gt;Lozano Diz, Enrique&lt;/author&gt;&lt;/authors&gt;&lt;/contributors&gt;&lt;titles&gt;&lt;title&gt;Review of existing standards, guides, and practices for Raman spectroscopy&lt;/title&gt;&lt;secondary-title&gt;Applied Spectroscopy&lt;/secondary-title&gt;&lt;/titles&gt;&lt;periodical&gt;&lt;full-title&gt;Applied Spectroscopy&lt;/full-title&gt;&lt;/periodical&gt;&lt;pages&gt;747-772&lt;/pages&gt;&lt;volume&gt;76&lt;/volume&gt;&lt;number&gt;7&lt;/number&gt;&lt;dates&gt;&lt;year&gt;2022&lt;/year&gt;&lt;/dates&gt;&lt;isbn&gt;0003-7028&lt;/isbn&gt;&lt;urls&gt;&lt;/urls&gt;&lt;/record&gt;&lt;/Cite&gt;&lt;/EndNote&gt;</w:instrText>
      </w:r>
      <w:r w:rsidR="00A2421A">
        <w:fldChar w:fldCharType="separate"/>
      </w:r>
      <w:r w:rsidR="00343608">
        <w:rPr>
          <w:noProof/>
        </w:rPr>
        <w:t>(Ntziouni et al., 2022)</w:t>
      </w:r>
      <w:bookmarkEnd w:id="186"/>
      <w:r w:rsidR="00A2421A">
        <w:fldChar w:fldCharType="end"/>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454"/>
        <w:gridCol w:w="1427"/>
        <w:gridCol w:w="1910"/>
        <w:gridCol w:w="3220"/>
        <w:gridCol w:w="2105"/>
      </w:tblGrid>
      <w:tr w:rsidR="00B52262" w:rsidRPr="00037020" w:rsidTr="00AE1A7B">
        <w:trPr>
          <w:tblHeader/>
          <w:tblCellSpacing w:w="15" w:type="dxa"/>
          <w:jc w:val="center"/>
        </w:trPr>
        <w:tc>
          <w:tcPr>
            <w:tcW w:w="0" w:type="auto"/>
            <w:tcBorders>
              <w:top w:val="single" w:sz="4" w:space="0" w:color="auto"/>
              <w:bottom w:val="single" w:sz="4" w:space="0" w:color="auto"/>
            </w:tcBorders>
            <w:vAlign w:val="center"/>
            <w:hideMark/>
          </w:tcPr>
          <w:p w:rsidR="00B46E67" w:rsidRPr="00037020" w:rsidRDefault="00B46E67" w:rsidP="009A3690">
            <w:pPr>
              <w:spacing w:line="276" w:lineRule="auto"/>
              <w:jc w:val="center"/>
              <w:rPr>
                <w:rFonts w:eastAsia="Times New Roman"/>
                <w:b/>
                <w:bCs/>
                <w:szCs w:val="24"/>
              </w:rPr>
            </w:pPr>
            <w:r w:rsidRPr="00037020">
              <w:rPr>
                <w:rFonts w:eastAsia="Times New Roman"/>
                <w:b/>
                <w:bCs/>
                <w:szCs w:val="24"/>
              </w:rPr>
              <w:t>S. No.</w:t>
            </w:r>
          </w:p>
        </w:tc>
        <w:tc>
          <w:tcPr>
            <w:tcW w:w="0" w:type="auto"/>
            <w:tcBorders>
              <w:top w:val="single" w:sz="4" w:space="0" w:color="auto"/>
              <w:bottom w:val="single" w:sz="4" w:space="0" w:color="auto"/>
            </w:tcBorders>
            <w:vAlign w:val="center"/>
            <w:hideMark/>
          </w:tcPr>
          <w:p w:rsidR="00B46E67" w:rsidRPr="00037020" w:rsidRDefault="00B46E67" w:rsidP="009A3690">
            <w:pPr>
              <w:spacing w:line="276" w:lineRule="auto"/>
              <w:rPr>
                <w:rFonts w:eastAsia="Times New Roman"/>
                <w:b/>
                <w:bCs/>
                <w:szCs w:val="24"/>
              </w:rPr>
            </w:pPr>
            <w:r w:rsidRPr="00037020">
              <w:rPr>
                <w:rFonts w:eastAsia="Times New Roman"/>
                <w:b/>
                <w:bCs/>
                <w:szCs w:val="24"/>
              </w:rPr>
              <w:t>Types of Test</w:t>
            </w:r>
          </w:p>
        </w:tc>
        <w:tc>
          <w:tcPr>
            <w:tcW w:w="1880" w:type="dxa"/>
            <w:tcBorders>
              <w:top w:val="single" w:sz="4" w:space="0" w:color="auto"/>
              <w:bottom w:val="single" w:sz="4" w:space="0" w:color="auto"/>
            </w:tcBorders>
            <w:vAlign w:val="center"/>
            <w:hideMark/>
          </w:tcPr>
          <w:p w:rsidR="00B46E67" w:rsidRPr="00037020" w:rsidRDefault="00B46E67" w:rsidP="009A3690">
            <w:pPr>
              <w:spacing w:line="276" w:lineRule="auto"/>
              <w:rPr>
                <w:rFonts w:eastAsia="Times New Roman"/>
                <w:b/>
                <w:bCs/>
                <w:szCs w:val="24"/>
              </w:rPr>
            </w:pPr>
            <w:r w:rsidRPr="00037020">
              <w:rPr>
                <w:rFonts w:eastAsia="Times New Roman"/>
                <w:b/>
                <w:bCs/>
                <w:szCs w:val="24"/>
              </w:rPr>
              <w:t>Test Standard</w:t>
            </w:r>
          </w:p>
        </w:tc>
        <w:tc>
          <w:tcPr>
            <w:tcW w:w="3190" w:type="dxa"/>
            <w:tcBorders>
              <w:top w:val="single" w:sz="4" w:space="0" w:color="auto"/>
              <w:bottom w:val="single" w:sz="4" w:space="0" w:color="auto"/>
            </w:tcBorders>
            <w:vAlign w:val="center"/>
            <w:hideMark/>
          </w:tcPr>
          <w:p w:rsidR="00B46E67" w:rsidRPr="00037020" w:rsidRDefault="005817F0" w:rsidP="009A3690">
            <w:pPr>
              <w:spacing w:line="276" w:lineRule="auto"/>
              <w:rPr>
                <w:rFonts w:eastAsia="Times New Roman"/>
                <w:b/>
                <w:bCs/>
                <w:szCs w:val="24"/>
              </w:rPr>
            </w:pPr>
            <w:r>
              <w:rPr>
                <w:rFonts w:eastAsia="Times New Roman"/>
                <w:b/>
                <w:bCs/>
                <w:szCs w:val="24"/>
              </w:rPr>
              <w:t>Dimensions (L×W×</w:t>
            </w:r>
            <w:r w:rsidR="00B46E67" w:rsidRPr="00037020">
              <w:rPr>
                <w:rFonts w:eastAsia="Times New Roman"/>
                <w:b/>
                <w:bCs/>
                <w:szCs w:val="24"/>
              </w:rPr>
              <w:t>T)</w:t>
            </w:r>
          </w:p>
        </w:tc>
        <w:tc>
          <w:tcPr>
            <w:tcW w:w="0" w:type="auto"/>
            <w:tcBorders>
              <w:top w:val="single" w:sz="4" w:space="0" w:color="auto"/>
              <w:bottom w:val="single" w:sz="4" w:space="0" w:color="auto"/>
            </w:tcBorders>
            <w:vAlign w:val="center"/>
            <w:hideMark/>
          </w:tcPr>
          <w:p w:rsidR="00B46E67" w:rsidRPr="00037020" w:rsidRDefault="00B46E67" w:rsidP="009A3690">
            <w:pPr>
              <w:spacing w:line="276" w:lineRule="auto"/>
              <w:rPr>
                <w:rFonts w:eastAsia="Times New Roman"/>
                <w:b/>
                <w:bCs/>
                <w:szCs w:val="24"/>
              </w:rPr>
            </w:pPr>
            <w:r w:rsidRPr="00037020">
              <w:rPr>
                <w:rFonts w:eastAsia="Times New Roman"/>
                <w:b/>
                <w:bCs/>
                <w:szCs w:val="24"/>
              </w:rPr>
              <w:t>Testing Equipment</w:t>
            </w:r>
          </w:p>
        </w:tc>
      </w:tr>
      <w:tr w:rsidR="00037020" w:rsidRPr="00037020" w:rsidTr="005817F0">
        <w:trPr>
          <w:tblCellSpacing w:w="15" w:type="dxa"/>
          <w:jc w:val="center"/>
        </w:trPr>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bCs/>
                <w:szCs w:val="24"/>
              </w:rPr>
              <w:t>1</w:t>
            </w:r>
          </w:p>
        </w:tc>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bCs/>
                <w:szCs w:val="24"/>
              </w:rPr>
              <w:t xml:space="preserve">Tensile </w:t>
            </w:r>
          </w:p>
        </w:tc>
        <w:tc>
          <w:tcPr>
            <w:tcW w:w="188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 xml:space="preserve">ASTM </w:t>
            </w:r>
            <w:r w:rsidRPr="00037020">
              <w:rPr>
                <w:rFonts w:eastAsia="Times New Roman"/>
                <w:bCs/>
                <w:szCs w:val="24"/>
              </w:rPr>
              <w:t>D638</w:t>
            </w:r>
          </w:p>
        </w:tc>
        <w:tc>
          <w:tcPr>
            <w:tcW w:w="319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165 × 25 × 5 mm</w:t>
            </w:r>
          </w:p>
        </w:tc>
        <w:tc>
          <w:tcPr>
            <w:tcW w:w="0" w:type="auto"/>
            <w:vAlign w:val="center"/>
            <w:hideMark/>
          </w:tcPr>
          <w:p w:rsidR="00B46E67" w:rsidRPr="00037020" w:rsidRDefault="00031074" w:rsidP="009A3690">
            <w:pPr>
              <w:spacing w:line="276" w:lineRule="auto"/>
              <w:rPr>
                <w:rFonts w:eastAsia="Times New Roman"/>
                <w:szCs w:val="24"/>
              </w:rPr>
            </w:pPr>
            <w:r>
              <w:rPr>
                <w:rFonts w:eastAsia="Times New Roman"/>
                <w:szCs w:val="24"/>
              </w:rPr>
              <w:t>UTM</w:t>
            </w:r>
          </w:p>
        </w:tc>
      </w:tr>
      <w:tr w:rsidR="00031074" w:rsidRPr="00037020" w:rsidTr="008F7697">
        <w:trPr>
          <w:tblCellSpacing w:w="15" w:type="dxa"/>
          <w:jc w:val="center"/>
        </w:trPr>
        <w:tc>
          <w:tcPr>
            <w:tcW w:w="0" w:type="auto"/>
            <w:vAlign w:val="center"/>
            <w:hideMark/>
          </w:tcPr>
          <w:p w:rsidR="00031074" w:rsidRPr="00037020" w:rsidRDefault="00031074" w:rsidP="009A3690">
            <w:pPr>
              <w:spacing w:line="276" w:lineRule="auto"/>
              <w:rPr>
                <w:rFonts w:eastAsia="Times New Roman"/>
                <w:szCs w:val="24"/>
              </w:rPr>
            </w:pPr>
            <w:r w:rsidRPr="00037020">
              <w:rPr>
                <w:rFonts w:eastAsia="Times New Roman"/>
                <w:bCs/>
                <w:szCs w:val="24"/>
              </w:rPr>
              <w:t>2</w:t>
            </w:r>
          </w:p>
        </w:tc>
        <w:tc>
          <w:tcPr>
            <w:tcW w:w="0" w:type="auto"/>
            <w:vAlign w:val="center"/>
            <w:hideMark/>
          </w:tcPr>
          <w:p w:rsidR="00031074" w:rsidRPr="00037020" w:rsidRDefault="00031074" w:rsidP="009A3690">
            <w:pPr>
              <w:spacing w:line="276" w:lineRule="auto"/>
              <w:rPr>
                <w:rFonts w:eastAsia="Times New Roman"/>
                <w:szCs w:val="24"/>
              </w:rPr>
            </w:pPr>
            <w:r>
              <w:rPr>
                <w:rFonts w:eastAsia="Times New Roman"/>
                <w:bCs/>
                <w:szCs w:val="24"/>
              </w:rPr>
              <w:t>Compressive</w:t>
            </w:r>
          </w:p>
        </w:tc>
        <w:tc>
          <w:tcPr>
            <w:tcW w:w="1880" w:type="dxa"/>
            <w:vAlign w:val="center"/>
            <w:hideMark/>
          </w:tcPr>
          <w:p w:rsidR="00031074" w:rsidRPr="00037020" w:rsidRDefault="00031074" w:rsidP="009A3690">
            <w:pPr>
              <w:spacing w:line="276" w:lineRule="auto"/>
              <w:rPr>
                <w:rFonts w:eastAsia="Times New Roman"/>
                <w:szCs w:val="24"/>
              </w:rPr>
            </w:pPr>
            <w:r w:rsidRPr="00037020">
              <w:rPr>
                <w:rFonts w:eastAsia="Times New Roman"/>
                <w:szCs w:val="24"/>
              </w:rPr>
              <w:t xml:space="preserve">ASTM </w:t>
            </w:r>
            <w:r>
              <w:rPr>
                <w:rFonts w:eastAsia="Times New Roman"/>
                <w:bCs/>
                <w:szCs w:val="24"/>
              </w:rPr>
              <w:t>D3410</w:t>
            </w:r>
          </w:p>
        </w:tc>
        <w:tc>
          <w:tcPr>
            <w:tcW w:w="3190" w:type="dxa"/>
            <w:vAlign w:val="center"/>
            <w:hideMark/>
          </w:tcPr>
          <w:p w:rsidR="00031074" w:rsidRPr="00037020" w:rsidRDefault="00031074" w:rsidP="009A3690">
            <w:pPr>
              <w:spacing w:line="276" w:lineRule="auto"/>
              <w:rPr>
                <w:rFonts w:eastAsia="Times New Roman"/>
                <w:szCs w:val="24"/>
              </w:rPr>
            </w:pPr>
            <w:r w:rsidRPr="00037020">
              <w:rPr>
                <w:rFonts w:eastAsia="Times New Roman"/>
                <w:szCs w:val="24"/>
              </w:rPr>
              <w:t>25 × 25 × 10 mm</w:t>
            </w:r>
          </w:p>
        </w:tc>
        <w:tc>
          <w:tcPr>
            <w:tcW w:w="0" w:type="auto"/>
          </w:tcPr>
          <w:p w:rsidR="00031074" w:rsidRDefault="00031074" w:rsidP="009A3690">
            <w:r w:rsidRPr="00890F5F">
              <w:rPr>
                <w:rFonts w:eastAsia="Times New Roman"/>
                <w:szCs w:val="24"/>
              </w:rPr>
              <w:t>UTM</w:t>
            </w:r>
          </w:p>
        </w:tc>
      </w:tr>
      <w:tr w:rsidR="00031074" w:rsidRPr="00037020" w:rsidTr="008F7697">
        <w:trPr>
          <w:tblCellSpacing w:w="15" w:type="dxa"/>
          <w:jc w:val="center"/>
        </w:trPr>
        <w:tc>
          <w:tcPr>
            <w:tcW w:w="0" w:type="auto"/>
            <w:vAlign w:val="center"/>
            <w:hideMark/>
          </w:tcPr>
          <w:p w:rsidR="00031074" w:rsidRPr="00037020" w:rsidRDefault="00031074" w:rsidP="009A3690">
            <w:pPr>
              <w:spacing w:line="276" w:lineRule="auto"/>
              <w:rPr>
                <w:rFonts w:eastAsia="Times New Roman"/>
                <w:szCs w:val="24"/>
              </w:rPr>
            </w:pPr>
            <w:r w:rsidRPr="00037020">
              <w:rPr>
                <w:rFonts w:eastAsia="Times New Roman"/>
                <w:bCs/>
                <w:szCs w:val="24"/>
              </w:rPr>
              <w:t>3</w:t>
            </w:r>
          </w:p>
        </w:tc>
        <w:tc>
          <w:tcPr>
            <w:tcW w:w="0" w:type="auto"/>
            <w:vAlign w:val="center"/>
            <w:hideMark/>
          </w:tcPr>
          <w:p w:rsidR="00031074" w:rsidRPr="00037020" w:rsidRDefault="00031074" w:rsidP="009A3690">
            <w:pPr>
              <w:spacing w:line="276" w:lineRule="auto"/>
              <w:rPr>
                <w:rFonts w:eastAsia="Times New Roman"/>
                <w:szCs w:val="24"/>
              </w:rPr>
            </w:pPr>
            <w:r>
              <w:rPr>
                <w:rFonts w:eastAsia="Times New Roman"/>
                <w:bCs/>
                <w:szCs w:val="24"/>
              </w:rPr>
              <w:t>Flexural</w:t>
            </w:r>
          </w:p>
        </w:tc>
        <w:tc>
          <w:tcPr>
            <w:tcW w:w="1880" w:type="dxa"/>
            <w:vAlign w:val="center"/>
            <w:hideMark/>
          </w:tcPr>
          <w:p w:rsidR="00031074" w:rsidRPr="00037020" w:rsidRDefault="00031074" w:rsidP="009A3690">
            <w:pPr>
              <w:spacing w:line="276" w:lineRule="auto"/>
              <w:rPr>
                <w:rFonts w:eastAsia="Times New Roman"/>
                <w:szCs w:val="24"/>
              </w:rPr>
            </w:pPr>
            <w:r w:rsidRPr="00037020">
              <w:rPr>
                <w:rFonts w:eastAsia="Times New Roman"/>
                <w:szCs w:val="24"/>
              </w:rPr>
              <w:t xml:space="preserve">ASTM </w:t>
            </w:r>
            <w:r w:rsidRPr="00037020">
              <w:rPr>
                <w:rFonts w:eastAsia="Times New Roman"/>
                <w:bCs/>
                <w:szCs w:val="24"/>
              </w:rPr>
              <w:t>D790</w:t>
            </w:r>
          </w:p>
        </w:tc>
        <w:tc>
          <w:tcPr>
            <w:tcW w:w="3190" w:type="dxa"/>
            <w:vAlign w:val="center"/>
            <w:hideMark/>
          </w:tcPr>
          <w:p w:rsidR="00031074" w:rsidRPr="00037020" w:rsidRDefault="00031074" w:rsidP="009A3690">
            <w:pPr>
              <w:spacing w:line="276" w:lineRule="auto"/>
              <w:rPr>
                <w:rFonts w:eastAsia="Times New Roman"/>
                <w:szCs w:val="24"/>
              </w:rPr>
            </w:pPr>
            <w:r w:rsidRPr="00037020">
              <w:rPr>
                <w:rFonts w:eastAsia="Times New Roman"/>
                <w:szCs w:val="24"/>
              </w:rPr>
              <w:t>165 × 12.7 × 4 mm</w:t>
            </w:r>
          </w:p>
        </w:tc>
        <w:tc>
          <w:tcPr>
            <w:tcW w:w="0" w:type="auto"/>
          </w:tcPr>
          <w:p w:rsidR="00031074" w:rsidRDefault="00031074" w:rsidP="009A3690">
            <w:r w:rsidRPr="00890F5F">
              <w:rPr>
                <w:rFonts w:eastAsia="Times New Roman"/>
                <w:szCs w:val="24"/>
              </w:rPr>
              <w:t>UTM</w:t>
            </w:r>
          </w:p>
        </w:tc>
      </w:tr>
      <w:tr w:rsidR="00037020" w:rsidRPr="00037020" w:rsidTr="005817F0">
        <w:trPr>
          <w:tblCellSpacing w:w="15" w:type="dxa"/>
          <w:jc w:val="center"/>
        </w:trPr>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bCs/>
                <w:szCs w:val="24"/>
              </w:rPr>
              <w:t>4</w:t>
            </w:r>
          </w:p>
        </w:tc>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bCs/>
                <w:szCs w:val="24"/>
              </w:rPr>
              <w:t>Impact (</w:t>
            </w:r>
            <w:proofErr w:type="spellStart"/>
            <w:r w:rsidRPr="00037020">
              <w:rPr>
                <w:rFonts w:eastAsia="Times New Roman"/>
                <w:bCs/>
                <w:szCs w:val="24"/>
              </w:rPr>
              <w:t>Izod</w:t>
            </w:r>
            <w:proofErr w:type="spellEnd"/>
            <w:r w:rsidRPr="00037020">
              <w:rPr>
                <w:rFonts w:eastAsia="Times New Roman"/>
                <w:bCs/>
                <w:szCs w:val="24"/>
              </w:rPr>
              <w:t>)</w:t>
            </w:r>
          </w:p>
        </w:tc>
        <w:tc>
          <w:tcPr>
            <w:tcW w:w="188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 xml:space="preserve">ASTM </w:t>
            </w:r>
            <w:r w:rsidRPr="00037020">
              <w:rPr>
                <w:rFonts w:eastAsia="Times New Roman"/>
                <w:bCs/>
                <w:szCs w:val="24"/>
              </w:rPr>
              <w:t>D256</w:t>
            </w:r>
          </w:p>
        </w:tc>
        <w:tc>
          <w:tcPr>
            <w:tcW w:w="3190" w:type="dxa"/>
            <w:vAlign w:val="center"/>
            <w:hideMark/>
          </w:tcPr>
          <w:p w:rsidR="00B46E67" w:rsidRPr="00037020" w:rsidRDefault="005817F0" w:rsidP="009A3690">
            <w:pPr>
              <w:spacing w:line="276" w:lineRule="auto"/>
              <w:rPr>
                <w:rFonts w:eastAsia="Times New Roman"/>
                <w:szCs w:val="24"/>
              </w:rPr>
            </w:pPr>
            <w:r>
              <w:rPr>
                <w:rFonts w:eastAsia="Times New Roman"/>
                <w:szCs w:val="24"/>
              </w:rPr>
              <w:t>64×12.7×10 </w:t>
            </w:r>
            <w:r w:rsidR="00B46E67" w:rsidRPr="00037020">
              <w:rPr>
                <w:rFonts w:eastAsia="Times New Roman"/>
                <w:szCs w:val="24"/>
              </w:rPr>
              <w:t>mm (notched)</w:t>
            </w:r>
          </w:p>
        </w:tc>
        <w:tc>
          <w:tcPr>
            <w:tcW w:w="0" w:type="auto"/>
            <w:vAlign w:val="center"/>
            <w:hideMark/>
          </w:tcPr>
          <w:p w:rsidR="00B46E67" w:rsidRPr="00037020" w:rsidRDefault="00B46E67" w:rsidP="009A3690">
            <w:pPr>
              <w:spacing w:line="276" w:lineRule="auto"/>
              <w:rPr>
                <w:rFonts w:eastAsia="Times New Roman"/>
                <w:szCs w:val="24"/>
              </w:rPr>
            </w:pPr>
            <w:proofErr w:type="spellStart"/>
            <w:r w:rsidRPr="00037020">
              <w:rPr>
                <w:rFonts w:eastAsia="Times New Roman"/>
                <w:szCs w:val="24"/>
              </w:rPr>
              <w:t>Izod</w:t>
            </w:r>
            <w:proofErr w:type="spellEnd"/>
            <w:r w:rsidRPr="00037020">
              <w:rPr>
                <w:rFonts w:eastAsia="Times New Roman"/>
                <w:szCs w:val="24"/>
              </w:rPr>
              <w:t xml:space="preserve"> Impact Tester</w:t>
            </w:r>
          </w:p>
        </w:tc>
      </w:tr>
      <w:tr w:rsidR="00037020" w:rsidRPr="00037020" w:rsidTr="005817F0">
        <w:trPr>
          <w:tblCellSpacing w:w="15" w:type="dxa"/>
          <w:jc w:val="center"/>
        </w:trPr>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bCs/>
                <w:szCs w:val="24"/>
              </w:rPr>
              <w:t>5</w:t>
            </w:r>
          </w:p>
        </w:tc>
        <w:tc>
          <w:tcPr>
            <w:tcW w:w="0" w:type="auto"/>
            <w:vAlign w:val="center"/>
            <w:hideMark/>
          </w:tcPr>
          <w:p w:rsidR="00B46E67" w:rsidRPr="00037020" w:rsidRDefault="00037020" w:rsidP="009A3690">
            <w:pPr>
              <w:spacing w:line="276" w:lineRule="auto"/>
              <w:rPr>
                <w:rFonts w:eastAsia="Times New Roman"/>
                <w:szCs w:val="24"/>
              </w:rPr>
            </w:pPr>
            <w:r w:rsidRPr="00037020">
              <w:rPr>
                <w:rFonts w:eastAsia="Times New Roman"/>
                <w:bCs/>
                <w:szCs w:val="24"/>
              </w:rPr>
              <w:t>DSC</w:t>
            </w:r>
          </w:p>
        </w:tc>
        <w:tc>
          <w:tcPr>
            <w:tcW w:w="188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 xml:space="preserve">ASTM </w:t>
            </w:r>
            <w:r w:rsidRPr="00037020">
              <w:rPr>
                <w:rFonts w:eastAsia="Times New Roman"/>
                <w:bCs/>
                <w:szCs w:val="24"/>
              </w:rPr>
              <w:t>D3418</w:t>
            </w:r>
          </w:p>
        </w:tc>
        <w:tc>
          <w:tcPr>
            <w:tcW w:w="319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5–10 mg sample</w:t>
            </w:r>
          </w:p>
        </w:tc>
        <w:tc>
          <w:tcPr>
            <w:tcW w:w="0" w:type="auto"/>
            <w:vAlign w:val="center"/>
            <w:hideMark/>
          </w:tcPr>
          <w:p w:rsidR="00B46E67" w:rsidRPr="00037020" w:rsidRDefault="00B52262" w:rsidP="009A3690">
            <w:pPr>
              <w:spacing w:line="276" w:lineRule="auto"/>
              <w:rPr>
                <w:rFonts w:eastAsia="Times New Roman"/>
                <w:szCs w:val="24"/>
              </w:rPr>
            </w:pPr>
            <w:r>
              <w:rPr>
                <w:rFonts w:eastAsia="Times New Roman"/>
                <w:szCs w:val="24"/>
              </w:rPr>
              <w:t xml:space="preserve">DSC meter </w:t>
            </w:r>
          </w:p>
        </w:tc>
      </w:tr>
      <w:tr w:rsidR="00037020" w:rsidRPr="00037020" w:rsidTr="005817F0">
        <w:trPr>
          <w:tblCellSpacing w:w="15" w:type="dxa"/>
          <w:jc w:val="center"/>
        </w:trPr>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bCs/>
                <w:szCs w:val="24"/>
              </w:rPr>
              <w:t>6</w:t>
            </w:r>
          </w:p>
        </w:tc>
        <w:tc>
          <w:tcPr>
            <w:tcW w:w="0" w:type="auto"/>
            <w:vAlign w:val="center"/>
            <w:hideMark/>
          </w:tcPr>
          <w:p w:rsidR="00B46E67" w:rsidRPr="00037020" w:rsidRDefault="005817F0" w:rsidP="009A3690">
            <w:pPr>
              <w:spacing w:line="276" w:lineRule="auto"/>
              <w:rPr>
                <w:rFonts w:eastAsia="Times New Roman"/>
                <w:szCs w:val="24"/>
              </w:rPr>
            </w:pPr>
            <w:r>
              <w:rPr>
                <w:rFonts w:eastAsia="Times New Roman"/>
                <w:bCs/>
                <w:szCs w:val="24"/>
              </w:rPr>
              <w:t>Thermal Stability</w:t>
            </w:r>
          </w:p>
        </w:tc>
        <w:tc>
          <w:tcPr>
            <w:tcW w:w="188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 xml:space="preserve">ASTM </w:t>
            </w:r>
            <w:r w:rsidRPr="00037020">
              <w:rPr>
                <w:rFonts w:eastAsia="Times New Roman"/>
                <w:bCs/>
                <w:szCs w:val="24"/>
              </w:rPr>
              <w:t>E1131</w:t>
            </w:r>
          </w:p>
        </w:tc>
        <w:tc>
          <w:tcPr>
            <w:tcW w:w="319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5–10 mg sample</w:t>
            </w:r>
          </w:p>
        </w:tc>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Thermogravimetric Analyzer (TGA)</w:t>
            </w:r>
          </w:p>
        </w:tc>
      </w:tr>
      <w:tr w:rsidR="00037020" w:rsidRPr="00037020" w:rsidTr="005817F0">
        <w:trPr>
          <w:tblCellSpacing w:w="15" w:type="dxa"/>
          <w:jc w:val="center"/>
        </w:trPr>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bCs/>
                <w:szCs w:val="24"/>
              </w:rPr>
              <w:t>7</w:t>
            </w:r>
          </w:p>
        </w:tc>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bCs/>
                <w:szCs w:val="24"/>
              </w:rPr>
              <w:t>Density</w:t>
            </w:r>
          </w:p>
        </w:tc>
        <w:tc>
          <w:tcPr>
            <w:tcW w:w="188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 xml:space="preserve">ASTM </w:t>
            </w:r>
            <w:r w:rsidRPr="00037020">
              <w:rPr>
                <w:rFonts w:eastAsia="Times New Roman"/>
                <w:bCs/>
                <w:szCs w:val="24"/>
              </w:rPr>
              <w:t>D792</w:t>
            </w:r>
          </w:p>
        </w:tc>
        <w:tc>
          <w:tcPr>
            <w:tcW w:w="319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20 × 20 × 5 mm</w:t>
            </w:r>
          </w:p>
        </w:tc>
        <w:tc>
          <w:tcPr>
            <w:tcW w:w="0" w:type="auto"/>
            <w:vAlign w:val="center"/>
            <w:hideMark/>
          </w:tcPr>
          <w:p w:rsidR="00B46E67" w:rsidRPr="00037020" w:rsidRDefault="00037020" w:rsidP="009A3690">
            <w:pPr>
              <w:spacing w:line="276" w:lineRule="auto"/>
              <w:rPr>
                <w:rFonts w:eastAsia="Times New Roman"/>
                <w:szCs w:val="24"/>
              </w:rPr>
            </w:pPr>
            <w:r w:rsidRPr="00037020">
              <w:rPr>
                <w:rFonts w:eastAsia="Times New Roman"/>
                <w:szCs w:val="24"/>
              </w:rPr>
              <w:t>Density Kit</w:t>
            </w:r>
          </w:p>
        </w:tc>
      </w:tr>
      <w:tr w:rsidR="00037020" w:rsidRPr="00037020" w:rsidTr="005817F0">
        <w:trPr>
          <w:tblCellSpacing w:w="15" w:type="dxa"/>
          <w:jc w:val="center"/>
        </w:trPr>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bCs/>
                <w:szCs w:val="24"/>
              </w:rPr>
              <w:t>8</w:t>
            </w:r>
          </w:p>
        </w:tc>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bCs/>
                <w:szCs w:val="24"/>
              </w:rPr>
              <w:t>Water Absorption</w:t>
            </w:r>
          </w:p>
        </w:tc>
        <w:tc>
          <w:tcPr>
            <w:tcW w:w="188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 xml:space="preserve">ASTM </w:t>
            </w:r>
            <w:r w:rsidRPr="00037020">
              <w:rPr>
                <w:rFonts w:eastAsia="Times New Roman"/>
                <w:bCs/>
                <w:szCs w:val="24"/>
              </w:rPr>
              <w:t>D570</w:t>
            </w:r>
          </w:p>
        </w:tc>
        <w:tc>
          <w:tcPr>
            <w:tcW w:w="3190" w:type="dxa"/>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30 × 28 × 5 mm</w:t>
            </w:r>
          </w:p>
        </w:tc>
        <w:tc>
          <w:tcPr>
            <w:tcW w:w="0" w:type="auto"/>
            <w:vAlign w:val="center"/>
            <w:hideMark/>
          </w:tcPr>
          <w:p w:rsidR="00B46E67" w:rsidRPr="00037020" w:rsidRDefault="00B46E67" w:rsidP="009A3690">
            <w:pPr>
              <w:spacing w:line="276" w:lineRule="auto"/>
              <w:rPr>
                <w:rFonts w:eastAsia="Times New Roman"/>
                <w:szCs w:val="24"/>
              </w:rPr>
            </w:pPr>
            <w:r w:rsidRPr="00037020">
              <w:rPr>
                <w:rFonts w:eastAsia="Times New Roman"/>
                <w:szCs w:val="24"/>
              </w:rPr>
              <w:t>Water Bath</w:t>
            </w:r>
          </w:p>
        </w:tc>
      </w:tr>
      <w:tr w:rsidR="00243224" w:rsidRPr="00037020" w:rsidTr="00243224">
        <w:trPr>
          <w:tblCellSpacing w:w="15" w:type="dxa"/>
          <w:jc w:val="center"/>
        </w:trPr>
        <w:tc>
          <w:tcPr>
            <w:tcW w:w="0" w:type="auto"/>
            <w:vAlign w:val="center"/>
            <w:hideMark/>
          </w:tcPr>
          <w:p w:rsidR="00243224" w:rsidRPr="00037020" w:rsidRDefault="00243224" w:rsidP="009A3690">
            <w:pPr>
              <w:spacing w:line="276" w:lineRule="auto"/>
              <w:rPr>
                <w:rFonts w:eastAsia="Times New Roman"/>
                <w:szCs w:val="24"/>
              </w:rPr>
            </w:pPr>
            <w:r w:rsidRPr="00037020">
              <w:rPr>
                <w:rFonts w:eastAsia="Times New Roman"/>
                <w:bCs/>
                <w:szCs w:val="24"/>
              </w:rPr>
              <w:t>9</w:t>
            </w:r>
          </w:p>
        </w:tc>
        <w:tc>
          <w:tcPr>
            <w:tcW w:w="0" w:type="auto"/>
            <w:vAlign w:val="center"/>
          </w:tcPr>
          <w:p w:rsidR="00243224" w:rsidRPr="00037020" w:rsidRDefault="00243224" w:rsidP="009A3690">
            <w:pPr>
              <w:spacing w:line="276" w:lineRule="auto"/>
              <w:rPr>
                <w:rFonts w:eastAsia="Times New Roman"/>
                <w:szCs w:val="24"/>
              </w:rPr>
            </w:pPr>
            <w:r w:rsidRPr="00037020">
              <w:rPr>
                <w:rFonts w:eastAsia="Times New Roman"/>
                <w:bCs/>
                <w:szCs w:val="24"/>
              </w:rPr>
              <w:t>FTIR</w:t>
            </w:r>
          </w:p>
        </w:tc>
        <w:tc>
          <w:tcPr>
            <w:tcW w:w="1880" w:type="dxa"/>
            <w:vAlign w:val="center"/>
          </w:tcPr>
          <w:p w:rsidR="00243224" w:rsidRPr="00037020" w:rsidRDefault="00243224" w:rsidP="009A3690">
            <w:pPr>
              <w:spacing w:line="276" w:lineRule="auto"/>
              <w:rPr>
                <w:rFonts w:eastAsia="Times New Roman"/>
                <w:szCs w:val="24"/>
              </w:rPr>
            </w:pPr>
            <w:r w:rsidRPr="00037020">
              <w:rPr>
                <w:rFonts w:eastAsia="Times New Roman"/>
                <w:szCs w:val="24"/>
              </w:rPr>
              <w:t xml:space="preserve">ASTM </w:t>
            </w:r>
            <w:r w:rsidRPr="00037020">
              <w:rPr>
                <w:rFonts w:eastAsia="Times New Roman"/>
                <w:bCs/>
                <w:szCs w:val="24"/>
              </w:rPr>
              <w:t>E1252</w:t>
            </w:r>
          </w:p>
        </w:tc>
        <w:tc>
          <w:tcPr>
            <w:tcW w:w="3190" w:type="dxa"/>
            <w:vAlign w:val="center"/>
          </w:tcPr>
          <w:p w:rsidR="00243224" w:rsidRPr="00037020" w:rsidRDefault="00243224" w:rsidP="009A3690">
            <w:pPr>
              <w:spacing w:line="276" w:lineRule="auto"/>
              <w:rPr>
                <w:rFonts w:eastAsia="Times New Roman"/>
                <w:szCs w:val="24"/>
              </w:rPr>
            </w:pPr>
            <w:r w:rsidRPr="00037020">
              <w:rPr>
                <w:rFonts w:eastAsia="Times New Roman"/>
                <w:szCs w:val="24"/>
              </w:rPr>
              <w:t>Powdered or thin-film sample</w:t>
            </w:r>
          </w:p>
        </w:tc>
        <w:tc>
          <w:tcPr>
            <w:tcW w:w="0" w:type="auto"/>
            <w:vAlign w:val="center"/>
          </w:tcPr>
          <w:p w:rsidR="00243224" w:rsidRPr="00037020" w:rsidRDefault="00243224" w:rsidP="009A3690">
            <w:pPr>
              <w:spacing w:line="276" w:lineRule="auto"/>
              <w:rPr>
                <w:rFonts w:eastAsia="Times New Roman"/>
                <w:szCs w:val="24"/>
              </w:rPr>
            </w:pPr>
            <w:r w:rsidRPr="00037020">
              <w:rPr>
                <w:rFonts w:eastAsia="Times New Roman"/>
                <w:szCs w:val="24"/>
              </w:rPr>
              <w:t>FTIR Spectrometer</w:t>
            </w:r>
          </w:p>
        </w:tc>
      </w:tr>
      <w:tr w:rsidR="00243224" w:rsidRPr="00037020" w:rsidTr="00F20F24">
        <w:trPr>
          <w:tblCellSpacing w:w="15" w:type="dxa"/>
          <w:jc w:val="center"/>
        </w:trPr>
        <w:tc>
          <w:tcPr>
            <w:tcW w:w="0" w:type="auto"/>
            <w:tcBorders>
              <w:bottom w:val="single" w:sz="4" w:space="0" w:color="auto"/>
            </w:tcBorders>
            <w:vAlign w:val="center"/>
            <w:hideMark/>
          </w:tcPr>
          <w:p w:rsidR="00243224" w:rsidRPr="00037020" w:rsidRDefault="00243224" w:rsidP="009A3690">
            <w:pPr>
              <w:spacing w:line="276" w:lineRule="auto"/>
              <w:rPr>
                <w:rFonts w:eastAsia="Times New Roman"/>
                <w:szCs w:val="24"/>
              </w:rPr>
            </w:pPr>
            <w:r w:rsidRPr="00037020">
              <w:rPr>
                <w:rFonts w:eastAsia="Times New Roman"/>
                <w:bCs/>
                <w:szCs w:val="24"/>
              </w:rPr>
              <w:t>10</w:t>
            </w:r>
          </w:p>
        </w:tc>
        <w:tc>
          <w:tcPr>
            <w:tcW w:w="0" w:type="auto"/>
            <w:tcBorders>
              <w:bottom w:val="single" w:sz="4" w:space="0" w:color="auto"/>
            </w:tcBorders>
            <w:vAlign w:val="center"/>
          </w:tcPr>
          <w:p w:rsidR="00243224" w:rsidRPr="00037020" w:rsidRDefault="00243224" w:rsidP="00F20F24">
            <w:pPr>
              <w:spacing w:after="240" w:line="276" w:lineRule="auto"/>
              <w:rPr>
                <w:rFonts w:eastAsia="Times New Roman"/>
                <w:szCs w:val="24"/>
              </w:rPr>
            </w:pPr>
            <w:r w:rsidRPr="00037020">
              <w:rPr>
                <w:rFonts w:eastAsia="Times New Roman"/>
                <w:bCs/>
                <w:szCs w:val="24"/>
              </w:rPr>
              <w:t>Thickness Swelling (TS)</w:t>
            </w:r>
          </w:p>
        </w:tc>
        <w:tc>
          <w:tcPr>
            <w:tcW w:w="1880" w:type="dxa"/>
            <w:tcBorders>
              <w:bottom w:val="single" w:sz="4" w:space="0" w:color="auto"/>
            </w:tcBorders>
            <w:vAlign w:val="center"/>
          </w:tcPr>
          <w:p w:rsidR="00243224" w:rsidRPr="00037020" w:rsidRDefault="00243224" w:rsidP="009A3690">
            <w:pPr>
              <w:spacing w:line="276" w:lineRule="auto"/>
              <w:rPr>
                <w:rFonts w:eastAsia="Times New Roman"/>
                <w:szCs w:val="24"/>
              </w:rPr>
            </w:pPr>
            <w:r w:rsidRPr="00037020">
              <w:rPr>
                <w:rFonts w:eastAsia="Times New Roman"/>
                <w:szCs w:val="24"/>
              </w:rPr>
              <w:t xml:space="preserve">ASTM </w:t>
            </w:r>
            <w:r w:rsidRPr="00037020">
              <w:rPr>
                <w:rFonts w:eastAsia="Times New Roman"/>
                <w:bCs/>
                <w:szCs w:val="24"/>
              </w:rPr>
              <w:t>D1037</w:t>
            </w:r>
          </w:p>
        </w:tc>
        <w:tc>
          <w:tcPr>
            <w:tcW w:w="3190" w:type="dxa"/>
            <w:tcBorders>
              <w:bottom w:val="single" w:sz="4" w:space="0" w:color="auto"/>
            </w:tcBorders>
            <w:vAlign w:val="center"/>
          </w:tcPr>
          <w:p w:rsidR="00243224" w:rsidRPr="00037020" w:rsidRDefault="00243224" w:rsidP="009A3690">
            <w:pPr>
              <w:spacing w:line="276" w:lineRule="auto"/>
              <w:rPr>
                <w:rFonts w:eastAsia="Times New Roman"/>
                <w:szCs w:val="24"/>
              </w:rPr>
            </w:pPr>
            <w:r>
              <w:rPr>
                <w:rFonts w:eastAsia="Times New Roman"/>
                <w:szCs w:val="24"/>
              </w:rPr>
              <w:t>50×50×</w:t>
            </w:r>
            <w:r w:rsidRPr="00037020">
              <w:rPr>
                <w:rFonts w:eastAsia="Times New Roman"/>
                <w:szCs w:val="24"/>
              </w:rPr>
              <w:t>sample thickness</w:t>
            </w:r>
          </w:p>
        </w:tc>
        <w:tc>
          <w:tcPr>
            <w:tcW w:w="0" w:type="auto"/>
            <w:tcBorders>
              <w:bottom w:val="single" w:sz="4" w:space="0" w:color="auto"/>
            </w:tcBorders>
            <w:vAlign w:val="center"/>
          </w:tcPr>
          <w:p w:rsidR="00243224" w:rsidRPr="00037020" w:rsidRDefault="00243224" w:rsidP="009A3690">
            <w:pPr>
              <w:spacing w:line="276" w:lineRule="auto"/>
              <w:rPr>
                <w:rFonts w:eastAsia="Times New Roman"/>
                <w:szCs w:val="24"/>
              </w:rPr>
            </w:pPr>
            <w:r w:rsidRPr="00037020">
              <w:rPr>
                <w:rFonts w:eastAsia="Times New Roman"/>
                <w:szCs w:val="24"/>
              </w:rPr>
              <w:t>Water Bath + Vernier Caliper</w:t>
            </w:r>
          </w:p>
        </w:tc>
      </w:tr>
    </w:tbl>
    <w:p w:rsidR="009326E6" w:rsidRPr="003F4314" w:rsidRDefault="003F4314" w:rsidP="009A3690">
      <w:pPr>
        <w:pStyle w:val="Heading3"/>
      </w:pPr>
      <w:bookmarkStart w:id="187" w:name="_Toc225815954"/>
      <w:r w:rsidRPr="003F4314">
        <w:t>3.7.2</w:t>
      </w:r>
      <w:r>
        <w:t xml:space="preserve"> </w:t>
      </w:r>
      <w:r w:rsidR="00B6699D" w:rsidRPr="009A3690">
        <w:t>Mechanical</w:t>
      </w:r>
      <w:r w:rsidR="00B6699D" w:rsidRPr="003F4314">
        <w:t xml:space="preserve"> Properties</w:t>
      </w:r>
      <w:bookmarkEnd w:id="187"/>
      <w:r w:rsidR="00B6699D" w:rsidRPr="003F4314">
        <w:t xml:space="preserve"> </w:t>
      </w:r>
    </w:p>
    <w:p w:rsidR="009367C6" w:rsidRPr="009367C6" w:rsidRDefault="009367C6" w:rsidP="00FB0601">
      <w:pPr>
        <w:pStyle w:val="NoSpacing"/>
        <w:spacing w:after="240" w:line="360" w:lineRule="auto"/>
        <w:jc w:val="both"/>
      </w:pPr>
      <w:r>
        <w:t xml:space="preserve">Using the appropriate digital machinery, the composite samples' tensile, flexural, compressive, and impact strength </w:t>
      </w:r>
      <w:r w:rsidR="00FB0601">
        <w:t>characteristics were measured.</w:t>
      </w:r>
    </w:p>
    <w:p w:rsidR="002E5BD4" w:rsidRPr="00A847B0" w:rsidRDefault="002E5BD4" w:rsidP="003D169E">
      <w:pPr>
        <w:pStyle w:val="ListParagraph"/>
        <w:numPr>
          <w:ilvl w:val="0"/>
          <w:numId w:val="5"/>
        </w:numPr>
        <w:spacing w:line="240" w:lineRule="auto"/>
        <w:jc w:val="left"/>
        <w:rPr>
          <w:rFonts w:eastAsia="Times New Roman"/>
          <w:b/>
          <w:szCs w:val="24"/>
        </w:rPr>
      </w:pPr>
      <w:r w:rsidRPr="00A847B0">
        <w:rPr>
          <w:rFonts w:eastAsia="Times New Roman"/>
          <w:b/>
          <w:szCs w:val="24"/>
        </w:rPr>
        <w:t>Tensile Strength</w:t>
      </w:r>
    </w:p>
    <w:p w:rsidR="0031649E" w:rsidRPr="00AF01A0" w:rsidRDefault="002E5BD4" w:rsidP="009C0F45">
      <w:r w:rsidRPr="002E5BD4">
        <w:rPr>
          <w:rFonts w:eastAsia="Times New Roman"/>
          <w:szCs w:val="24"/>
        </w:rPr>
        <w:t xml:space="preserve">A universal tensile strength testing apparatus (Model </w:t>
      </w:r>
      <w:r w:rsidR="00B772B0">
        <w:rPr>
          <w:rFonts w:eastAsia="Times New Roman"/>
          <w:szCs w:val="24"/>
        </w:rPr>
        <w:t xml:space="preserve">given by Addis Ababa Science and Technology University </w:t>
      </w:r>
      <w:r w:rsidR="005B0B14">
        <w:rPr>
          <w:rFonts w:eastAsia="Times New Roman"/>
          <w:szCs w:val="24"/>
        </w:rPr>
        <w:t>AASTU-010967</w:t>
      </w:r>
      <w:r w:rsidRPr="002E5BD4">
        <w:rPr>
          <w:rFonts w:eastAsia="Times New Roman"/>
          <w:szCs w:val="24"/>
        </w:rPr>
        <w:t xml:space="preserve">) was used to conduct tensile property tests. The </w:t>
      </w:r>
      <w:r w:rsidR="005B0B14" w:rsidRPr="00037020">
        <w:rPr>
          <w:rFonts w:eastAsia="Times New Roman"/>
          <w:szCs w:val="24"/>
        </w:rPr>
        <w:t xml:space="preserve">ASTM </w:t>
      </w:r>
      <w:r w:rsidR="005B0B14" w:rsidRPr="00037020">
        <w:rPr>
          <w:rFonts w:eastAsia="Times New Roman"/>
          <w:bCs/>
          <w:szCs w:val="24"/>
        </w:rPr>
        <w:t>D638</w:t>
      </w:r>
      <w:r w:rsidRPr="002E5BD4">
        <w:rPr>
          <w:rFonts w:eastAsia="Times New Roman"/>
          <w:szCs w:val="24"/>
        </w:rPr>
        <w:t xml:space="preserve"> test standard was used to evaluate the tensile strength of the resulting composites</w:t>
      </w:r>
      <w:r w:rsidR="00A2421A">
        <w:rPr>
          <w:rFonts w:eastAsia="Times New Roman"/>
          <w:szCs w:val="24"/>
        </w:rPr>
        <w:t xml:space="preserve"> </w:t>
      </w:r>
      <w:r w:rsidR="00A2421A">
        <w:rPr>
          <w:rFonts w:eastAsia="Times New Roman"/>
          <w:szCs w:val="24"/>
        </w:rPr>
        <w:fldChar w:fldCharType="begin"/>
      </w:r>
      <w:r w:rsidR="00343608">
        <w:rPr>
          <w:rFonts w:eastAsia="Times New Roman"/>
          <w:szCs w:val="24"/>
        </w:rPr>
        <w:instrText xml:space="preserve"> ADDIN EN.CITE &lt;EndNote&gt;&lt;Cite&gt;&lt;Author&gt;Raj&lt;/Author&gt;&lt;Year&gt;2021&lt;/Year&gt;&lt;RecNum&gt;191&lt;/RecNum&gt;&lt;DisplayText&gt;(Raj et al., 2021)&lt;/DisplayText&gt;&lt;record&gt;&lt;rec-number&gt;191&lt;/rec-number&gt;&lt;foreign-keys&gt;&lt;key app="EN" db-id="faf29aazvwattpepwxcpvevmszds50tvz02e" timestamp="1764253769"&gt;191&lt;/key&gt;&lt;/foreign-keys&gt;&lt;ref-type name="Journal Article"&gt;17&lt;/ref-type&gt;&lt;contributors&gt;&lt;authors&gt;&lt;author&gt;Raj, Sachin S&lt;/author&gt;&lt;author&gt;Kuzmin, AM&lt;/author&gt;&lt;author&gt;Subramanian, Krishnakumar&lt;/author&gt;&lt;author&gt;Sathiamoorthyi, Saravanan&lt;/author&gt;&lt;author&gt;Kandasamy, Kannan Thanneerpanthalpalayam&lt;/author&gt;&lt;/authors&gt;&lt;/contributors&gt;&lt;titles&gt;&lt;title&gt;Philosophy of selecting ASTM standards for mechanical characterization of polymers and polymer composites&lt;/title&gt;&lt;secondary-title&gt;Materiale Plastice&lt;/secondary-title&gt;&lt;/titles&gt;&lt;periodical&gt;&lt;full-title&gt;Materiale Plastice&lt;/full-title&gt;&lt;/periodical&gt;&lt;pages&gt;247-256&lt;/pages&gt;&lt;volume&gt;58&lt;/volume&gt;&lt;number&gt;3&lt;/number&gt;&lt;dates&gt;&lt;year&gt;2021&lt;/year&gt;&lt;/dates&gt;&lt;urls&gt;&lt;/urls&gt;&lt;/record&gt;&lt;/Cite&gt;&lt;/EndNote&gt;</w:instrText>
      </w:r>
      <w:r w:rsidR="00A2421A">
        <w:rPr>
          <w:rFonts w:eastAsia="Times New Roman"/>
          <w:szCs w:val="24"/>
        </w:rPr>
        <w:fldChar w:fldCharType="separate"/>
      </w:r>
      <w:r w:rsidR="00343608">
        <w:rPr>
          <w:rFonts w:eastAsia="Times New Roman"/>
          <w:noProof/>
          <w:szCs w:val="24"/>
        </w:rPr>
        <w:t>(Raj et al., 2021)</w:t>
      </w:r>
      <w:r w:rsidR="00A2421A">
        <w:rPr>
          <w:rFonts w:eastAsia="Times New Roman"/>
          <w:szCs w:val="24"/>
        </w:rPr>
        <w:fldChar w:fldCharType="end"/>
      </w:r>
      <w:r w:rsidRPr="002E5BD4">
        <w:rPr>
          <w:rFonts w:eastAsia="Times New Roman"/>
          <w:szCs w:val="24"/>
        </w:rPr>
        <w:t xml:space="preserve">. The test specimens measured </w:t>
      </w:r>
      <w:r w:rsidR="00950EAF">
        <w:rPr>
          <w:rFonts w:eastAsia="Times New Roman"/>
          <w:szCs w:val="24"/>
        </w:rPr>
        <w:t>165×25×</w:t>
      </w:r>
      <w:r w:rsidR="005B0B14" w:rsidRPr="00037020">
        <w:rPr>
          <w:rFonts w:eastAsia="Times New Roman"/>
          <w:szCs w:val="24"/>
        </w:rPr>
        <w:t>5 mm</w:t>
      </w:r>
      <w:r w:rsidR="00DD1738">
        <w:rPr>
          <w:rFonts w:eastAsia="Times New Roman"/>
          <w:szCs w:val="24"/>
        </w:rPr>
        <w:t xml:space="preserve"> without </w:t>
      </w:r>
      <w:r w:rsidR="00DD1738">
        <w:t>gripping</w:t>
      </w:r>
      <w:r w:rsidR="00950EAF">
        <w:rPr>
          <w:rFonts w:eastAsia="Times New Roman"/>
          <w:szCs w:val="24"/>
        </w:rPr>
        <w:t>.</w:t>
      </w:r>
      <w:r w:rsidR="005B0B14" w:rsidRPr="002E5BD4">
        <w:rPr>
          <w:rFonts w:eastAsia="Times New Roman"/>
          <w:szCs w:val="24"/>
        </w:rPr>
        <w:t xml:space="preserve"> </w:t>
      </w:r>
      <w:r w:rsidR="00627DCF">
        <w:rPr>
          <w:rFonts w:eastAsia="Times New Roman"/>
          <w:szCs w:val="24"/>
        </w:rPr>
        <w:t xml:space="preserve"> Four</w:t>
      </w:r>
      <w:r w:rsidRPr="002E5BD4">
        <w:rPr>
          <w:rFonts w:eastAsia="Times New Roman"/>
          <w:szCs w:val="24"/>
        </w:rPr>
        <w:t xml:space="preserve"> specimens were tested for each set of composite samples, and the mean values were given after the value was recorded until the </w:t>
      </w:r>
      <w:r w:rsidR="00627DCF" w:rsidRPr="002E5BD4">
        <w:rPr>
          <w:rFonts w:eastAsia="Times New Roman"/>
          <w:szCs w:val="24"/>
        </w:rPr>
        <w:t>specimen</w:t>
      </w:r>
      <w:r w:rsidR="00627DCF">
        <w:rPr>
          <w:rFonts w:eastAsia="Times New Roman"/>
          <w:szCs w:val="24"/>
        </w:rPr>
        <w:t>s were</w:t>
      </w:r>
      <w:r w:rsidRPr="002E5BD4">
        <w:rPr>
          <w:rFonts w:eastAsia="Times New Roman"/>
          <w:szCs w:val="24"/>
        </w:rPr>
        <w:t xml:space="preserve"> broke</w:t>
      </w:r>
      <w:r w:rsidR="00627DCF">
        <w:rPr>
          <w:rFonts w:eastAsia="Times New Roman"/>
          <w:szCs w:val="24"/>
        </w:rPr>
        <w:t>n</w:t>
      </w:r>
      <w:r w:rsidRPr="002E5BD4">
        <w:rPr>
          <w:rFonts w:eastAsia="Times New Roman"/>
          <w:szCs w:val="24"/>
        </w:rPr>
        <w:t>.</w:t>
      </w:r>
    </w:p>
    <w:p w:rsidR="0031649E" w:rsidRPr="0031649E" w:rsidRDefault="00AF01A0" w:rsidP="00577471">
      <w:pPr>
        <w:spacing w:line="240" w:lineRule="auto"/>
        <w:jc w:val="center"/>
        <w:rPr>
          <w:rFonts w:eastAsia="Times New Roman"/>
          <w:szCs w:val="24"/>
        </w:rPr>
      </w:pPr>
      <w:r>
        <w:rPr>
          <w:noProof/>
        </w:rPr>
        <w:drawing>
          <wp:inline distT="0" distB="0" distL="0" distR="0" wp14:anchorId="43C59734" wp14:editId="0E46758B">
            <wp:extent cx="1224822" cy="132397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extLst>
                        <a:ext uri="{BEBA8EAE-BF5A-486C-A8C5-ECC9F3942E4B}">
                          <a14:imgProps xmlns:a14="http://schemas.microsoft.com/office/drawing/2010/main">
                            <a14:imgLayer r:embed="rId62">
                              <a14:imgEffect>
                                <a14:brightnessContrast bright="40000" contrast="40000"/>
                              </a14:imgEffect>
                            </a14:imgLayer>
                          </a14:imgProps>
                        </a:ext>
                      </a:extLst>
                    </a:blip>
                    <a:stretch>
                      <a:fillRect/>
                    </a:stretch>
                  </pic:blipFill>
                  <pic:spPr>
                    <a:xfrm>
                      <a:off x="0" y="0"/>
                      <a:ext cx="1230475" cy="1330086"/>
                    </a:xfrm>
                    <a:prstGeom prst="rect">
                      <a:avLst/>
                    </a:prstGeom>
                  </pic:spPr>
                </pic:pic>
              </a:graphicData>
            </a:graphic>
          </wp:inline>
        </w:drawing>
      </w:r>
    </w:p>
    <w:p w:rsidR="0031649E" w:rsidRDefault="00FA2438" w:rsidP="00C645D3">
      <w:pPr>
        <w:pStyle w:val="TOCHeading"/>
      </w:pPr>
      <w:bookmarkStart w:id="188" w:name="_Toc223402796"/>
      <w:r>
        <w:t>Figure 3.10</w:t>
      </w:r>
      <w:r w:rsidR="00E3296F">
        <w:t>: Typical samples for tensile strength</w:t>
      </w:r>
      <w:bookmarkEnd w:id="188"/>
    </w:p>
    <w:p w:rsidR="005F0894" w:rsidRDefault="005F0894" w:rsidP="005F0894">
      <w:pPr>
        <w:spacing w:after="240"/>
        <w:jc w:val="center"/>
        <w:rPr>
          <w:rFonts w:eastAsia="Times New Roman"/>
          <w:szCs w:val="24"/>
        </w:rPr>
      </w:pPr>
      <w:r>
        <w:rPr>
          <w:rFonts w:eastAsia="Times New Roman"/>
          <w:noProof/>
          <w:szCs w:val="24"/>
        </w:rPr>
        <w:lastRenderedPageBreak/>
        <w:drawing>
          <wp:inline distT="0" distB="0" distL="0" distR="0" wp14:anchorId="326B03C5" wp14:editId="4E7C7D00">
            <wp:extent cx="2314575" cy="2844802"/>
            <wp:effectExtent l="0" t="0" r="0" b="0"/>
            <wp:docPr id="23" name="Picture 23" descr="D:\New Research\My Research &amp; related\Lab Test Result\WPC Evidences\IMG_20250215_112846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New Research\My Research &amp; related\Lab Test Result\WPC Evidences\IMG_20250215_112846_0.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315815" cy="2846326"/>
                    </a:xfrm>
                    <a:prstGeom prst="rect">
                      <a:avLst/>
                    </a:prstGeom>
                    <a:noFill/>
                    <a:ln>
                      <a:noFill/>
                    </a:ln>
                  </pic:spPr>
                </pic:pic>
              </a:graphicData>
            </a:graphic>
          </wp:inline>
        </w:drawing>
      </w:r>
      <w:r w:rsidR="009A3060">
        <w:rPr>
          <w:rFonts w:eastAsia="Times New Roman"/>
          <w:szCs w:val="24"/>
        </w:rPr>
        <w:t xml:space="preserve"> </w:t>
      </w:r>
      <w:r w:rsidR="009A3060">
        <w:rPr>
          <w:noProof/>
        </w:rPr>
        <w:drawing>
          <wp:inline distT="0" distB="0" distL="0" distR="0" wp14:anchorId="18D43A13" wp14:editId="20C4B2E9">
            <wp:extent cx="1891233" cy="28479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36538" t="6557" r="36218" b="20467"/>
                    <a:stretch/>
                  </pic:blipFill>
                  <pic:spPr bwMode="auto">
                    <a:xfrm>
                      <a:off x="0" y="0"/>
                      <a:ext cx="1891233" cy="2847975"/>
                    </a:xfrm>
                    <a:prstGeom prst="rect">
                      <a:avLst/>
                    </a:prstGeom>
                    <a:ln>
                      <a:noFill/>
                    </a:ln>
                    <a:extLst>
                      <a:ext uri="{53640926-AAD7-44D8-BBD7-CCE9431645EC}">
                        <a14:shadowObscured xmlns:a14="http://schemas.microsoft.com/office/drawing/2010/main"/>
                      </a:ext>
                    </a:extLst>
                  </pic:spPr>
                </pic:pic>
              </a:graphicData>
            </a:graphic>
          </wp:inline>
        </w:drawing>
      </w:r>
    </w:p>
    <w:p w:rsidR="005F0894" w:rsidRPr="001A6348" w:rsidRDefault="005F0894" w:rsidP="001A6348">
      <w:pPr>
        <w:pStyle w:val="TOCHeading"/>
      </w:pPr>
      <w:bookmarkStart w:id="189" w:name="_Toc192012614"/>
      <w:bookmarkStart w:id="190" w:name="_Toc223402797"/>
      <w:r w:rsidRPr="001A6348">
        <w:rPr>
          <w:rStyle w:val="nospaceChar"/>
        </w:rPr>
        <w:t>Figure</w:t>
      </w:r>
      <w:r w:rsidR="00C645D3" w:rsidRPr="001A6348">
        <w:rPr>
          <w:rStyle w:val="nospaceChar"/>
        </w:rPr>
        <w:t xml:space="preserve"> 3.</w:t>
      </w:r>
      <w:r w:rsidR="00FA2438">
        <w:rPr>
          <w:rStyle w:val="nospaceChar"/>
        </w:rPr>
        <w:t>11</w:t>
      </w:r>
      <w:r w:rsidRPr="001A6348">
        <w:rPr>
          <w:rStyle w:val="nospaceChar"/>
        </w:rPr>
        <w:t>: Typical specimen under tensile strength test</w:t>
      </w:r>
      <w:bookmarkEnd w:id="189"/>
      <w:bookmarkEnd w:id="190"/>
      <w:r w:rsidRPr="001A6348">
        <w:rPr>
          <w:rStyle w:val="nospaceChar"/>
        </w:rPr>
        <w:t xml:space="preserve"> </w:t>
      </w:r>
    </w:p>
    <w:p w:rsidR="00414C2D" w:rsidRPr="00A847B0" w:rsidRDefault="00A847B0" w:rsidP="003D169E">
      <w:pPr>
        <w:pStyle w:val="ListParagraph"/>
        <w:numPr>
          <w:ilvl w:val="0"/>
          <w:numId w:val="5"/>
        </w:numPr>
        <w:rPr>
          <w:b/>
        </w:rPr>
      </w:pPr>
      <w:r w:rsidRPr="00A847B0">
        <w:rPr>
          <w:b/>
        </w:rPr>
        <w:t xml:space="preserve">Flexural Strength </w:t>
      </w:r>
    </w:p>
    <w:p w:rsidR="00327B1A" w:rsidRDefault="00414C2D" w:rsidP="00414C2D">
      <w:pPr>
        <w:rPr>
          <w:rFonts w:eastAsia="Times New Roman"/>
          <w:szCs w:val="24"/>
        </w:rPr>
      </w:pPr>
      <w:r w:rsidRPr="00414C2D">
        <w:rPr>
          <w:rFonts w:eastAsia="Times New Roman"/>
          <w:szCs w:val="24"/>
        </w:rPr>
        <w:t xml:space="preserve">A supported beam was subjected to a three-point loading system for a flexural strength test. A universal tensile machine </w:t>
      </w:r>
      <w:r w:rsidR="00E3296F">
        <w:rPr>
          <w:rFonts w:eastAsia="Times New Roman"/>
          <w:szCs w:val="24"/>
        </w:rPr>
        <w:t xml:space="preserve">like tensile strength </w:t>
      </w:r>
      <w:r w:rsidRPr="00414C2D">
        <w:rPr>
          <w:rFonts w:eastAsia="Times New Roman"/>
          <w:szCs w:val="24"/>
        </w:rPr>
        <w:t>(</w:t>
      </w:r>
      <w:r w:rsidR="00E3296F">
        <w:rPr>
          <w:rFonts w:eastAsia="Times New Roman"/>
          <w:szCs w:val="24"/>
        </w:rPr>
        <w:t>AASTU-010967</w:t>
      </w:r>
      <w:r w:rsidRPr="00414C2D">
        <w:rPr>
          <w:rFonts w:eastAsia="Times New Roman"/>
          <w:szCs w:val="24"/>
        </w:rPr>
        <w:t>) was used fo</w:t>
      </w:r>
      <w:r w:rsidR="00E3296F">
        <w:rPr>
          <w:rFonts w:eastAsia="Times New Roman"/>
          <w:szCs w:val="24"/>
        </w:rPr>
        <w:t>r the tests. The ASTM D7264</w:t>
      </w:r>
      <w:r w:rsidR="00A2421A">
        <w:rPr>
          <w:rFonts w:eastAsia="Times New Roman"/>
          <w:szCs w:val="24"/>
        </w:rPr>
        <w:t xml:space="preserve"> </w:t>
      </w:r>
      <w:r w:rsidR="00A2421A">
        <w:rPr>
          <w:rFonts w:eastAsia="Times New Roman"/>
          <w:szCs w:val="24"/>
        </w:rPr>
        <w:fldChar w:fldCharType="begin"/>
      </w:r>
      <w:r w:rsidR="00343608">
        <w:rPr>
          <w:rFonts w:eastAsia="Times New Roman"/>
          <w:szCs w:val="24"/>
        </w:rPr>
        <w:instrText xml:space="preserve"> ADDIN EN.CITE &lt;EndNote&gt;&lt;Cite&gt;&lt;Author&gt;Alrubaie&lt;/Author&gt;&lt;Year&gt;2020&lt;/Year&gt;&lt;RecNum&gt;192&lt;/RecNum&gt;&lt;DisplayText&gt;(Alrubaie et al., 2020)&lt;/DisplayText&gt;&lt;record&gt;&lt;rec-number&gt;192&lt;/rec-number&gt;&lt;foreign-keys&gt;&lt;key app="EN" db-id="faf29aazvwattpepwxcpvevmszds50tvz02e" timestamp="1764253866"&gt;192&lt;/key&gt;&lt;/foreign-keys&gt;&lt;ref-type name="Journal Article"&gt;17&lt;/ref-type&gt;&lt;contributors&gt;&lt;authors&gt;&lt;author&gt;Alrubaie, Murtada Abass A&lt;/author&gt;&lt;author&gt;Lopez-Anido, Roberto A&lt;/author&gt;&lt;author&gt;Gardner, Douglas J&lt;/author&gt;&lt;/authors&gt;&lt;/contributors&gt;&lt;titles&gt;&lt;title&gt;Flexural creep behavior of high-density polyethylene lumber and wood plastic composite lumber made from thermally modified wood&lt;/title&gt;&lt;secondary-title&gt;Polymers&lt;/secondary-title&gt;&lt;/titles&gt;&lt;periodical&gt;&lt;full-title&gt;Polymers&lt;/full-title&gt;&lt;/periodical&gt;&lt;pages&gt;262&lt;/pages&gt;&lt;volume&gt;12&lt;/volume&gt;&lt;number&gt;2&lt;/number&gt;&lt;dates&gt;&lt;year&gt;2020&lt;/year&gt;&lt;/dates&gt;&lt;isbn&gt;2073-4360&lt;/isbn&gt;&lt;urls&gt;&lt;/urls&gt;&lt;/record&gt;&lt;/Cite&gt;&lt;/EndNote&gt;</w:instrText>
      </w:r>
      <w:r w:rsidR="00A2421A">
        <w:rPr>
          <w:rFonts w:eastAsia="Times New Roman"/>
          <w:szCs w:val="24"/>
        </w:rPr>
        <w:fldChar w:fldCharType="separate"/>
      </w:r>
      <w:r w:rsidR="00343608">
        <w:rPr>
          <w:rFonts w:eastAsia="Times New Roman"/>
          <w:noProof/>
          <w:szCs w:val="24"/>
        </w:rPr>
        <w:t>(Alrubaie et al., 2020)</w:t>
      </w:r>
      <w:r w:rsidR="00A2421A">
        <w:rPr>
          <w:rFonts w:eastAsia="Times New Roman"/>
          <w:szCs w:val="24"/>
        </w:rPr>
        <w:fldChar w:fldCharType="end"/>
      </w:r>
      <w:r w:rsidRPr="00414C2D">
        <w:rPr>
          <w:rFonts w:eastAsia="Times New Roman"/>
          <w:szCs w:val="24"/>
        </w:rPr>
        <w:t xml:space="preserve"> test standard, which has dimensions of </w:t>
      </w:r>
      <w:r w:rsidR="00E3296F">
        <w:rPr>
          <w:rFonts w:eastAsia="Times New Roman"/>
        </w:rPr>
        <w:t>165</w:t>
      </w:r>
      <w:r w:rsidR="00E3296F">
        <w:rPr>
          <w:rFonts w:eastAsia="Times New Roman"/>
          <w:spacing w:val="2"/>
        </w:rPr>
        <w:t xml:space="preserve"> </w:t>
      </w:r>
      <w:r w:rsidR="00E3296F">
        <w:rPr>
          <w:rFonts w:eastAsia="Times New Roman"/>
        </w:rPr>
        <w:t>x</w:t>
      </w:r>
      <w:r w:rsidR="00E3296F">
        <w:rPr>
          <w:rFonts w:eastAsia="Times New Roman"/>
          <w:spacing w:val="-2"/>
        </w:rPr>
        <w:t xml:space="preserve"> </w:t>
      </w:r>
      <w:r w:rsidR="00E3296F">
        <w:rPr>
          <w:rFonts w:eastAsia="Times New Roman"/>
        </w:rPr>
        <w:t>12.7</w:t>
      </w:r>
      <w:r w:rsidR="00E3296F">
        <w:rPr>
          <w:rFonts w:eastAsia="Times New Roman"/>
          <w:spacing w:val="2"/>
        </w:rPr>
        <w:t xml:space="preserve"> </w:t>
      </w:r>
      <w:r w:rsidR="00E3296F">
        <w:rPr>
          <w:rFonts w:eastAsia="Times New Roman"/>
        </w:rPr>
        <w:t>x</w:t>
      </w:r>
      <w:r w:rsidR="00E3296F">
        <w:rPr>
          <w:rFonts w:eastAsia="Times New Roman"/>
          <w:spacing w:val="-2"/>
        </w:rPr>
        <w:t xml:space="preserve"> </w:t>
      </w:r>
      <w:r w:rsidR="00E3296F">
        <w:rPr>
          <w:rFonts w:eastAsia="Times New Roman"/>
          <w:spacing w:val="-10"/>
        </w:rPr>
        <w:t xml:space="preserve">4 </w:t>
      </w:r>
      <w:r w:rsidR="00E3296F">
        <w:rPr>
          <w:rFonts w:eastAsia="Times New Roman"/>
          <w:szCs w:val="24"/>
        </w:rPr>
        <w:t>mm</w:t>
      </w:r>
      <w:r w:rsidRPr="00414C2D">
        <w:rPr>
          <w:rFonts w:eastAsia="Times New Roman"/>
          <w:szCs w:val="24"/>
        </w:rPr>
        <w:t xml:space="preserve">, was used to assess the flexural rigidity properties of the </w:t>
      </w:r>
      <w:r w:rsidR="00E3296F">
        <w:rPr>
          <w:rFonts w:eastAsia="Times New Roman"/>
          <w:szCs w:val="24"/>
        </w:rPr>
        <w:t>developed wood plastic composite samples</w:t>
      </w:r>
      <w:r w:rsidRPr="00414C2D">
        <w:rPr>
          <w:rFonts w:eastAsia="Times New Roman"/>
          <w:szCs w:val="24"/>
        </w:rPr>
        <w:t xml:space="preserve">. In accordance with the norm, the specimens were tested on a support span of 130 mm. </w:t>
      </w:r>
      <w:r w:rsidR="00E3296F">
        <w:rPr>
          <w:rFonts w:eastAsia="Times New Roman"/>
          <w:szCs w:val="24"/>
        </w:rPr>
        <w:t xml:space="preserve">the following equation </w:t>
      </w:r>
      <w:r w:rsidRPr="00414C2D">
        <w:rPr>
          <w:rFonts w:eastAsia="Times New Roman"/>
          <w:szCs w:val="24"/>
        </w:rPr>
        <w:t>was used to determine the comp</w:t>
      </w:r>
      <w:r w:rsidR="00A2421A">
        <w:rPr>
          <w:rFonts w:eastAsia="Times New Roman"/>
          <w:szCs w:val="24"/>
        </w:rPr>
        <w:t xml:space="preserve">osite's flexural modulus </w:t>
      </w:r>
      <w:r w:rsidR="00A2421A">
        <w:rPr>
          <w:rFonts w:eastAsia="Times New Roman"/>
          <w:szCs w:val="24"/>
        </w:rPr>
        <w:fldChar w:fldCharType="begin"/>
      </w:r>
      <w:r w:rsidR="00343608">
        <w:rPr>
          <w:rFonts w:eastAsia="Times New Roman"/>
          <w:szCs w:val="24"/>
        </w:rPr>
        <w:instrText xml:space="preserve"> ADDIN EN.CITE &lt;EndNote&gt;&lt;Cite&gt;&lt;Author&gt;Karaş&lt;/Author&gt;&lt;Year&gt;2022&lt;/Year&gt;&lt;RecNum&gt;193&lt;/RecNum&gt;&lt;DisplayText&gt;(Karaş et al., 2022)&lt;/DisplayText&gt;&lt;record&gt;&lt;rec-number&gt;193&lt;/rec-number&gt;&lt;foreign-keys&gt;&lt;key app="EN" db-id="faf29aazvwattpepwxcpvevmszds50tvz02e" timestamp="1764253933"&gt;193&lt;/key&gt;&lt;/foreign-keys&gt;&lt;ref-type name="Journal Article"&gt;17&lt;/ref-type&gt;&lt;contributors&gt;&lt;authors&gt;&lt;author&gt;Karaş, Büşra&lt;/author&gt;&lt;author&gt;Smith, Patrick J&lt;/author&gt;&lt;author&gt;Fairclough, J Patrick A&lt;/author&gt;&lt;author&gt;Mumtaz, Kamran&lt;/author&gt;&lt;/authors&gt;&lt;/contributors&gt;&lt;titles&gt;&lt;title&gt;Additive manufacturing of high density carbon fibre reinforced polymer composites&lt;/title&gt;&lt;secondary-title&gt;Additive Manufacturing&lt;/secondary-title&gt;&lt;/titles&gt;&lt;periodical&gt;&lt;full-title&gt;Additive Manufacturing&lt;/full-title&gt;&lt;/periodical&gt;&lt;pages&gt;103044&lt;/pages&gt;&lt;volume&gt;58&lt;/volume&gt;&lt;dates&gt;&lt;year&gt;2022&lt;/year&gt;&lt;/dates&gt;&lt;isbn&gt;2214-8604&lt;/isbn&gt;&lt;urls&gt;&lt;/urls&gt;&lt;/record&gt;&lt;/Cite&gt;&lt;/EndNote&gt;</w:instrText>
      </w:r>
      <w:r w:rsidR="00A2421A">
        <w:rPr>
          <w:rFonts w:eastAsia="Times New Roman"/>
          <w:szCs w:val="24"/>
        </w:rPr>
        <w:fldChar w:fldCharType="separate"/>
      </w:r>
      <w:r w:rsidR="00343608">
        <w:rPr>
          <w:rFonts w:eastAsia="Times New Roman"/>
          <w:noProof/>
          <w:szCs w:val="24"/>
        </w:rPr>
        <w:t>(Karaş et al., 2022)</w:t>
      </w:r>
      <w:r w:rsidR="00A2421A">
        <w:rPr>
          <w:rFonts w:eastAsia="Times New Roman"/>
          <w:szCs w:val="24"/>
        </w:rPr>
        <w:fldChar w:fldCharType="end"/>
      </w:r>
      <w:r w:rsidRPr="00414C2D">
        <w:rPr>
          <w:rFonts w:eastAsia="Times New Roman"/>
          <w:szCs w:val="24"/>
        </w:rPr>
        <w:t>.</w:t>
      </w:r>
      <w:r w:rsidR="00327B1A">
        <w:rPr>
          <w:rFonts w:eastAsia="Times New Roman"/>
          <w:szCs w:val="24"/>
        </w:rPr>
        <w:t xml:space="preserve"> </w:t>
      </w:r>
    </w:p>
    <w:p w:rsidR="00896FBD" w:rsidRDefault="00896FBD" w:rsidP="00144C5E">
      <w:pPr>
        <w:spacing w:line="240" w:lineRule="auto"/>
        <w:jc w:val="center"/>
        <w:rPr>
          <w:rFonts w:eastAsia="Times New Roman"/>
          <w:szCs w:val="24"/>
        </w:rPr>
      </w:pPr>
      <w:r>
        <w:rPr>
          <w:rFonts w:eastAsia="Times New Roman"/>
          <w:noProof/>
          <w:szCs w:val="24"/>
        </w:rPr>
        <w:drawing>
          <wp:inline distT="0" distB="0" distL="0" distR="0" wp14:anchorId="75D8ACE4" wp14:editId="146DAAA1">
            <wp:extent cx="1638300" cy="1037590"/>
            <wp:effectExtent l="0" t="0" r="0" b="0"/>
            <wp:docPr id="77" name="Picture 77" descr="C:\Users\hp\OneDrive\Desktop\Flaxur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hp\OneDrive\Desktop\Flaxural.jpg"/>
                    <pic:cNvPicPr>
                      <a:picLocks noChangeAspect="1" noChangeArrowheads="1"/>
                    </pic:cNvPicPr>
                  </pic:nvPicPr>
                  <pic:blipFill rotWithShape="1">
                    <a:blip r:embed="rId65" cstate="print">
                      <a:extLst>
                        <a:ext uri="{BEBA8EAE-BF5A-486C-A8C5-ECC9F3942E4B}">
                          <a14:imgProps xmlns:a14="http://schemas.microsoft.com/office/drawing/2010/main">
                            <a14:imgLayer r:embed="rId66">
                              <a14:imgEffect>
                                <a14:brightnessContrast bright="20000"/>
                              </a14:imgEffect>
                            </a14:imgLayer>
                          </a14:imgProps>
                        </a:ext>
                        <a:ext uri="{28A0092B-C50C-407E-A947-70E740481C1C}">
                          <a14:useLocalDpi xmlns:a14="http://schemas.microsoft.com/office/drawing/2010/main" val="0"/>
                        </a:ext>
                      </a:extLst>
                    </a:blip>
                    <a:srcRect t="21249" b="15418"/>
                    <a:stretch/>
                  </pic:blipFill>
                  <pic:spPr bwMode="auto">
                    <a:xfrm>
                      <a:off x="0" y="0"/>
                      <a:ext cx="1641560" cy="1039655"/>
                    </a:xfrm>
                    <a:prstGeom prst="rect">
                      <a:avLst/>
                    </a:prstGeom>
                    <a:noFill/>
                    <a:ln>
                      <a:noFill/>
                    </a:ln>
                    <a:extLst>
                      <a:ext uri="{53640926-AAD7-44D8-BBD7-CCE9431645EC}">
                        <a14:shadowObscured xmlns:a14="http://schemas.microsoft.com/office/drawing/2010/main"/>
                      </a:ext>
                    </a:extLst>
                  </pic:spPr>
                </pic:pic>
              </a:graphicData>
            </a:graphic>
          </wp:inline>
        </w:drawing>
      </w:r>
    </w:p>
    <w:p w:rsidR="00A86E87" w:rsidRDefault="00FA2438" w:rsidP="00144C5E">
      <w:pPr>
        <w:pStyle w:val="TOCHeading"/>
        <w:spacing w:after="0"/>
        <w:jc w:val="both"/>
      </w:pPr>
      <w:bookmarkStart w:id="191" w:name="_Toc223402798"/>
      <w:r>
        <w:t>Figure 3.12</w:t>
      </w:r>
      <w:r w:rsidR="00A86E87">
        <w:t>: Typical representation of WPC sample for flexural strength test</w:t>
      </w:r>
      <w:bookmarkEnd w:id="191"/>
      <w:r w:rsidR="00A86E87">
        <w:t xml:space="preserve"> </w:t>
      </w:r>
    </w:p>
    <w:p w:rsidR="00475484" w:rsidRDefault="00475484" w:rsidP="00144C5E">
      <w:pPr>
        <w:spacing w:line="240" w:lineRule="auto"/>
        <w:jc w:val="center"/>
        <w:rPr>
          <w:rFonts w:eastAsia="Times New Roman"/>
          <w:szCs w:val="24"/>
        </w:rPr>
      </w:pPr>
      <w:r>
        <w:rPr>
          <w:rFonts w:eastAsia="Times New Roman"/>
          <w:noProof/>
          <w:szCs w:val="24"/>
        </w:rPr>
        <w:drawing>
          <wp:inline distT="0" distB="0" distL="0" distR="0" wp14:anchorId="5C7B5016" wp14:editId="01BC4EF0">
            <wp:extent cx="1133475" cy="1718161"/>
            <wp:effectExtent l="0" t="0" r="0" b="0"/>
            <wp:docPr id="71" name="Picture 71" descr="D:\New Research\My Research &amp; related\Lab Test Result\WPC Evidences\IMG_20250215_130244_7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New Research\My Research &amp; related\Lab Test Result\WPC Evidences\IMG_20250215_130244_796.jpg"/>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3188" b="12195"/>
                    <a:stretch/>
                  </pic:blipFill>
                  <pic:spPr bwMode="auto">
                    <a:xfrm>
                      <a:off x="0" y="0"/>
                      <a:ext cx="1133475" cy="1718161"/>
                    </a:xfrm>
                    <a:prstGeom prst="rect">
                      <a:avLst/>
                    </a:prstGeom>
                    <a:noFill/>
                    <a:ln>
                      <a:noFill/>
                    </a:ln>
                    <a:extLst>
                      <a:ext uri="{53640926-AAD7-44D8-BBD7-CCE9431645EC}">
                        <a14:shadowObscured xmlns:a14="http://schemas.microsoft.com/office/drawing/2010/main"/>
                      </a:ext>
                    </a:extLst>
                  </pic:spPr>
                </pic:pic>
              </a:graphicData>
            </a:graphic>
          </wp:inline>
        </w:drawing>
      </w:r>
    </w:p>
    <w:p w:rsidR="00414C2D" w:rsidRPr="001A6348" w:rsidRDefault="00FA2438" w:rsidP="001A6348">
      <w:pPr>
        <w:pStyle w:val="TOCHeading"/>
      </w:pPr>
      <w:bookmarkStart w:id="192" w:name="_Toc192012616"/>
      <w:bookmarkStart w:id="193" w:name="_Toc223402799"/>
      <w:r>
        <w:t>Figure 3.13</w:t>
      </w:r>
      <w:r w:rsidR="00475484" w:rsidRPr="001A6348">
        <w:t xml:space="preserve">: </w:t>
      </w:r>
      <w:r w:rsidR="00FC32C6" w:rsidRPr="001A6348">
        <w:rPr>
          <w:rStyle w:val="nospaceChar"/>
        </w:rPr>
        <w:t>Typical specimen under f</w:t>
      </w:r>
      <w:r w:rsidR="00FC32C6" w:rsidRPr="001A6348">
        <w:t>lexural s</w:t>
      </w:r>
      <w:r w:rsidR="00475484" w:rsidRPr="001A6348">
        <w:t xml:space="preserve">trength </w:t>
      </w:r>
      <w:r w:rsidR="00153C83" w:rsidRPr="001A6348">
        <w:t>test (ASTM D790)</w:t>
      </w:r>
      <w:bookmarkEnd w:id="192"/>
      <w:bookmarkEnd w:id="193"/>
    </w:p>
    <w:p w:rsidR="009B5D6B" w:rsidRPr="00C31F93" w:rsidRDefault="00144C5E" w:rsidP="00E561F7">
      <w:pPr>
        <w:ind w:left="1080"/>
        <w:jc w:val="center"/>
        <w:rPr>
          <w:b/>
          <w:sz w:val="28"/>
          <w:vertAlign w:val="subscript"/>
        </w:rPr>
      </w:pPr>
      <m:oMath>
        <m:r>
          <m:rPr>
            <m:sty m:val="p"/>
          </m:rPr>
          <w:rPr>
            <w:rFonts w:ascii="Cambria Math" w:hAnsi="Cambria Math"/>
            <w:sz w:val="28"/>
            <w:vertAlign w:val="subscript"/>
          </w:rPr>
          <w:lastRenderedPageBreak/>
          <m:t>Flexural Modulus</m:t>
        </m:r>
        <m:r>
          <m:rPr>
            <m:sty m:val="b"/>
          </m:rPr>
          <w:rPr>
            <w:rFonts w:ascii="Cambria Math" w:hAnsi="Cambria Math"/>
            <w:sz w:val="28"/>
            <w:vertAlign w:val="subscript"/>
          </w:rPr>
          <m:t>=</m:t>
        </m:r>
        <m:f>
          <m:fPr>
            <m:ctrlPr>
              <w:rPr>
                <w:rFonts w:ascii="Cambria Math" w:hAnsi="Cambria Math"/>
                <w:b/>
                <w:sz w:val="28"/>
                <w:vertAlign w:val="subscript"/>
              </w:rPr>
            </m:ctrlPr>
          </m:fPr>
          <m:num>
            <m:r>
              <m:rPr>
                <m:sty m:val="b"/>
              </m:rPr>
              <w:rPr>
                <w:rFonts w:ascii="Cambria Math" w:hAnsi="Cambria Math"/>
                <w:sz w:val="28"/>
                <w:vertAlign w:val="subscript"/>
              </w:rPr>
              <m:t>m</m:t>
            </m:r>
            <m:sSup>
              <m:sSupPr>
                <m:ctrlPr>
                  <w:rPr>
                    <w:rFonts w:ascii="Cambria Math" w:hAnsi="Cambria Math"/>
                    <w:b/>
                    <w:sz w:val="28"/>
                    <w:vertAlign w:val="subscript"/>
                  </w:rPr>
                </m:ctrlPr>
              </m:sSupPr>
              <m:e>
                <m:r>
                  <m:rPr>
                    <m:sty m:val="b"/>
                  </m:rPr>
                  <w:rPr>
                    <w:rFonts w:ascii="Cambria Math" w:hAnsi="Cambria Math"/>
                    <w:sz w:val="28"/>
                    <w:vertAlign w:val="subscript"/>
                  </w:rPr>
                  <m:t>L</m:t>
                </m:r>
              </m:e>
              <m:sup>
                <m:r>
                  <m:rPr>
                    <m:sty m:val="b"/>
                  </m:rPr>
                  <w:rPr>
                    <w:rFonts w:ascii="Cambria Math" w:hAnsi="Cambria Math"/>
                    <w:sz w:val="28"/>
                    <w:vertAlign w:val="subscript"/>
                  </w:rPr>
                  <m:t>2</m:t>
                </m:r>
              </m:sup>
            </m:sSup>
          </m:num>
          <m:den>
            <m:r>
              <m:rPr>
                <m:sty m:val="b"/>
              </m:rPr>
              <w:rPr>
                <w:rFonts w:ascii="Cambria Math" w:hAnsi="Cambria Math"/>
                <w:sz w:val="28"/>
                <w:vertAlign w:val="subscript"/>
              </w:rPr>
              <m:t>4b</m:t>
            </m:r>
            <m:sSup>
              <m:sSupPr>
                <m:ctrlPr>
                  <w:rPr>
                    <w:rFonts w:ascii="Cambria Math" w:hAnsi="Cambria Math"/>
                    <w:b/>
                    <w:sz w:val="28"/>
                    <w:vertAlign w:val="subscript"/>
                  </w:rPr>
                </m:ctrlPr>
              </m:sSupPr>
              <m:e>
                <m:r>
                  <m:rPr>
                    <m:sty m:val="b"/>
                  </m:rPr>
                  <w:rPr>
                    <w:rFonts w:ascii="Cambria Math" w:hAnsi="Cambria Math"/>
                    <w:sz w:val="28"/>
                    <w:vertAlign w:val="subscript"/>
                  </w:rPr>
                  <m:t>d</m:t>
                </m:r>
              </m:e>
              <m:sup>
                <m:r>
                  <m:rPr>
                    <m:sty m:val="b"/>
                  </m:rPr>
                  <w:rPr>
                    <w:rFonts w:ascii="Cambria Math" w:hAnsi="Cambria Math"/>
                    <w:sz w:val="28"/>
                    <w:vertAlign w:val="subscript"/>
                  </w:rPr>
                  <m:t>2</m:t>
                </m:r>
              </m:sup>
            </m:sSup>
          </m:den>
        </m:f>
      </m:oMath>
      <w:r w:rsidR="00E561F7">
        <w:rPr>
          <w:rFonts w:eastAsiaTheme="minorEastAsia"/>
          <w:b/>
          <w:vertAlign w:val="subscript"/>
        </w:rPr>
        <w:tab/>
      </w:r>
      <w:r w:rsidR="00E561F7">
        <w:rPr>
          <w:rFonts w:eastAsiaTheme="minorEastAsia"/>
          <w:b/>
          <w:vertAlign w:val="subscript"/>
        </w:rPr>
        <w:tab/>
      </w:r>
      <w:r w:rsidR="00E561F7">
        <w:rPr>
          <w:rFonts w:eastAsiaTheme="minorEastAsia"/>
          <w:b/>
          <w:vertAlign w:val="subscript"/>
        </w:rPr>
        <w:tab/>
      </w:r>
      <w:r w:rsidR="00E561F7">
        <w:rPr>
          <w:rFonts w:eastAsiaTheme="minorEastAsia"/>
          <w:b/>
          <w:vertAlign w:val="subscript"/>
        </w:rPr>
        <w:tab/>
      </w:r>
      <w:r w:rsidR="00E561F7">
        <w:rPr>
          <w:rFonts w:eastAsiaTheme="minorEastAsia"/>
          <w:b/>
          <w:vertAlign w:val="subscript"/>
        </w:rPr>
        <w:tab/>
      </w:r>
      <w:r w:rsidR="00E561F7">
        <w:rPr>
          <w:rFonts w:eastAsiaTheme="minorEastAsia"/>
          <w:b/>
          <w:vertAlign w:val="subscript"/>
        </w:rPr>
        <w:tab/>
      </w:r>
      <w:r w:rsidR="00E561F7" w:rsidRPr="00C31F93">
        <w:rPr>
          <w:rFonts w:eastAsiaTheme="minorEastAsia"/>
          <w:b/>
          <w:sz w:val="28"/>
          <w:vertAlign w:val="subscript"/>
        </w:rPr>
        <w:t>1</w:t>
      </w:r>
    </w:p>
    <w:p w:rsidR="00414C2D" w:rsidRPr="003D3EAF" w:rsidRDefault="00414C2D" w:rsidP="00772A4A">
      <w:pPr>
        <w:spacing w:after="240"/>
        <w:rPr>
          <w:color w:val="000000"/>
        </w:rPr>
      </w:pPr>
      <w:r w:rsidRPr="003D3EAF">
        <w:rPr>
          <w:color w:val="000000"/>
        </w:rPr>
        <w:t>Where L, is the span length (mm); b and d, are the width and thickness of the specimen in (mm) respectively; and m, is the slope of the tangent to the initial line portion o</w:t>
      </w:r>
      <w:r w:rsidR="008B7B17">
        <w:rPr>
          <w:color w:val="000000"/>
        </w:rPr>
        <w:t>f the load displacement curve. Three</w:t>
      </w:r>
      <w:r w:rsidRPr="003D3EAF">
        <w:rPr>
          <w:color w:val="000000"/>
        </w:rPr>
        <w:t xml:space="preserve"> </w:t>
      </w:r>
      <w:r w:rsidR="008B7B17">
        <w:rPr>
          <w:color w:val="000000"/>
        </w:rPr>
        <w:t>specimens were tested for each s</w:t>
      </w:r>
      <w:r w:rsidRPr="003D3EAF">
        <w:rPr>
          <w:color w:val="000000"/>
        </w:rPr>
        <w:t xml:space="preserve">et of composite samples and the mean values </w:t>
      </w:r>
      <w:r w:rsidR="008B7B17" w:rsidRPr="003D3EAF">
        <w:rPr>
          <w:color w:val="000000"/>
        </w:rPr>
        <w:t xml:space="preserve">were </w:t>
      </w:r>
      <w:r w:rsidR="008B7B17">
        <w:rPr>
          <w:color w:val="000000"/>
        </w:rPr>
        <w:t xml:space="preserve">calculated and </w:t>
      </w:r>
      <w:r w:rsidRPr="003D3EAF">
        <w:rPr>
          <w:color w:val="000000"/>
        </w:rPr>
        <w:t>reported</w:t>
      </w:r>
      <w:r w:rsidR="008B7B17">
        <w:rPr>
          <w:color w:val="000000"/>
        </w:rPr>
        <w:t xml:space="preserve"> accordingly</w:t>
      </w:r>
      <w:r w:rsidRPr="003D3EAF">
        <w:rPr>
          <w:color w:val="000000"/>
        </w:rPr>
        <w:t>.</w:t>
      </w:r>
    </w:p>
    <w:p w:rsidR="00414C2D" w:rsidRPr="005E3E59" w:rsidRDefault="005E3E59" w:rsidP="003D169E">
      <w:pPr>
        <w:pStyle w:val="ListParagraph"/>
        <w:numPr>
          <w:ilvl w:val="0"/>
          <w:numId w:val="5"/>
        </w:numPr>
        <w:jc w:val="left"/>
        <w:rPr>
          <w:b/>
        </w:rPr>
      </w:pPr>
      <w:r w:rsidRPr="005E3E59">
        <w:rPr>
          <w:b/>
        </w:rPr>
        <w:t>Impact Strength</w:t>
      </w:r>
    </w:p>
    <w:p w:rsidR="003D3EAF" w:rsidRDefault="005A38F6" w:rsidP="003D3EAF">
      <w:pPr>
        <w:rPr>
          <w:rFonts w:eastAsia="Times New Roman"/>
          <w:color w:val="000000" w:themeColor="text1"/>
          <w:szCs w:val="24"/>
        </w:rPr>
      </w:pPr>
      <w:proofErr w:type="spellStart"/>
      <w:r>
        <w:t>Izod</w:t>
      </w:r>
      <w:proofErr w:type="spellEnd"/>
      <w:r w:rsidR="003D3EAF" w:rsidRPr="003D3EAF">
        <w:rPr>
          <w:rFonts w:eastAsia="Times New Roman"/>
          <w:color w:val="000000" w:themeColor="text1"/>
          <w:szCs w:val="24"/>
        </w:rPr>
        <w:t xml:space="preserve"> impact tests used a pendulum impact testing apparatus (</w:t>
      </w:r>
      <w:r>
        <w:rPr>
          <w:rFonts w:eastAsia="Times New Roman"/>
          <w:color w:val="000000" w:themeColor="text1"/>
          <w:szCs w:val="24"/>
        </w:rPr>
        <w:t>406-Joule</w:t>
      </w:r>
      <w:r w:rsidR="003D3EAF" w:rsidRPr="003D3EAF">
        <w:rPr>
          <w:rFonts w:eastAsia="Times New Roman"/>
          <w:color w:val="000000" w:themeColor="text1"/>
          <w:szCs w:val="24"/>
        </w:rPr>
        <w:t xml:space="preserve"> type) to conduct the impact strength tests. With a length of </w:t>
      </w:r>
      <w:r>
        <w:t xml:space="preserve">64 mm </w:t>
      </w:r>
      <w:r w:rsidR="003D3EAF" w:rsidRPr="003D3EAF">
        <w:rPr>
          <w:rFonts w:eastAsia="Times New Roman"/>
          <w:color w:val="000000" w:themeColor="text1"/>
          <w:szCs w:val="24"/>
        </w:rPr>
        <w:t xml:space="preserve">and a cross-sectional area of </w:t>
      </w:r>
      <w:r w:rsidR="003A2032">
        <w:t>12.7 mmx</w:t>
      </w:r>
      <w:r w:rsidR="00327B1A">
        <w:rPr>
          <w:rFonts w:eastAsia="Times New Roman"/>
          <w:szCs w:val="24"/>
        </w:rPr>
        <w:t>10 mm one side notched</w:t>
      </w:r>
      <w:r w:rsidR="003D3EAF" w:rsidRPr="003D3EAF">
        <w:rPr>
          <w:rFonts w:eastAsia="Times New Roman"/>
          <w:color w:val="000000" w:themeColor="text1"/>
          <w:szCs w:val="24"/>
        </w:rPr>
        <w:t xml:space="preserve">, the testing was conducted in </w:t>
      </w:r>
      <w:r>
        <w:rPr>
          <w:rFonts w:eastAsia="Times New Roman"/>
          <w:color w:val="000000" w:themeColor="text1"/>
          <w:szCs w:val="24"/>
        </w:rPr>
        <w:t>accordance with the ASTM D256</w:t>
      </w:r>
      <w:r w:rsidR="00A2421A">
        <w:rPr>
          <w:rFonts w:eastAsia="Times New Roman"/>
          <w:color w:val="000000" w:themeColor="text1"/>
          <w:szCs w:val="24"/>
        </w:rPr>
        <w:t xml:space="preserve"> </w:t>
      </w:r>
      <w:r w:rsidR="00A2421A">
        <w:rPr>
          <w:rFonts w:eastAsia="Times New Roman"/>
          <w:color w:val="000000" w:themeColor="text1"/>
          <w:szCs w:val="24"/>
        </w:rPr>
        <w:fldChar w:fldCharType="begin"/>
      </w:r>
      <w:r w:rsidR="00343608">
        <w:rPr>
          <w:rFonts w:eastAsia="Times New Roman"/>
          <w:color w:val="000000" w:themeColor="text1"/>
          <w:szCs w:val="24"/>
        </w:rPr>
        <w:instrText xml:space="preserve"> ADDIN EN.CITE &lt;EndNote&gt;&lt;Cite&gt;&lt;Author&gt;Turaka&lt;/Author&gt;&lt;Year&gt;2024&lt;/Year&gt;&lt;RecNum&gt;194&lt;/RecNum&gt;&lt;DisplayText&gt;(Turaka et al., 2024)&lt;/DisplayText&gt;&lt;record&gt;&lt;rec-number&gt;194&lt;/rec-number&gt;&lt;foreign-keys&gt;&lt;key app="EN" db-id="faf29aazvwattpepwxcpvevmszds50tvz02e" timestamp="1764254117"&gt;194&lt;/key&gt;&lt;/foreign-keys&gt;&lt;ref-type name="Journal Article"&gt;17&lt;/ref-type&gt;&lt;contributors&gt;&lt;authors&gt;&lt;author&gt;Turaka, Seshaiah&lt;/author&gt;&lt;author&gt;Jagannati, Venumurali&lt;/author&gt;&lt;author&gt;Pappula, Bridjesh&lt;/author&gt;&lt;author&gt;Makgato, Seshibe&lt;/author&gt;&lt;/authors&gt;&lt;/contributors&gt;&lt;titles&gt;&lt;title&gt;Impact of infill density on morphology and mechanical properties of 3D printed ABS/CF-ABS composites using design of experiments&lt;/title&gt;&lt;secondary-title&gt;Heliyon&lt;/secondary-title&gt;&lt;/titles&gt;&lt;periodical&gt;&lt;full-title&gt;Heliyon&lt;/full-title&gt;&lt;/periodical&gt;&lt;volume&gt;10&lt;/volume&gt;&lt;number&gt;9&lt;/number&gt;&lt;dates&gt;&lt;year&gt;2024&lt;/year&gt;&lt;/dates&gt;&lt;isbn&gt;2405-8440&lt;/isbn&gt;&lt;urls&gt;&lt;/urls&gt;&lt;/record&gt;&lt;/Cite&gt;&lt;/EndNote&gt;</w:instrText>
      </w:r>
      <w:r w:rsidR="00A2421A">
        <w:rPr>
          <w:rFonts w:eastAsia="Times New Roman"/>
          <w:color w:val="000000" w:themeColor="text1"/>
          <w:szCs w:val="24"/>
        </w:rPr>
        <w:fldChar w:fldCharType="separate"/>
      </w:r>
      <w:r w:rsidR="00343608">
        <w:rPr>
          <w:rFonts w:eastAsia="Times New Roman"/>
          <w:noProof/>
          <w:color w:val="000000" w:themeColor="text1"/>
          <w:szCs w:val="24"/>
        </w:rPr>
        <w:t>(Turaka et al., 2024)</w:t>
      </w:r>
      <w:r w:rsidR="00A2421A">
        <w:rPr>
          <w:rFonts w:eastAsia="Times New Roman"/>
          <w:color w:val="000000" w:themeColor="text1"/>
          <w:szCs w:val="24"/>
        </w:rPr>
        <w:fldChar w:fldCharType="end"/>
      </w:r>
      <w:r w:rsidR="003D3EAF" w:rsidRPr="003D3EAF">
        <w:rPr>
          <w:rFonts w:eastAsia="Times New Roman"/>
          <w:color w:val="000000" w:themeColor="text1"/>
          <w:szCs w:val="24"/>
        </w:rPr>
        <w:t xml:space="preserve"> test standard. For ever</w:t>
      </w:r>
      <w:r w:rsidR="009138CF">
        <w:rPr>
          <w:rFonts w:eastAsia="Times New Roman"/>
          <w:color w:val="000000" w:themeColor="text1"/>
          <w:szCs w:val="24"/>
        </w:rPr>
        <w:t>y set of composite samples, four</w:t>
      </w:r>
      <w:r w:rsidR="003D3EAF" w:rsidRPr="003D3EAF">
        <w:rPr>
          <w:rFonts w:eastAsia="Times New Roman"/>
          <w:color w:val="000000" w:themeColor="text1"/>
          <w:szCs w:val="24"/>
        </w:rPr>
        <w:t xml:space="preserve"> specimens were examined, and the average results were presented.</w:t>
      </w:r>
    </w:p>
    <w:p w:rsidR="00330909" w:rsidRDefault="00902ABB" w:rsidP="00C645D3">
      <w:pPr>
        <w:pStyle w:val="NormalWeb"/>
        <w:jc w:val="center"/>
      </w:pPr>
      <w:r>
        <w:rPr>
          <w:noProof/>
        </w:rPr>
        <w:drawing>
          <wp:inline distT="0" distB="0" distL="0" distR="0" wp14:anchorId="5C136D2B" wp14:editId="704FFA09">
            <wp:extent cx="253314" cy="15621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a:stretch>
                      <a:fillRect/>
                    </a:stretch>
                  </pic:blipFill>
                  <pic:spPr>
                    <a:xfrm>
                      <a:off x="0" y="0"/>
                      <a:ext cx="253314" cy="1562100"/>
                    </a:xfrm>
                    <a:prstGeom prst="rect">
                      <a:avLst/>
                    </a:prstGeom>
                  </pic:spPr>
                </pic:pic>
              </a:graphicData>
            </a:graphic>
          </wp:inline>
        </w:drawing>
      </w:r>
      <w:r>
        <w:rPr>
          <w:noProof/>
        </w:rPr>
        <w:drawing>
          <wp:inline distT="0" distB="0" distL="0" distR="0" wp14:anchorId="47382F4B" wp14:editId="517B2C08">
            <wp:extent cx="253666" cy="153352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l="10465" r="16280"/>
                    <a:stretch/>
                  </pic:blipFill>
                  <pic:spPr bwMode="auto">
                    <a:xfrm>
                      <a:off x="0" y="0"/>
                      <a:ext cx="253406" cy="153195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D551C4C" wp14:editId="452B974E">
            <wp:extent cx="199984" cy="1464444"/>
            <wp:effectExtent l="0" t="0" r="0" b="254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t="4651"/>
                    <a:stretch/>
                  </pic:blipFill>
                  <pic:spPr bwMode="auto">
                    <a:xfrm>
                      <a:off x="0" y="0"/>
                      <a:ext cx="203613" cy="1491017"/>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4586361" wp14:editId="3DE94420">
            <wp:extent cx="255267" cy="148590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a:stretch>
                      <a:fillRect/>
                    </a:stretch>
                  </pic:blipFill>
                  <pic:spPr>
                    <a:xfrm>
                      <a:off x="0" y="0"/>
                      <a:ext cx="255546" cy="1487523"/>
                    </a:xfrm>
                    <a:prstGeom prst="rect">
                      <a:avLst/>
                    </a:prstGeom>
                  </pic:spPr>
                </pic:pic>
              </a:graphicData>
            </a:graphic>
          </wp:inline>
        </w:drawing>
      </w:r>
      <w:r w:rsidR="005E7C1C">
        <w:rPr>
          <w:noProof/>
        </w:rPr>
        <w:drawing>
          <wp:inline distT="0" distB="0" distL="0" distR="0" wp14:anchorId="38E748D5" wp14:editId="1BE1D89D">
            <wp:extent cx="1502705" cy="526005"/>
            <wp:effectExtent l="0" t="6985" r="0" b="0"/>
            <wp:docPr id="1979041679" name="Picture 1979041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rot="5400000">
                      <a:off x="0" y="0"/>
                      <a:ext cx="1538975" cy="538701"/>
                    </a:xfrm>
                    <a:prstGeom prst="rect">
                      <a:avLst/>
                    </a:prstGeom>
                    <a:noFill/>
                  </pic:spPr>
                </pic:pic>
              </a:graphicData>
            </a:graphic>
          </wp:inline>
        </w:drawing>
      </w:r>
    </w:p>
    <w:p w:rsidR="00122FAB" w:rsidRPr="00330909" w:rsidRDefault="00FA2438" w:rsidP="00C645D3">
      <w:pPr>
        <w:pStyle w:val="TOCHeading"/>
        <w:rPr>
          <w:rFonts w:eastAsia="Times New Roman"/>
        </w:rPr>
      </w:pPr>
      <w:bookmarkStart w:id="194" w:name="_Toc223402800"/>
      <w:r>
        <w:t>Figure: 3.14</w:t>
      </w:r>
      <w:r w:rsidR="00122FAB">
        <w:t xml:space="preserve">: </w:t>
      </w:r>
      <w:r w:rsidR="00B275AC">
        <w:t>Typical</w:t>
      </w:r>
      <w:r w:rsidR="00122FAB">
        <w:t xml:space="preserve"> </w:t>
      </w:r>
      <w:r w:rsidR="00572B95">
        <w:t xml:space="preserve">notched </w:t>
      </w:r>
      <w:r w:rsidR="00122FAB">
        <w:t>specimen for impact test</w:t>
      </w:r>
      <w:bookmarkEnd w:id="194"/>
      <w:r w:rsidR="00122FAB">
        <w:t xml:space="preserve"> </w:t>
      </w:r>
    </w:p>
    <w:p w:rsidR="00F00636" w:rsidRDefault="00F00636" w:rsidP="00F00636">
      <w:pPr>
        <w:spacing w:before="100" w:beforeAutospacing="1" w:after="100" w:afterAutospacing="1" w:line="240" w:lineRule="auto"/>
        <w:jc w:val="center"/>
        <w:rPr>
          <w:rFonts w:eastAsia="Times New Roman"/>
          <w:szCs w:val="24"/>
        </w:rPr>
      </w:pPr>
      <w:r>
        <w:rPr>
          <w:rFonts w:eastAsia="Times New Roman"/>
          <w:noProof/>
          <w:szCs w:val="24"/>
        </w:rPr>
        <w:drawing>
          <wp:inline distT="0" distB="0" distL="0" distR="0" wp14:anchorId="423FD295" wp14:editId="257E65EA">
            <wp:extent cx="1866900" cy="2867025"/>
            <wp:effectExtent l="0" t="0" r="0" b="0"/>
            <wp:docPr id="72" name="Picture 72" descr="D:\New Research\My Research &amp; related\Lab Test Result\WPC Evidences\IMG_20250215_133025_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New Research\My Research &amp; related\Lab Test Result\WPC Evidences\IMG_20250215_133025_139.jpg"/>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t="11780"/>
                    <a:stretch/>
                  </pic:blipFill>
                  <pic:spPr bwMode="auto">
                    <a:xfrm>
                      <a:off x="0" y="0"/>
                      <a:ext cx="1869492" cy="2871005"/>
                    </a:xfrm>
                    <a:prstGeom prst="rect">
                      <a:avLst/>
                    </a:prstGeom>
                    <a:noFill/>
                    <a:ln>
                      <a:noFill/>
                    </a:ln>
                    <a:extLst>
                      <a:ext uri="{53640926-AAD7-44D8-BBD7-CCE9431645EC}">
                        <a14:shadowObscured xmlns:a14="http://schemas.microsoft.com/office/drawing/2010/main"/>
                      </a:ext>
                    </a:extLst>
                  </pic:spPr>
                </pic:pic>
              </a:graphicData>
            </a:graphic>
          </wp:inline>
        </w:drawing>
      </w:r>
    </w:p>
    <w:p w:rsidR="00FA2438" w:rsidRPr="00FA2438" w:rsidRDefault="00FA2438" w:rsidP="00D72A2C">
      <w:pPr>
        <w:pStyle w:val="TOCHeading"/>
      </w:pPr>
      <w:bookmarkStart w:id="195" w:name="_Toc185509866"/>
      <w:bookmarkStart w:id="196" w:name="_Toc192012617"/>
      <w:bookmarkStart w:id="197" w:name="_Toc223402801"/>
      <w:r>
        <w:t>Figure 3.15</w:t>
      </w:r>
      <w:r w:rsidR="00CA268D">
        <w:t>: Impact Teste</w:t>
      </w:r>
      <w:bookmarkEnd w:id="195"/>
      <w:r w:rsidR="00CA268D">
        <w:t xml:space="preserve"> machine</w:t>
      </w:r>
      <w:bookmarkEnd w:id="196"/>
      <w:bookmarkEnd w:id="197"/>
    </w:p>
    <w:p w:rsidR="00414C2D" w:rsidRPr="00686A32" w:rsidRDefault="003C0A89" w:rsidP="003D169E">
      <w:pPr>
        <w:pStyle w:val="ListParagraph"/>
        <w:numPr>
          <w:ilvl w:val="0"/>
          <w:numId w:val="5"/>
        </w:numPr>
        <w:rPr>
          <w:b/>
          <w:sz w:val="28"/>
        </w:rPr>
      </w:pPr>
      <w:r w:rsidRPr="00686A32">
        <w:rPr>
          <w:b/>
          <w:iCs/>
          <w:color w:val="000000"/>
        </w:rPr>
        <w:lastRenderedPageBreak/>
        <w:t>Compressive Strength</w:t>
      </w:r>
    </w:p>
    <w:p w:rsidR="00327B1A" w:rsidRDefault="003C0A89" w:rsidP="003C0A89">
      <w:pPr>
        <w:rPr>
          <w:rFonts w:eastAsia="Times New Roman"/>
          <w:szCs w:val="24"/>
        </w:rPr>
      </w:pPr>
      <w:r w:rsidRPr="003C0A89">
        <w:rPr>
          <w:rFonts w:eastAsia="Times New Roman"/>
          <w:szCs w:val="24"/>
        </w:rPr>
        <w:t>A universal</w:t>
      </w:r>
      <w:r w:rsidR="00327B1A">
        <w:rPr>
          <w:rFonts w:eastAsia="Times New Roman"/>
          <w:szCs w:val="24"/>
        </w:rPr>
        <w:t xml:space="preserve"> testing machine (Model AASTU-010967</w:t>
      </w:r>
      <w:r w:rsidRPr="003C0A89">
        <w:rPr>
          <w:rFonts w:eastAsia="Times New Roman"/>
          <w:szCs w:val="24"/>
        </w:rPr>
        <w:t xml:space="preserve">) was used to measure the compressive properties of the composite specimens using a sample size of </w:t>
      </w:r>
      <w:r w:rsidR="00327B1A">
        <w:rPr>
          <w:rFonts w:eastAsia="Times New Roman"/>
        </w:rPr>
        <w:t>25x</w:t>
      </w:r>
      <w:r w:rsidR="00327B1A">
        <w:rPr>
          <w:rFonts w:eastAsia="Times New Roman"/>
          <w:spacing w:val="-3"/>
        </w:rPr>
        <w:t xml:space="preserve"> </w:t>
      </w:r>
      <w:r w:rsidR="00327B1A">
        <w:rPr>
          <w:rFonts w:eastAsia="Times New Roman"/>
        </w:rPr>
        <w:t>25</w:t>
      </w:r>
      <w:r w:rsidR="00327B1A">
        <w:rPr>
          <w:rFonts w:eastAsia="Times New Roman"/>
          <w:spacing w:val="2"/>
        </w:rPr>
        <w:t xml:space="preserve"> </w:t>
      </w:r>
      <w:r w:rsidR="00327B1A">
        <w:rPr>
          <w:rFonts w:eastAsia="Times New Roman"/>
        </w:rPr>
        <w:t>x</w:t>
      </w:r>
      <w:r w:rsidR="00327B1A">
        <w:rPr>
          <w:rFonts w:eastAsia="Times New Roman"/>
          <w:spacing w:val="-3"/>
        </w:rPr>
        <w:t xml:space="preserve"> </w:t>
      </w:r>
      <w:r w:rsidR="00327B1A">
        <w:rPr>
          <w:rFonts w:eastAsia="Times New Roman"/>
          <w:spacing w:val="-10"/>
        </w:rPr>
        <w:t xml:space="preserve">10 </w:t>
      </w:r>
      <w:r w:rsidRPr="003C0A89">
        <w:rPr>
          <w:rFonts w:eastAsia="Times New Roman"/>
          <w:szCs w:val="24"/>
        </w:rPr>
        <w:t>mm in accordance with</w:t>
      </w:r>
      <w:r w:rsidR="00A2421A">
        <w:rPr>
          <w:rFonts w:eastAsia="Times New Roman"/>
          <w:szCs w:val="24"/>
        </w:rPr>
        <w:t xml:space="preserve"> the ASTM D6641/D6641M-16e1 </w:t>
      </w:r>
      <w:r w:rsidR="00361BD8">
        <w:rPr>
          <w:rFonts w:eastAsia="Times New Roman"/>
          <w:szCs w:val="24"/>
        </w:rPr>
        <w:fldChar w:fldCharType="begin"/>
      </w:r>
      <w:r w:rsidR="00343608">
        <w:rPr>
          <w:rFonts w:eastAsia="Times New Roman"/>
          <w:szCs w:val="24"/>
        </w:rPr>
        <w:instrText xml:space="preserve"> ADDIN EN.CITE &lt;EndNote&gt;&lt;Cite&gt;&lt;Author&gt;Mohan&lt;/Author&gt;&lt;Year&gt;2021&lt;/Year&gt;&lt;RecNum&gt;195&lt;/RecNum&gt;&lt;DisplayText&gt;(Mohan et al., 2021)&lt;/DisplayText&gt;&lt;record&gt;&lt;rec-number&gt;195&lt;/rec-number&gt;&lt;foreign-keys&gt;&lt;key app="EN" db-id="faf29aazvwattpepwxcpvevmszds50tvz02e" timestamp="1764265327"&gt;195&lt;/key&gt;&lt;/foreign-keys&gt;&lt;ref-type name="Journal Article"&gt;17&lt;/ref-type&gt;&lt;contributors&gt;&lt;authors&gt;&lt;author&gt;Mohan, Ranjith Gopi&lt;/author&gt;&lt;author&gt;Santhosh, Kiran&lt;/author&gt;&lt;author&gt;Iyer, Rahul V&lt;/author&gt;&lt;author&gt;John, Lovin K&lt;/author&gt;&lt;author&gt;Ramu, M&lt;/author&gt;&lt;/authors&gt;&lt;/contributors&gt;&lt;titles&gt;&lt;title&gt;Comparitive analysis of mechanical properties of FDM printed parts based on raster angles&lt;/title&gt;&lt;secondary-title&gt;Materials Today: Proceedings&lt;/secondary-title&gt;&lt;/titles&gt;&lt;periodical&gt;&lt;full-title&gt;Materials Today: Proceedings&lt;/full-title&gt;&lt;/periodical&gt;&lt;pages&gt;4730-4734&lt;/pages&gt;&lt;volume&gt;47&lt;/volume&gt;&lt;dates&gt;&lt;year&gt;2021&lt;/year&gt;&lt;/dates&gt;&lt;isbn&gt;2214-7853&lt;/isbn&gt;&lt;urls&gt;&lt;/urls&gt;&lt;/record&gt;&lt;/Cite&gt;&lt;/EndNote&gt;</w:instrText>
      </w:r>
      <w:r w:rsidR="00361BD8">
        <w:rPr>
          <w:rFonts w:eastAsia="Times New Roman"/>
          <w:szCs w:val="24"/>
        </w:rPr>
        <w:fldChar w:fldCharType="separate"/>
      </w:r>
      <w:r w:rsidR="00343608">
        <w:rPr>
          <w:rFonts w:eastAsia="Times New Roman"/>
          <w:noProof/>
          <w:szCs w:val="24"/>
        </w:rPr>
        <w:t>(Mohan et al., 2021)</w:t>
      </w:r>
      <w:r w:rsidR="00361BD8">
        <w:rPr>
          <w:rFonts w:eastAsia="Times New Roman"/>
          <w:szCs w:val="24"/>
        </w:rPr>
        <w:fldChar w:fldCharType="end"/>
      </w:r>
      <w:r w:rsidRPr="003C0A89">
        <w:rPr>
          <w:rFonts w:eastAsia="Times New Roman"/>
          <w:szCs w:val="24"/>
        </w:rPr>
        <w:t xml:space="preserve"> test standard. For ever</w:t>
      </w:r>
      <w:r w:rsidR="00B275AC">
        <w:rPr>
          <w:rFonts w:eastAsia="Times New Roman"/>
          <w:szCs w:val="24"/>
        </w:rPr>
        <w:t>y set of composite samples, three</w:t>
      </w:r>
      <w:r w:rsidRPr="003C0A89">
        <w:rPr>
          <w:rFonts w:eastAsia="Times New Roman"/>
          <w:szCs w:val="24"/>
        </w:rPr>
        <w:t xml:space="preserve"> specimens were examined, and the average results were presented.</w:t>
      </w:r>
      <w:r w:rsidR="00B275AC">
        <w:rPr>
          <w:rFonts w:eastAsia="Times New Roman"/>
          <w:szCs w:val="24"/>
        </w:rPr>
        <w:t xml:space="preserve"> During this test </w:t>
      </w:r>
      <w:r w:rsidR="00327B1A" w:rsidRPr="00327B1A">
        <w:rPr>
          <w:rFonts w:eastAsia="Times New Roman"/>
          <w:szCs w:val="24"/>
        </w:rPr>
        <w:t>short, thick specimens prevent buckling and allow the UTM to apply uniform axial compressive load for de</w:t>
      </w:r>
      <w:r w:rsidR="00B275AC">
        <w:rPr>
          <w:rFonts w:eastAsia="Times New Roman"/>
          <w:szCs w:val="24"/>
        </w:rPr>
        <w:t>termining compressive strength.</w:t>
      </w:r>
    </w:p>
    <w:p w:rsidR="009A68BE" w:rsidRDefault="009A68BE" w:rsidP="00EC4536">
      <w:pPr>
        <w:jc w:val="center"/>
        <w:rPr>
          <w:rFonts w:eastAsia="Times New Roman"/>
        </w:rPr>
      </w:pPr>
      <w:r>
        <w:rPr>
          <w:noProof/>
        </w:rPr>
        <w:drawing>
          <wp:inline distT="0" distB="0" distL="0" distR="0" wp14:anchorId="7D1875EE" wp14:editId="2E7126F2">
            <wp:extent cx="742950" cy="177552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4"/>
                    <a:srcRect l="13235" b="5369"/>
                    <a:stretch/>
                  </pic:blipFill>
                  <pic:spPr bwMode="auto">
                    <a:xfrm>
                      <a:off x="0" y="0"/>
                      <a:ext cx="742950" cy="1775525"/>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5EFD294" wp14:editId="1C6E483E">
            <wp:extent cx="533400" cy="1807863"/>
            <wp:effectExtent l="0" t="0" r="0" b="190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5"/>
                    <a:srcRect l="20472" t="6771" b="189"/>
                    <a:stretch/>
                  </pic:blipFill>
                  <pic:spPr bwMode="auto">
                    <a:xfrm flipV="1">
                      <a:off x="0" y="0"/>
                      <a:ext cx="533400" cy="1807863"/>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DD62925" wp14:editId="2BF55A3E">
            <wp:extent cx="752475" cy="1885950"/>
            <wp:effectExtent l="0" t="0" r="952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6"/>
                    <a:srcRect l="7059"/>
                    <a:stretch/>
                  </pic:blipFill>
                  <pic:spPr bwMode="auto">
                    <a:xfrm>
                      <a:off x="0" y="0"/>
                      <a:ext cx="752475" cy="1885950"/>
                    </a:xfrm>
                    <a:prstGeom prst="rect">
                      <a:avLst/>
                    </a:prstGeom>
                    <a:ln>
                      <a:noFill/>
                    </a:ln>
                    <a:extLst>
                      <a:ext uri="{53640926-AAD7-44D8-BBD7-CCE9431645EC}">
                        <a14:shadowObscured xmlns:a14="http://schemas.microsoft.com/office/drawing/2010/main"/>
                      </a:ext>
                    </a:extLst>
                  </pic:spPr>
                </pic:pic>
              </a:graphicData>
            </a:graphic>
          </wp:inline>
        </w:drawing>
      </w:r>
    </w:p>
    <w:p w:rsidR="009A68BE" w:rsidRDefault="00FA2438" w:rsidP="00C645D3">
      <w:pPr>
        <w:pStyle w:val="TOCHeading"/>
      </w:pPr>
      <w:bookmarkStart w:id="198" w:name="_Toc223402802"/>
      <w:r>
        <w:rPr>
          <w:noProof/>
        </w:rPr>
        <w:t>Figure 3.16</w:t>
      </w:r>
      <w:r w:rsidR="00BC5EBC">
        <w:rPr>
          <w:noProof/>
        </w:rPr>
        <w:t xml:space="preserve">: </w:t>
      </w:r>
      <w:r w:rsidR="005713CC">
        <w:rPr>
          <w:noProof/>
        </w:rPr>
        <w:t>T</w:t>
      </w:r>
      <w:r w:rsidR="00BC5EBC">
        <w:rPr>
          <w:noProof/>
        </w:rPr>
        <w:t>ypical reresentation of WPC smples for compressive test</w:t>
      </w:r>
      <w:bookmarkEnd w:id="198"/>
      <w:r w:rsidR="00BC5EBC">
        <w:rPr>
          <w:noProof/>
        </w:rPr>
        <w:t xml:space="preserve"> </w:t>
      </w:r>
    </w:p>
    <w:p w:rsidR="00686A32" w:rsidRDefault="00686A32" w:rsidP="00686A32">
      <w:pPr>
        <w:rPr>
          <w:rFonts w:eastAsia="Times New Roman"/>
        </w:rPr>
      </w:pPr>
    </w:p>
    <w:p w:rsidR="00686A32" w:rsidRDefault="00F00EE2" w:rsidP="00686A32">
      <w:pPr>
        <w:jc w:val="center"/>
      </w:pPr>
      <w:r>
        <w:rPr>
          <w:noProof/>
        </w:rPr>
        <w:drawing>
          <wp:inline distT="0" distB="0" distL="0" distR="0" wp14:anchorId="7E93C247" wp14:editId="0591221F">
            <wp:extent cx="2990850" cy="2292348"/>
            <wp:effectExtent l="0" t="0" r="0" b="0"/>
            <wp:docPr id="1979041689" name="Picture 19790416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7"/>
                    <a:srcRect t="42516"/>
                    <a:stretch/>
                  </pic:blipFill>
                  <pic:spPr bwMode="auto">
                    <a:xfrm>
                      <a:off x="0" y="0"/>
                      <a:ext cx="2993675" cy="2294513"/>
                    </a:xfrm>
                    <a:prstGeom prst="rect">
                      <a:avLst/>
                    </a:prstGeom>
                    <a:ln>
                      <a:noFill/>
                    </a:ln>
                    <a:extLst>
                      <a:ext uri="{53640926-AAD7-44D8-BBD7-CCE9431645EC}">
                        <a14:shadowObscured xmlns:a14="http://schemas.microsoft.com/office/drawing/2010/main"/>
                      </a:ext>
                    </a:extLst>
                  </pic:spPr>
                </pic:pic>
              </a:graphicData>
            </a:graphic>
          </wp:inline>
        </w:drawing>
      </w:r>
      <w:r w:rsidR="00351CD0">
        <w:t xml:space="preserve"> </w:t>
      </w:r>
    </w:p>
    <w:p w:rsidR="00686A32" w:rsidRPr="00C0603C" w:rsidRDefault="00C31F93" w:rsidP="00C0603C">
      <w:pPr>
        <w:pStyle w:val="TOCHeading"/>
      </w:pPr>
      <w:bookmarkStart w:id="199" w:name="_Toc192012615"/>
      <w:bookmarkStart w:id="200" w:name="_Toc223402803"/>
      <w:r>
        <w:t>Figure 3.1</w:t>
      </w:r>
      <w:r w:rsidR="00FA2438">
        <w:t>7</w:t>
      </w:r>
      <w:r w:rsidR="00686A32" w:rsidRPr="00C645D3">
        <w:t>: Typical specimen on compression machine test</w:t>
      </w:r>
      <w:bookmarkEnd w:id="199"/>
      <w:bookmarkEnd w:id="200"/>
    </w:p>
    <w:p w:rsidR="005E3E59" w:rsidRPr="0085066A" w:rsidRDefault="00FA3F87" w:rsidP="00FA3F87">
      <w:pPr>
        <w:pStyle w:val="Heading3"/>
        <w:rPr>
          <w:rFonts w:eastAsia="Times New Roman"/>
        </w:rPr>
      </w:pPr>
      <w:bookmarkStart w:id="201" w:name="_Toc225815955"/>
      <w:r>
        <w:rPr>
          <w:rFonts w:eastAsia="Times New Roman"/>
        </w:rPr>
        <w:t xml:space="preserve">3.7.3 </w:t>
      </w:r>
      <w:r w:rsidR="005E3E59" w:rsidRPr="0085066A">
        <w:rPr>
          <w:rFonts w:eastAsia="Times New Roman"/>
        </w:rPr>
        <w:t>Physical Properties</w:t>
      </w:r>
      <w:bookmarkEnd w:id="201"/>
    </w:p>
    <w:p w:rsidR="003D3EAF" w:rsidRPr="005E3E59" w:rsidRDefault="002F21E3" w:rsidP="003D169E">
      <w:pPr>
        <w:pStyle w:val="ListParagraph"/>
        <w:numPr>
          <w:ilvl w:val="0"/>
          <w:numId w:val="6"/>
        </w:numPr>
        <w:rPr>
          <w:b/>
        </w:rPr>
      </w:pPr>
      <w:r w:rsidRPr="005E3E59">
        <w:rPr>
          <w:rFonts w:eastAsia="Times New Roman"/>
          <w:b/>
          <w:szCs w:val="24"/>
        </w:rPr>
        <w:t>Water absorption</w:t>
      </w:r>
    </w:p>
    <w:p w:rsidR="00E40151" w:rsidRPr="00E40151" w:rsidRDefault="00D16694" w:rsidP="00EE2B55">
      <w:pPr>
        <w:spacing w:after="240"/>
        <w:rPr>
          <w:rFonts w:eastAsia="Times New Roman"/>
          <w:szCs w:val="24"/>
        </w:rPr>
      </w:pPr>
      <w:r>
        <w:rPr>
          <w:rFonts w:eastAsia="Times New Roman"/>
          <w:szCs w:val="24"/>
        </w:rPr>
        <w:t xml:space="preserve">According to </w:t>
      </w:r>
      <w:r>
        <w:rPr>
          <w:rFonts w:eastAsia="Times New Roman"/>
          <w:szCs w:val="24"/>
        </w:rPr>
        <w:fldChar w:fldCharType="begin"/>
      </w:r>
      <w:r w:rsidR="00343608">
        <w:rPr>
          <w:rFonts w:eastAsia="Times New Roman"/>
          <w:szCs w:val="24"/>
        </w:rPr>
        <w:instrText xml:space="preserve"> ADDIN EN.CITE &lt;EndNote&gt;&lt;Cite AuthorYear="1"&gt;&lt;Author&gt;Radoor&lt;/Author&gt;&lt;Year&gt;2021&lt;/Year&gt;&lt;RecNum&gt;160&lt;/RecNum&gt;&lt;DisplayText&gt;Radoor et al. (2021)&lt;/DisplayText&gt;&lt;record&gt;&lt;rec-number&gt;160&lt;/rec-number&gt;&lt;foreign-keys&gt;&lt;key app="EN" db-id="0v2vrr50ae2rw8ezzemxfww7zppdxdzzadxw" timestamp="1761757831"&gt;160&lt;/key&gt;&lt;/foreign-keys&gt;&lt;ref-type name="Book Section"&gt;5&lt;/ref-type&gt;&lt;contributors&gt;&lt;authors&gt;&lt;author&gt;Radoor, Sabarish&lt;/author&gt;&lt;author&gt;Karayil, Jasila&lt;/author&gt;&lt;author&gt;Shivanna, Jyothi Mannekote&lt;/author&gt;&lt;author&gt;Siengchin, Suchart&lt;/author&gt;&lt;/authors&gt;&lt;/contributors&gt;&lt;titles&gt;&lt;title&gt;Water absorption and swelling behaviour of wood plastic composites&lt;/title&gt;&lt;secondary-title&gt;Wood Polymer Composites: Recent Advancements and Applications&lt;/secondary-title&gt;&lt;/titles&gt;&lt;pages&gt;195-212&lt;/pages&gt;&lt;dates&gt;&lt;year&gt;2021&lt;/year&gt;&lt;/dates&gt;&lt;publisher&gt;Springer&lt;/publisher&gt;&lt;urls&gt;&lt;/urls&gt;&lt;/record&gt;&lt;/Cite&gt;&lt;/EndNote&gt;</w:instrText>
      </w:r>
      <w:r>
        <w:rPr>
          <w:rFonts w:eastAsia="Times New Roman"/>
          <w:szCs w:val="24"/>
        </w:rPr>
        <w:fldChar w:fldCharType="separate"/>
      </w:r>
      <w:r w:rsidR="00343608">
        <w:rPr>
          <w:rFonts w:eastAsia="Times New Roman"/>
          <w:noProof/>
          <w:szCs w:val="24"/>
        </w:rPr>
        <w:t>Radoor et al. (2021)</w:t>
      </w:r>
      <w:r>
        <w:rPr>
          <w:rFonts w:eastAsia="Times New Roman"/>
          <w:szCs w:val="24"/>
        </w:rPr>
        <w:fldChar w:fldCharType="end"/>
      </w:r>
      <w:r>
        <w:rPr>
          <w:rFonts w:eastAsia="Times New Roman"/>
          <w:szCs w:val="24"/>
        </w:rPr>
        <w:t xml:space="preserve"> the researcher used </w:t>
      </w:r>
      <w:r w:rsidR="00E40151" w:rsidRPr="00E40151">
        <w:rPr>
          <w:rFonts w:eastAsia="Times New Roman"/>
          <w:szCs w:val="24"/>
        </w:rPr>
        <w:t xml:space="preserve">ASTM </w:t>
      </w:r>
      <w:r w:rsidR="00DA0BE3">
        <w:rPr>
          <w:rFonts w:eastAsia="Times New Roman"/>
          <w:szCs w:val="24"/>
        </w:rPr>
        <w:t xml:space="preserve">D570-98 </w:t>
      </w:r>
      <w:r w:rsidR="00E40151" w:rsidRPr="00E40151">
        <w:rPr>
          <w:rFonts w:eastAsia="Times New Roman"/>
          <w:szCs w:val="24"/>
        </w:rPr>
        <w:t xml:space="preserve"> test technique for conducting water absorption test</w:t>
      </w:r>
      <w:r w:rsidR="00E40151">
        <w:rPr>
          <w:rFonts w:eastAsia="Times New Roman"/>
          <w:szCs w:val="24"/>
        </w:rPr>
        <w:t>s with sample dimensions of 30×28×5</w:t>
      </w:r>
      <w:r w:rsidR="00E40151" w:rsidRPr="00E40151">
        <w:rPr>
          <w:rFonts w:eastAsia="Times New Roman"/>
          <w:szCs w:val="24"/>
        </w:rPr>
        <w:t xml:space="preserve"> mm. Samples of each type of composite were oven-dried before their weight was noted as the initial weight of the </w:t>
      </w:r>
      <w:r w:rsidR="00E40151" w:rsidRPr="00E40151">
        <w:rPr>
          <w:rFonts w:eastAsia="Times New Roman"/>
          <w:szCs w:val="24"/>
        </w:rPr>
        <w:lastRenderedPageBreak/>
        <w:t xml:space="preserve">composites. Following that, the samples were stored in distilled water at room temperature (25 °C) for a whole day. The samples were removed from the water, dried, and weighed. The percentage of water absorbed by the composites was calculated using </w:t>
      </w:r>
      <w:r w:rsidR="00E40151">
        <w:rPr>
          <w:rFonts w:eastAsia="Times New Roman"/>
          <w:szCs w:val="24"/>
        </w:rPr>
        <w:t>the following equation</w:t>
      </w:r>
      <w:r w:rsidR="00E40151" w:rsidRPr="00E40151">
        <w:rPr>
          <w:rFonts w:eastAsia="Times New Roman"/>
          <w:szCs w:val="24"/>
        </w:rPr>
        <w:t>.</w:t>
      </w:r>
    </w:p>
    <w:p w:rsidR="00AE1A7B" w:rsidRPr="00144C5E" w:rsidRDefault="00E561F7" w:rsidP="00144C5E">
      <w:pPr>
        <w:spacing w:before="240"/>
        <w:ind w:firstLine="360"/>
        <w:jc w:val="center"/>
        <w:rPr>
          <w:rFonts w:eastAsia="Times New Roman"/>
          <w:sz w:val="28"/>
          <w:szCs w:val="24"/>
        </w:rPr>
      </w:pPr>
      <w:r w:rsidRPr="003B1B1D">
        <w:rPr>
          <w:rFonts w:eastAsia="Times New Roman"/>
          <w:sz w:val="28"/>
          <w:szCs w:val="24"/>
        </w:rPr>
        <w:t xml:space="preserve">                </w:t>
      </w:r>
      <m:oMath>
        <m:r>
          <w:rPr>
            <w:rFonts w:ascii="Cambria Math" w:eastAsia="Times New Roman" w:hAnsi="Cambria Math"/>
            <w:sz w:val="28"/>
            <w:szCs w:val="24"/>
          </w:rPr>
          <m:t>%W=</m:t>
        </m:r>
        <m:f>
          <m:fPr>
            <m:ctrlPr>
              <w:rPr>
                <w:rFonts w:ascii="Cambria Math" w:eastAsia="Times New Roman" w:hAnsi="Cambria Math"/>
                <w:i/>
                <w:sz w:val="28"/>
                <w:szCs w:val="24"/>
              </w:rPr>
            </m:ctrlPr>
          </m:fPr>
          <m:num>
            <m:r>
              <w:rPr>
                <w:rFonts w:ascii="Cambria Math" w:eastAsia="Times New Roman" w:hAnsi="Cambria Math"/>
                <w:sz w:val="28"/>
                <w:szCs w:val="24"/>
              </w:rPr>
              <m:t>wt-wo</m:t>
            </m:r>
          </m:num>
          <m:den>
            <m:r>
              <w:rPr>
                <w:rFonts w:ascii="Cambria Math" w:eastAsia="Times New Roman" w:hAnsi="Cambria Math"/>
                <w:sz w:val="28"/>
                <w:szCs w:val="24"/>
              </w:rPr>
              <m:t>wo</m:t>
            </m:r>
          </m:den>
        </m:f>
      </m:oMath>
      <w:r w:rsidRPr="003B1B1D">
        <w:rPr>
          <w:rFonts w:eastAsia="Times New Roman"/>
          <w:sz w:val="28"/>
          <w:szCs w:val="24"/>
        </w:rPr>
        <w:tab/>
      </w:r>
      <w:r w:rsidRPr="003B1B1D">
        <w:rPr>
          <w:rFonts w:eastAsia="Times New Roman"/>
          <w:sz w:val="28"/>
          <w:szCs w:val="24"/>
        </w:rPr>
        <w:tab/>
      </w:r>
      <w:r w:rsidRPr="003B1B1D">
        <w:rPr>
          <w:rFonts w:eastAsia="Times New Roman"/>
          <w:sz w:val="28"/>
          <w:szCs w:val="24"/>
        </w:rPr>
        <w:tab/>
      </w:r>
      <w:r w:rsidRPr="003B1B1D">
        <w:rPr>
          <w:rFonts w:eastAsia="Times New Roman"/>
          <w:sz w:val="28"/>
          <w:szCs w:val="24"/>
        </w:rPr>
        <w:tab/>
      </w:r>
      <w:r w:rsidRPr="003B1B1D">
        <w:rPr>
          <w:rFonts w:eastAsia="Times New Roman"/>
          <w:sz w:val="28"/>
          <w:szCs w:val="24"/>
        </w:rPr>
        <w:tab/>
      </w:r>
      <w:r w:rsidRPr="003B1B1D">
        <w:rPr>
          <w:rFonts w:eastAsia="Times New Roman"/>
          <w:sz w:val="28"/>
          <w:szCs w:val="24"/>
        </w:rPr>
        <w:tab/>
        <w:t>2</w:t>
      </w:r>
    </w:p>
    <w:p w:rsidR="009A4F69" w:rsidRPr="005E3E59" w:rsidRDefault="009A4F69" w:rsidP="003D169E">
      <w:pPr>
        <w:pStyle w:val="ListParagraph"/>
        <w:numPr>
          <w:ilvl w:val="0"/>
          <w:numId w:val="6"/>
        </w:numPr>
        <w:rPr>
          <w:rFonts w:eastAsia="Times New Roman"/>
          <w:b/>
          <w:sz w:val="28"/>
          <w:szCs w:val="24"/>
        </w:rPr>
      </w:pPr>
      <w:r w:rsidRPr="005E3E59">
        <w:rPr>
          <w:b/>
          <w:iCs/>
          <w:color w:val="000000"/>
        </w:rPr>
        <w:t>Density</w:t>
      </w:r>
    </w:p>
    <w:p w:rsidR="009A4F69" w:rsidRPr="00413E47" w:rsidRDefault="00564D7E" w:rsidP="00564D7E">
      <w:r w:rsidRPr="00564D7E">
        <w:rPr>
          <w:rFonts w:eastAsia="Times New Roman"/>
          <w:szCs w:val="24"/>
        </w:rPr>
        <w:t>The density of the WPC samples was tested using the</w:t>
      </w:r>
      <w:r w:rsidR="00413E47">
        <w:rPr>
          <w:rFonts w:eastAsia="Times New Roman"/>
          <w:szCs w:val="24"/>
        </w:rPr>
        <w:t xml:space="preserve"> density kit</w:t>
      </w:r>
      <w:r w:rsidRPr="00564D7E">
        <w:rPr>
          <w:rFonts w:eastAsia="Times New Roman"/>
          <w:szCs w:val="24"/>
        </w:rPr>
        <w:t xml:space="preserve"> density tester. Each sample was measured three times in compliance wit</w:t>
      </w:r>
      <w:r>
        <w:rPr>
          <w:rFonts w:eastAsia="Times New Roman"/>
          <w:szCs w:val="24"/>
        </w:rPr>
        <w:t xml:space="preserve">h </w:t>
      </w:r>
      <w:r w:rsidR="00413E47" w:rsidRPr="00037020">
        <w:rPr>
          <w:rFonts w:eastAsia="Times New Roman"/>
          <w:szCs w:val="24"/>
        </w:rPr>
        <w:t xml:space="preserve">ASTM </w:t>
      </w:r>
      <w:r w:rsidR="00413E47" w:rsidRPr="00037020">
        <w:rPr>
          <w:rFonts w:eastAsia="Times New Roman"/>
          <w:bCs/>
          <w:szCs w:val="24"/>
        </w:rPr>
        <w:t>D792</w:t>
      </w:r>
      <w:r w:rsidR="00413E47">
        <w:t xml:space="preserve"> </w:t>
      </w:r>
      <w:r w:rsidR="00142C47">
        <w:t>s</w:t>
      </w:r>
      <w:r>
        <w:rPr>
          <w:rFonts w:eastAsia="Times New Roman"/>
          <w:szCs w:val="24"/>
        </w:rPr>
        <w:t>tandard</w:t>
      </w:r>
      <w:r w:rsidR="00142C47">
        <w:rPr>
          <w:rFonts w:eastAsia="Times New Roman"/>
          <w:szCs w:val="24"/>
        </w:rPr>
        <w:t xml:space="preserve"> </w:t>
      </w:r>
      <w:r w:rsidR="00142C47" w:rsidRPr="00037020">
        <w:rPr>
          <w:rFonts w:eastAsia="Times New Roman"/>
          <w:szCs w:val="24"/>
        </w:rPr>
        <w:t>20 × 20 × 5 mm</w:t>
      </w:r>
      <w:r w:rsidR="00142C47">
        <w:t xml:space="preserve"> dimension</w:t>
      </w:r>
      <w:r w:rsidRPr="00564D7E">
        <w:rPr>
          <w:rFonts w:eastAsia="Times New Roman"/>
          <w:szCs w:val="24"/>
        </w:rPr>
        <w:t>, and</w:t>
      </w:r>
      <w:r>
        <w:rPr>
          <w:rFonts w:eastAsia="Times New Roman"/>
          <w:szCs w:val="24"/>
        </w:rPr>
        <w:t xml:space="preserve"> the average value was computed </w:t>
      </w:r>
      <w:r w:rsidR="009A4F69" w:rsidRPr="00F62D1A">
        <w:rPr>
          <w:color w:val="000000"/>
        </w:rPr>
        <w:t>based on the dimensions and arithmetical form</w:t>
      </w:r>
      <w:r w:rsidR="00F62D1A" w:rsidRPr="00F62D1A">
        <w:rPr>
          <w:color w:val="000000"/>
        </w:rPr>
        <w:t>ula below</w:t>
      </w:r>
      <w:r w:rsidR="009A4F69" w:rsidRPr="00F62D1A">
        <w:rPr>
          <w:color w:val="000000"/>
        </w:rPr>
        <w:t>.</w:t>
      </w:r>
    </w:p>
    <w:p w:rsidR="00F62D1A" w:rsidRPr="00C058A2" w:rsidRDefault="00F62D1A" w:rsidP="00EE2B55">
      <w:pPr>
        <w:spacing w:before="240" w:after="240"/>
        <w:ind w:left="720" w:firstLine="720"/>
        <w:jc w:val="center"/>
        <w:rPr>
          <w:rFonts w:eastAsia="Times New Roman"/>
          <w:sz w:val="28"/>
          <w:szCs w:val="24"/>
        </w:rPr>
      </w:pPr>
      <m:oMath>
        <m:r>
          <w:rPr>
            <w:rFonts w:ascii="Cambria Math" w:eastAsia="Times New Roman" w:hAnsi="Cambria Math"/>
            <w:sz w:val="28"/>
            <w:szCs w:val="24"/>
          </w:rPr>
          <m:t xml:space="preserve">Density </m:t>
        </m:r>
        <m:d>
          <m:dPr>
            <m:ctrlPr>
              <w:rPr>
                <w:rFonts w:ascii="Cambria Math" w:eastAsia="Times New Roman" w:hAnsi="Cambria Math"/>
                <w:i/>
                <w:sz w:val="28"/>
                <w:szCs w:val="24"/>
              </w:rPr>
            </m:ctrlPr>
          </m:dPr>
          <m:e>
            <m:r>
              <w:rPr>
                <w:rFonts w:ascii="Cambria Math" w:eastAsia="Times New Roman" w:hAnsi="Cambria Math"/>
                <w:sz w:val="28"/>
                <w:szCs w:val="24"/>
              </w:rPr>
              <m:t>D</m:t>
            </m:r>
          </m:e>
        </m:d>
        <m:r>
          <w:rPr>
            <w:rFonts w:ascii="Cambria Math" w:eastAsia="Times New Roman" w:hAnsi="Cambria Math"/>
            <w:sz w:val="28"/>
            <w:szCs w:val="24"/>
          </w:rPr>
          <m:t>=</m:t>
        </m:r>
        <m:f>
          <m:fPr>
            <m:ctrlPr>
              <w:rPr>
                <w:rFonts w:ascii="Cambria Math" w:eastAsia="Times New Roman" w:hAnsi="Cambria Math"/>
                <w:i/>
                <w:sz w:val="28"/>
                <w:szCs w:val="24"/>
              </w:rPr>
            </m:ctrlPr>
          </m:fPr>
          <m:num>
            <m:r>
              <w:rPr>
                <w:rFonts w:ascii="Cambria Math" w:eastAsia="Times New Roman" w:hAnsi="Cambria Math"/>
                <w:sz w:val="28"/>
                <w:szCs w:val="24"/>
              </w:rPr>
              <m:t>M</m:t>
            </m:r>
          </m:num>
          <m:den>
            <m:r>
              <w:rPr>
                <w:rFonts w:ascii="Cambria Math" w:eastAsia="Times New Roman" w:hAnsi="Cambria Math"/>
                <w:sz w:val="28"/>
                <w:szCs w:val="24"/>
              </w:rPr>
              <m:t>V</m:t>
            </m:r>
          </m:den>
        </m:f>
      </m:oMath>
      <w:r w:rsidR="00E561F7" w:rsidRPr="00C058A2">
        <w:rPr>
          <w:rFonts w:eastAsia="Times New Roman"/>
          <w:sz w:val="28"/>
          <w:szCs w:val="24"/>
        </w:rPr>
        <w:t xml:space="preserve">        </w:t>
      </w:r>
      <w:r w:rsidR="00E561F7" w:rsidRPr="00C058A2">
        <w:rPr>
          <w:rFonts w:eastAsia="Times New Roman"/>
          <w:sz w:val="28"/>
          <w:szCs w:val="24"/>
        </w:rPr>
        <w:tab/>
      </w:r>
      <w:r w:rsidR="00E561F7" w:rsidRPr="00C058A2">
        <w:rPr>
          <w:rFonts w:eastAsia="Times New Roman"/>
          <w:sz w:val="28"/>
          <w:szCs w:val="24"/>
        </w:rPr>
        <w:tab/>
      </w:r>
      <w:r w:rsidR="00E561F7" w:rsidRPr="00C058A2">
        <w:rPr>
          <w:rFonts w:eastAsia="Times New Roman"/>
          <w:sz w:val="28"/>
          <w:szCs w:val="24"/>
        </w:rPr>
        <w:tab/>
        <w:t>3</w:t>
      </w:r>
    </w:p>
    <w:p w:rsidR="009A4F69" w:rsidRDefault="009A4F69" w:rsidP="009A4F69">
      <w:pPr>
        <w:rPr>
          <w:rFonts w:eastAsia="Times New Roman"/>
          <w:szCs w:val="24"/>
        </w:rPr>
      </w:pPr>
      <w:r w:rsidRPr="009A4F69">
        <w:rPr>
          <w:rFonts w:eastAsia="Times New Roman"/>
          <w:szCs w:val="24"/>
        </w:rPr>
        <w:t>Where V is the sample's volume (mm3) and M is its mass (kilogram). The formula for calculating volume is V = W x T x L, where W stands for sample width, T for sample thickness, and L for sample length.</w:t>
      </w:r>
    </w:p>
    <w:p w:rsidR="009A4F69" w:rsidRPr="009A4F69" w:rsidRDefault="009A4F69" w:rsidP="009A4F69">
      <w:pPr>
        <w:rPr>
          <w:rFonts w:eastAsia="Times New Roman"/>
          <w:szCs w:val="24"/>
        </w:rPr>
      </w:pPr>
    </w:p>
    <w:p w:rsidR="005D5F62" w:rsidRPr="00804F57" w:rsidRDefault="005D5F62" w:rsidP="003D169E">
      <w:pPr>
        <w:pStyle w:val="ListParagraph"/>
        <w:numPr>
          <w:ilvl w:val="0"/>
          <w:numId w:val="6"/>
        </w:numPr>
        <w:shd w:val="clear" w:color="auto" w:fill="FFFFFF"/>
        <w:spacing w:line="240" w:lineRule="auto"/>
        <w:jc w:val="left"/>
        <w:rPr>
          <w:rFonts w:eastAsia="Times New Roman"/>
          <w:color w:val="121512"/>
        </w:rPr>
      </w:pPr>
      <w:r w:rsidRPr="00804F57">
        <w:rPr>
          <w:rFonts w:eastAsia="Times New Roman"/>
          <w:b/>
          <w:bCs/>
          <w:color w:val="121512"/>
        </w:rPr>
        <w:t>Thickness Swelling</w:t>
      </w:r>
    </w:p>
    <w:p w:rsidR="009A4F69" w:rsidRPr="00244D99" w:rsidRDefault="0032170C" w:rsidP="002F54C5">
      <w:pPr>
        <w:shd w:val="clear" w:color="auto" w:fill="FFFFFF"/>
        <w:spacing w:after="240"/>
        <w:rPr>
          <w:rFonts w:eastAsia="Times New Roman"/>
          <w:color w:val="121512"/>
        </w:rPr>
      </w:pPr>
      <w:r w:rsidRPr="002B6B17">
        <w:rPr>
          <w:rFonts w:eastAsia="Times New Roman"/>
          <w:color w:val="121512"/>
        </w:rPr>
        <w:t>To measure</w:t>
      </w:r>
      <w:r w:rsidR="005D5F62" w:rsidRPr="002B6B17">
        <w:rPr>
          <w:rFonts w:eastAsia="Times New Roman"/>
          <w:color w:val="121512"/>
        </w:rPr>
        <w:t xml:space="preserve"> before and after water immersion to </w:t>
      </w:r>
      <w:r w:rsidRPr="002B6B17">
        <w:rPr>
          <w:rFonts w:eastAsia="Times New Roman"/>
          <w:color w:val="121512"/>
        </w:rPr>
        <w:t xml:space="preserve">determine dimensional stability the researcher was </w:t>
      </w:r>
      <w:r w:rsidRPr="002B6B17">
        <w:rPr>
          <w:rFonts w:eastAsia="Times New Roman"/>
          <w:szCs w:val="24"/>
        </w:rPr>
        <w:t>conducted</w:t>
      </w:r>
      <w:r w:rsidRPr="002B6B17">
        <w:rPr>
          <w:rFonts w:eastAsia="Times New Roman"/>
          <w:color w:val="121512"/>
        </w:rPr>
        <w:t xml:space="preserve"> </w:t>
      </w:r>
      <w:r w:rsidRPr="002B6B17">
        <w:rPr>
          <w:rFonts w:eastAsia="Times New Roman"/>
          <w:szCs w:val="24"/>
        </w:rPr>
        <w:t xml:space="preserve">thickness swelling tests according to </w:t>
      </w:r>
      <w:r w:rsidR="00804F57" w:rsidRPr="00804F57">
        <w:rPr>
          <w:rFonts w:eastAsia="Times New Roman"/>
          <w:bCs/>
          <w:szCs w:val="24"/>
        </w:rPr>
        <w:t xml:space="preserve">standard parameters by </w:t>
      </w:r>
      <w:r w:rsidR="00804F57" w:rsidRPr="00804F57">
        <w:rPr>
          <w:rFonts w:eastAsia="Times New Roman"/>
          <w:szCs w:val="24"/>
        </w:rPr>
        <w:t xml:space="preserve">soaking </w:t>
      </w:r>
      <w:r w:rsidRPr="002B6B17">
        <w:rPr>
          <w:rFonts w:eastAsia="Times New Roman"/>
          <w:szCs w:val="24"/>
        </w:rPr>
        <w:t>the sample for</w:t>
      </w:r>
      <w:r w:rsidRPr="0032170C">
        <w:rPr>
          <w:rFonts w:eastAsia="Times New Roman"/>
          <w:szCs w:val="24"/>
        </w:rPr>
        <w:t xml:space="preserve"> 24 hours</w:t>
      </w:r>
      <w:r w:rsidRPr="002B6B17">
        <w:rPr>
          <w:rFonts w:eastAsia="Times New Roman"/>
          <w:szCs w:val="24"/>
        </w:rPr>
        <w:t xml:space="preserve"> at a temperature of </w:t>
      </w:r>
      <w:r w:rsidRPr="0032170C">
        <w:rPr>
          <w:rFonts w:eastAsia="Times New Roman"/>
          <w:szCs w:val="24"/>
        </w:rPr>
        <w:t>23 ± 2 °C</w:t>
      </w:r>
      <w:r w:rsidRPr="002B6B17">
        <w:rPr>
          <w:rFonts w:eastAsia="Times New Roman"/>
          <w:szCs w:val="24"/>
        </w:rPr>
        <w:t xml:space="preserve"> with specimen</w:t>
      </w:r>
      <w:r w:rsidR="00804F57">
        <w:rPr>
          <w:rFonts w:eastAsia="Times New Roman"/>
          <w:szCs w:val="24"/>
        </w:rPr>
        <w:t xml:space="preserve"> </w:t>
      </w:r>
      <w:r w:rsidRPr="002B6B17">
        <w:rPr>
          <w:rFonts w:eastAsia="Times New Roman"/>
          <w:szCs w:val="24"/>
        </w:rPr>
        <w:t>dimension</w:t>
      </w:r>
      <w:r w:rsidRPr="0032170C">
        <w:rPr>
          <w:rFonts w:eastAsia="Times New Roman"/>
          <w:szCs w:val="24"/>
        </w:rPr>
        <w:t xml:space="preserve"> 30 × 28 × 5 mm</w:t>
      </w:r>
      <w:r w:rsidR="00804F57">
        <w:rPr>
          <w:rFonts w:eastAsia="Times New Roman"/>
          <w:szCs w:val="24"/>
        </w:rPr>
        <w:t xml:space="preserve">. </w:t>
      </w:r>
    </w:p>
    <w:p w:rsidR="005B2690" w:rsidRDefault="00FA3F87" w:rsidP="00FA3F87">
      <w:pPr>
        <w:pStyle w:val="Heading3"/>
      </w:pPr>
      <w:bookmarkStart w:id="202" w:name="_Toc225815956"/>
      <w:r>
        <w:t xml:space="preserve">3.7.4 </w:t>
      </w:r>
      <w:r w:rsidR="00B6699D" w:rsidRPr="00034D26">
        <w:t>Thermal Properties</w:t>
      </w:r>
      <w:bookmarkEnd w:id="202"/>
    </w:p>
    <w:p w:rsidR="00F669A9" w:rsidRDefault="00F669A9" w:rsidP="002F54C5">
      <w:pPr>
        <w:spacing w:after="240"/>
      </w:pPr>
      <w:r w:rsidRPr="00606FAE">
        <w:t>Thermal characterization of the developed wood plastic composites (WPCs) was performed to assess processing, thermal stability, and performance under elevated temperatures. The three complementary techniques used were Thermogravimetric Analysis (TGA), Differential Scanning Calorimetry (DSC), and Heat Deflection Temperature (HDT)</w:t>
      </w:r>
      <w:r w:rsidR="00C0603C">
        <w:t xml:space="preserve"> </w:t>
      </w:r>
      <w:r w:rsidR="00763828">
        <w:fldChar w:fldCharType="begin"/>
      </w:r>
      <w:r w:rsidR="00343608">
        <w:instrText xml:space="preserve"> ADDIN EN.CITE &lt;EndNote&gt;&lt;Cite&gt;&lt;Author&gt;Nukala&lt;/Author&gt;&lt;Year&gt;2022&lt;/Year&gt;&lt;RecNum&gt;54&lt;/RecNum&gt;&lt;DisplayText&gt;(Nukala et al., 2022)&lt;/DisplayText&gt;&lt;record&gt;&lt;rec-number&gt;54&lt;/rec-number&gt;&lt;foreign-keys&gt;&lt;key app="EN" db-id="faf29aazvwattpepwxcpvevmszds50tvz02e" timestamp="1708981741"&gt;54&lt;/key&gt;&lt;/foreign-keys&gt;&lt;ref-type name="Journal Article"&gt;17&lt;/ref-type&gt;&lt;contributors&gt;&lt;authors&gt;&lt;author&gt;Nukala, Satya Guha&lt;/author&gt;&lt;author&gt;Kong, Ing&lt;/author&gt;&lt;author&gt;Kakarla, Akesh Babu&lt;/author&gt;&lt;author&gt;Kong, Win&lt;/author&gt;&lt;author&gt;Kong, Wei&lt;/author&gt;&lt;/authors&gt;&lt;/contributors&gt;&lt;titles&gt;&lt;title&gt;Development of Wood Polymer Composites from Recycled Wood and Plastic Waste: Thermal and Mechanical Properties&lt;/title&gt;&lt;secondary-title&gt;Journal of Composites Science&lt;/secondary-title&gt;&lt;/titles&gt;&lt;periodical&gt;&lt;full-title&gt;Journal of Composites Science&lt;/full-title&gt;&lt;/periodical&gt;&lt;volume&gt;6&lt;/volume&gt;&lt;number&gt;7&lt;/number&gt;&lt;section&gt;194&lt;/section&gt;&lt;dates&gt;&lt;year&gt;2022&lt;/year&gt;&lt;/dates&gt;&lt;isbn&gt;2504-477X&lt;/isbn&gt;&lt;urls&gt;&lt;/urls&gt;&lt;/record&gt;&lt;/Cite&gt;&lt;/EndNote&gt;</w:instrText>
      </w:r>
      <w:r w:rsidR="00763828">
        <w:fldChar w:fldCharType="separate"/>
      </w:r>
      <w:r w:rsidR="00343608">
        <w:rPr>
          <w:noProof/>
        </w:rPr>
        <w:t>(Nukala et al., 2022)</w:t>
      </w:r>
      <w:r w:rsidR="00763828">
        <w:fldChar w:fldCharType="end"/>
      </w:r>
      <w:r w:rsidRPr="00606FAE">
        <w:t>. All tests were carried out in a controlled laboratory environment and in accordance with applicable ASTM standards as shown in table 3.</w:t>
      </w:r>
      <w:r w:rsidR="001A5269" w:rsidRPr="00606FAE">
        <w:t>5</w:t>
      </w:r>
      <w:r w:rsidRPr="00606FAE">
        <w:t xml:space="preserve"> above. Specimens were dried and conditioned prior to testing to remove moisture effects.</w:t>
      </w:r>
    </w:p>
    <w:p w:rsidR="00144C5E" w:rsidRDefault="00144C5E" w:rsidP="002F54C5">
      <w:pPr>
        <w:spacing w:after="240"/>
      </w:pPr>
    </w:p>
    <w:p w:rsidR="00144C5E" w:rsidRPr="00F669A9" w:rsidRDefault="00144C5E" w:rsidP="00144C5E"/>
    <w:p w:rsidR="00F274AB" w:rsidRPr="00374E0D" w:rsidRDefault="00374E0D" w:rsidP="00374E0D">
      <w:pPr>
        <w:rPr>
          <w:b/>
        </w:rPr>
      </w:pPr>
      <w:bookmarkStart w:id="203" w:name="_Toc192012068"/>
      <w:r>
        <w:rPr>
          <w:rStyle w:val="mw-page-title-main"/>
          <w:b/>
        </w:rPr>
        <w:lastRenderedPageBreak/>
        <w:t xml:space="preserve">1. </w:t>
      </w:r>
      <w:r w:rsidR="00F274AB" w:rsidRPr="00374E0D">
        <w:rPr>
          <w:rStyle w:val="mw-page-title-main"/>
          <w:b/>
        </w:rPr>
        <w:t>Differential scanning calorimetry (DSC)</w:t>
      </w:r>
      <w:bookmarkEnd w:id="203"/>
    </w:p>
    <w:p w:rsidR="00F5563C" w:rsidRDefault="00F5563C" w:rsidP="002F54C5">
      <w:pPr>
        <w:spacing w:after="240"/>
        <w:rPr>
          <w:rFonts w:eastAsia="Times New Roman"/>
          <w:szCs w:val="24"/>
        </w:rPr>
      </w:pPr>
      <w:r w:rsidRPr="00F5563C">
        <w:rPr>
          <w:rFonts w:eastAsia="Times New Roman"/>
          <w:szCs w:val="24"/>
        </w:rPr>
        <w:t>Instrumental analysis using Differential Scanning Calorimeter (DSC) is conducted in accordance with ASTM D3418</w:t>
      </w:r>
      <w:r w:rsidR="002F525C">
        <w:rPr>
          <w:rFonts w:eastAsia="Times New Roman"/>
          <w:szCs w:val="24"/>
        </w:rPr>
        <w:t xml:space="preserve"> </w:t>
      </w:r>
      <w:r w:rsidR="00763828">
        <w:rPr>
          <w:rFonts w:eastAsia="Times New Roman"/>
          <w:szCs w:val="24"/>
        </w:rPr>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rsidR="00343608">
        <w:rPr>
          <w:rFonts w:eastAsia="Times New Roman"/>
          <w:szCs w:val="24"/>
        </w:rPr>
        <w:instrText xml:space="preserve"> ADDIN EN.CITE </w:instrText>
      </w:r>
      <w:r w:rsidR="00343608">
        <w:rPr>
          <w:rFonts w:eastAsia="Times New Roman"/>
          <w:szCs w:val="24"/>
        </w:rPr>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rsidR="00343608">
        <w:rPr>
          <w:rFonts w:eastAsia="Times New Roman"/>
          <w:szCs w:val="24"/>
        </w:rPr>
        <w:instrText xml:space="preserve"> ADDIN EN.CITE.DATA </w:instrText>
      </w:r>
      <w:r w:rsidR="00343608">
        <w:rPr>
          <w:rFonts w:eastAsia="Times New Roman"/>
          <w:szCs w:val="24"/>
        </w:rPr>
      </w:r>
      <w:r w:rsidR="00343608">
        <w:rPr>
          <w:rFonts w:eastAsia="Times New Roman"/>
          <w:szCs w:val="24"/>
        </w:rPr>
        <w:fldChar w:fldCharType="end"/>
      </w:r>
      <w:r w:rsidR="00763828">
        <w:rPr>
          <w:rFonts w:eastAsia="Times New Roman"/>
          <w:szCs w:val="24"/>
        </w:rPr>
      </w:r>
      <w:r w:rsidR="00763828">
        <w:rPr>
          <w:rFonts w:eastAsia="Times New Roman"/>
          <w:szCs w:val="24"/>
        </w:rPr>
        <w:fldChar w:fldCharType="separate"/>
      </w:r>
      <w:r w:rsidR="00343608">
        <w:rPr>
          <w:rFonts w:eastAsia="Times New Roman"/>
          <w:noProof/>
          <w:szCs w:val="24"/>
        </w:rPr>
        <w:t>(Burgada et al., 2021)</w:t>
      </w:r>
      <w:r w:rsidR="00763828">
        <w:rPr>
          <w:rFonts w:eastAsia="Times New Roman"/>
          <w:szCs w:val="24"/>
        </w:rPr>
        <w:fldChar w:fldCharType="end"/>
      </w:r>
      <w:r w:rsidRPr="00F5563C">
        <w:rPr>
          <w:rFonts w:eastAsia="Times New Roman"/>
          <w:szCs w:val="24"/>
        </w:rPr>
        <w:t>. This involves preparing 5–10 mg of dry samples in sealed aluminum pans and using an empty pan as a reference. The thermal cycle includes heating from 30 °C to 300 °C at 10 °C·min⁻¹ to eliminate thermal history, followed by cooling to assess crystallization, and a second heating to accurately measure glass transition temperature (</w:t>
      </w:r>
      <w:proofErr w:type="spellStart"/>
      <w:r w:rsidRPr="00F5563C">
        <w:rPr>
          <w:rFonts w:eastAsia="Times New Roman"/>
          <w:szCs w:val="24"/>
        </w:rPr>
        <w:t>Tg</w:t>
      </w:r>
      <w:proofErr w:type="spellEnd"/>
      <w:r w:rsidRPr="00F5563C">
        <w:rPr>
          <w:rFonts w:eastAsia="Times New Roman"/>
          <w:szCs w:val="24"/>
        </w:rPr>
        <w:t xml:space="preserve">), melting temperature (Tm), and enthalpy changes. Data collected focuses on heat flow and temperature to determine </w:t>
      </w:r>
      <w:proofErr w:type="spellStart"/>
      <w:r w:rsidRPr="00F5563C">
        <w:rPr>
          <w:rFonts w:eastAsia="Times New Roman"/>
          <w:szCs w:val="24"/>
        </w:rPr>
        <w:t>Tg</w:t>
      </w:r>
      <w:proofErr w:type="spellEnd"/>
      <w:r w:rsidRPr="00F5563C">
        <w:rPr>
          <w:rFonts w:eastAsia="Times New Roman"/>
          <w:szCs w:val="24"/>
        </w:rPr>
        <w:t>, Tm, and crystallization temperature (Tc), while the degree of crystallinity for the PET fraction is calculated to evaluate material properties</w:t>
      </w:r>
      <w:r w:rsidR="002F525C">
        <w:rPr>
          <w:rFonts w:eastAsia="Times New Roman"/>
          <w:szCs w:val="24"/>
        </w:rPr>
        <w:t xml:space="preserve"> as equation 4</w:t>
      </w:r>
      <w:r w:rsidR="005F282B">
        <w:rPr>
          <w:rFonts w:eastAsia="Times New Roman"/>
          <w:szCs w:val="24"/>
        </w:rPr>
        <w:t xml:space="preserve"> </w:t>
      </w:r>
      <w:r w:rsidR="005F282B">
        <w:rPr>
          <w:rFonts w:eastAsia="Times New Roman"/>
          <w:szCs w:val="24"/>
        </w:rPr>
        <w:fldChar w:fldCharType="begin"/>
      </w:r>
      <w:r w:rsidR="00343608">
        <w:rPr>
          <w:rFonts w:eastAsia="Times New Roman"/>
          <w:szCs w:val="24"/>
        </w:rPr>
        <w:instrText xml:space="preserve"> ADDIN EN.CITE &lt;EndNote&gt;&lt;Cite&gt;&lt;Author&gt;Dolca&lt;/Author&gt;&lt;Year&gt;2021&lt;/Year&gt;&lt;RecNum&gt;74&lt;/RecNum&gt;&lt;DisplayText&gt;(Dolca et al., 2021)&lt;/DisplayText&gt;&lt;record&gt;&lt;rec-number&gt;74&lt;/rec-number&gt;&lt;foreign-keys&gt;&lt;key app="EN" db-id="faf29aazvwattpepwxcpvevmszds50tvz02e" timestamp="1708982320"&gt;74&lt;/key&gt;&lt;/foreign-keys&gt;&lt;ref-type name="Journal Article"&gt;17&lt;/ref-type&gt;&lt;contributors&gt;&lt;authors&gt;&lt;author&gt;Dolca, Celia&lt;/author&gt;&lt;author&gt;Fages, Eduardo&lt;/author&gt;&lt;author&gt;Gonga, Eloi&lt;/author&gt;&lt;author&gt;Garcia-Sanoguera, David&lt;/author&gt;&lt;author&gt;Balart, Rafael&lt;/author&gt;&lt;author&gt;Quiles-Carrillo, Luis&lt;/author&gt;&lt;/authors&gt;&lt;/contributors&gt;&lt;titles&gt;&lt;title&gt;The Effect of Varying the Amount of Short Hemp Fibers on Mechanical and Thermal Properties of Wood–Plastic Composites from Biobased Polyethylene Processed by Injection Molding&lt;/title&gt;&lt;secondary-title&gt;Polymers&lt;/secondary-title&gt;&lt;/titles&gt;&lt;periodical&gt;&lt;full-title&gt;Polymers&lt;/full-title&gt;&lt;/periodical&gt;&lt;volume&gt;14 &amp;amp; 13&lt;/volume&gt;&lt;number&gt;1 &amp;amp;11&lt;/number&gt;&lt;section&gt;138&lt;/section&gt;&lt;dates&gt;&lt;year&gt;2021&lt;/year&gt;&lt;/dates&gt;&lt;isbn&gt;2073-4360&lt;/isbn&gt;&lt;urls&gt;&lt;/urls&gt;&lt;/record&gt;&lt;/Cite&gt;&lt;/EndNote&gt;</w:instrText>
      </w:r>
      <w:r w:rsidR="005F282B">
        <w:rPr>
          <w:rFonts w:eastAsia="Times New Roman"/>
          <w:szCs w:val="24"/>
        </w:rPr>
        <w:fldChar w:fldCharType="separate"/>
      </w:r>
      <w:r w:rsidR="00343608">
        <w:rPr>
          <w:rFonts w:eastAsia="Times New Roman"/>
          <w:noProof/>
          <w:szCs w:val="24"/>
        </w:rPr>
        <w:t>(Dolca et al., 2021)</w:t>
      </w:r>
      <w:r w:rsidR="005F282B">
        <w:rPr>
          <w:rFonts w:eastAsia="Times New Roman"/>
          <w:szCs w:val="24"/>
        </w:rPr>
        <w:fldChar w:fldCharType="end"/>
      </w:r>
      <w:r w:rsidRPr="00F5563C">
        <w:rPr>
          <w:rFonts w:eastAsia="Times New Roman"/>
          <w:szCs w:val="24"/>
        </w:rPr>
        <w:t>.</w:t>
      </w:r>
    </w:p>
    <w:p w:rsidR="00CD5D50" w:rsidRDefault="00CD5D50" w:rsidP="00C0603C">
      <w:pPr>
        <w:jc w:val="center"/>
        <w:rPr>
          <w:rFonts w:eastAsia="Times New Roman"/>
          <w:szCs w:val="24"/>
        </w:rPr>
      </w:pPr>
      <m:oMath>
        <m:r>
          <m:rPr>
            <m:sty m:val="b"/>
          </m:rPr>
          <w:rPr>
            <w:rFonts w:ascii="Cambria Math" w:eastAsia="Times New Roman" w:hAnsi="Cambria Math"/>
            <w:sz w:val="28"/>
            <w:szCs w:val="24"/>
          </w:rPr>
          <m:t>Xc</m:t>
        </m:r>
        <m:d>
          <m:dPr>
            <m:ctrlPr>
              <w:rPr>
                <w:rFonts w:ascii="Cambria Math" w:eastAsia="Times New Roman" w:hAnsi="Cambria Math"/>
                <w:b/>
                <w:sz w:val="28"/>
                <w:szCs w:val="24"/>
              </w:rPr>
            </m:ctrlPr>
          </m:dPr>
          <m:e>
            <m:r>
              <m:rPr>
                <m:sty m:val="b"/>
              </m:rPr>
              <w:rPr>
                <w:rFonts w:ascii="Cambria Math" w:eastAsia="Times New Roman" w:hAnsi="Cambria Math"/>
                <w:sz w:val="28"/>
                <w:szCs w:val="24"/>
              </w:rPr>
              <m:t>%</m:t>
            </m:r>
          </m:e>
        </m:d>
        <m:r>
          <m:rPr>
            <m:sty m:val="b"/>
          </m:rPr>
          <w:rPr>
            <w:rFonts w:ascii="Cambria Math" w:eastAsia="Times New Roman" w:hAnsi="Cambria Math"/>
            <w:sz w:val="28"/>
            <w:szCs w:val="24"/>
          </w:rPr>
          <m:t>=ΔHf-</m:t>
        </m:r>
        <m:f>
          <m:fPr>
            <m:ctrlPr>
              <w:rPr>
                <w:rFonts w:ascii="Cambria Math" w:eastAsia="Times New Roman" w:hAnsi="Cambria Math"/>
                <w:b/>
                <w:sz w:val="28"/>
                <w:szCs w:val="24"/>
              </w:rPr>
            </m:ctrlPr>
          </m:fPr>
          <m:num>
            <m:r>
              <m:rPr>
                <m:sty m:val="b"/>
              </m:rPr>
              <w:rPr>
                <w:rFonts w:ascii="Cambria Math" w:eastAsia="Times New Roman" w:hAnsi="Cambria Math"/>
                <w:sz w:val="28"/>
                <w:szCs w:val="24"/>
              </w:rPr>
              <m:t>ΔHcc</m:t>
            </m:r>
          </m:num>
          <m:den>
            <m:r>
              <m:rPr>
                <m:sty m:val="b"/>
              </m:rPr>
              <w:rPr>
                <w:rFonts w:ascii="Cambria Math" w:eastAsia="Times New Roman" w:hAnsi="Cambria Math"/>
                <w:sz w:val="28"/>
                <w:szCs w:val="24"/>
              </w:rPr>
              <m:t>Δ</m:t>
            </m:r>
            <m:sSub>
              <m:sSubPr>
                <m:ctrlPr>
                  <w:rPr>
                    <w:rFonts w:ascii="Cambria Math" w:eastAsia="Times New Roman" w:hAnsi="Cambria Math"/>
                    <w:i/>
                    <w:sz w:val="28"/>
                    <w:szCs w:val="24"/>
                  </w:rPr>
                </m:ctrlPr>
              </m:sSubPr>
              <m:e>
                <m:r>
                  <w:rPr>
                    <w:rFonts w:ascii="Cambria Math" w:eastAsia="Times New Roman" w:hAnsi="Cambria Math"/>
                    <w:sz w:val="28"/>
                    <w:szCs w:val="24"/>
                  </w:rPr>
                  <m:t>H</m:t>
                </m:r>
              </m:e>
              <m:sub>
                <m:sSup>
                  <m:sSupPr>
                    <m:ctrlPr>
                      <w:rPr>
                        <w:rFonts w:ascii="Cambria Math" w:eastAsia="Times New Roman" w:hAnsi="Cambria Math"/>
                        <w:i/>
                        <w:sz w:val="28"/>
                        <w:szCs w:val="24"/>
                      </w:rPr>
                    </m:ctrlPr>
                  </m:sSupPr>
                  <m:e>
                    <m:r>
                      <w:rPr>
                        <w:rFonts w:ascii="Cambria Math" w:eastAsia="Times New Roman" w:hAnsi="Cambria Math"/>
                        <w:sz w:val="28"/>
                        <w:szCs w:val="24"/>
                      </w:rPr>
                      <m:t>f</m:t>
                    </m:r>
                  </m:e>
                  <m:sup>
                    <m:r>
                      <w:rPr>
                        <w:rFonts w:ascii="Cambria Math" w:eastAsia="Times New Roman" w:hAnsi="Cambria Math"/>
                        <w:sz w:val="28"/>
                        <w:szCs w:val="24"/>
                      </w:rPr>
                      <m:t>o</m:t>
                    </m:r>
                  </m:sup>
                </m:sSup>
              </m:sub>
            </m:sSub>
            <m:r>
              <m:rPr>
                <m:sty m:val="b"/>
              </m:rPr>
              <w:rPr>
                <w:rFonts w:ascii="Cambria Math" w:eastAsia="Times New Roman" w:hAnsi="Cambria Math"/>
                <w:sz w:val="28"/>
                <w:szCs w:val="24"/>
              </w:rPr>
              <m:t xml:space="preserve"> ×wPET</m:t>
            </m:r>
          </m:den>
        </m:f>
        <m:r>
          <m:rPr>
            <m:sty m:val="b"/>
          </m:rPr>
          <w:rPr>
            <w:rFonts w:ascii="Cambria Math" w:eastAsia="Times New Roman" w:hAnsi="Cambria Math" w:cs="Cambria Math"/>
            <w:sz w:val="28"/>
            <w:szCs w:val="24"/>
          </w:rPr>
          <m:t>x100</m:t>
        </m:r>
      </m:oMath>
      <w:r w:rsidR="00C0603C" w:rsidRPr="00C0603C">
        <w:rPr>
          <w:rFonts w:eastAsia="Times New Roman"/>
          <w:b/>
          <w:sz w:val="28"/>
          <w:szCs w:val="24"/>
        </w:rPr>
        <w:t xml:space="preserve">  </w:t>
      </w:r>
      <w:r w:rsidR="00C0603C">
        <w:rPr>
          <w:rFonts w:eastAsia="Times New Roman"/>
          <w:b/>
          <w:szCs w:val="24"/>
        </w:rPr>
        <w:t xml:space="preserve">    </w:t>
      </w:r>
      <w:r w:rsidR="00C0603C">
        <w:rPr>
          <w:rFonts w:eastAsia="Times New Roman"/>
          <w:b/>
          <w:szCs w:val="24"/>
        </w:rPr>
        <w:tab/>
      </w:r>
      <w:r w:rsidR="00C0603C">
        <w:rPr>
          <w:rFonts w:eastAsia="Times New Roman"/>
          <w:b/>
          <w:szCs w:val="24"/>
        </w:rPr>
        <w:tab/>
      </w:r>
      <w:r w:rsidR="00C0603C">
        <w:rPr>
          <w:rFonts w:eastAsia="Times New Roman"/>
          <w:b/>
          <w:szCs w:val="24"/>
        </w:rPr>
        <w:tab/>
        <w:t>4</w:t>
      </w:r>
    </w:p>
    <w:p w:rsidR="002F54C5" w:rsidRPr="002F54C5" w:rsidRDefault="002F54C5" w:rsidP="002F54C5">
      <w:pPr>
        <w:rPr>
          <w:rFonts w:eastAsia="Times New Roman"/>
          <w:szCs w:val="24"/>
        </w:rPr>
      </w:pPr>
      <w:r w:rsidRPr="002F54C5">
        <w:rPr>
          <w:rFonts w:eastAsia="Times New Roman"/>
          <w:szCs w:val="24"/>
        </w:rPr>
        <w:t>Where:</w:t>
      </w:r>
    </w:p>
    <w:p w:rsidR="002F54C5" w:rsidRPr="002F54C5" w:rsidRDefault="002F54C5" w:rsidP="003D169E">
      <w:pPr>
        <w:numPr>
          <w:ilvl w:val="0"/>
          <w:numId w:val="10"/>
        </w:numPr>
        <w:jc w:val="left"/>
        <w:rPr>
          <w:rFonts w:eastAsia="Times New Roman"/>
          <w:szCs w:val="24"/>
        </w:rPr>
      </w:pPr>
      <w:proofErr w:type="spellStart"/>
      <w:r w:rsidRPr="002F54C5">
        <w:rPr>
          <w:rFonts w:eastAsia="Times New Roman"/>
          <w:szCs w:val="24"/>
        </w:rPr>
        <w:t>ΔH</w:t>
      </w:r>
      <w:r w:rsidRPr="002F54C5">
        <w:rPr>
          <w:rFonts w:eastAsia="Times New Roman"/>
          <w:szCs w:val="24"/>
          <w:vertAlign w:val="subscript"/>
        </w:rPr>
        <w:t>f</w:t>
      </w:r>
      <w:proofErr w:type="spellEnd"/>
      <w:r w:rsidRPr="002F54C5">
        <w:rPr>
          <w:rFonts w:eastAsia="Times New Roman"/>
          <w:szCs w:val="24"/>
        </w:rPr>
        <w:t>​ = fusion enthalpy (J·g⁻¹) from the DSC melting endotherm,</w:t>
      </w:r>
    </w:p>
    <w:p w:rsidR="002F54C5" w:rsidRPr="002F54C5" w:rsidRDefault="002F54C5" w:rsidP="003D169E">
      <w:pPr>
        <w:numPr>
          <w:ilvl w:val="0"/>
          <w:numId w:val="10"/>
        </w:numPr>
        <w:jc w:val="left"/>
        <w:rPr>
          <w:rFonts w:eastAsia="Times New Roman"/>
          <w:szCs w:val="24"/>
        </w:rPr>
      </w:pPr>
      <w:proofErr w:type="spellStart"/>
      <w:r w:rsidRPr="002F54C5">
        <w:rPr>
          <w:rFonts w:eastAsia="Times New Roman"/>
          <w:szCs w:val="24"/>
        </w:rPr>
        <w:t>ΔHcc</w:t>
      </w:r>
      <w:proofErr w:type="spellEnd"/>
      <w:r w:rsidRPr="002F54C5">
        <w:rPr>
          <w:rFonts w:eastAsia="Times New Roman"/>
          <w:szCs w:val="24"/>
        </w:rPr>
        <w:t>​ = cold-crystallization enthalpy (if any),</w:t>
      </w:r>
    </w:p>
    <w:p w:rsidR="002F54C5" w:rsidRPr="002F54C5" w:rsidRDefault="002F54C5" w:rsidP="003D169E">
      <w:pPr>
        <w:numPr>
          <w:ilvl w:val="0"/>
          <w:numId w:val="10"/>
        </w:numPr>
        <w:jc w:val="left"/>
        <w:rPr>
          <w:rFonts w:eastAsia="Times New Roman"/>
          <w:szCs w:val="24"/>
        </w:rPr>
      </w:pPr>
      <w:proofErr w:type="spellStart"/>
      <w:r w:rsidRPr="002F54C5">
        <w:rPr>
          <w:rFonts w:eastAsia="Times New Roman"/>
          <w:szCs w:val="24"/>
        </w:rPr>
        <w:t>ΔH</w:t>
      </w:r>
      <w:r w:rsidRPr="002F54C5">
        <w:rPr>
          <w:rFonts w:eastAsia="Times New Roman"/>
          <w:szCs w:val="24"/>
          <w:vertAlign w:val="subscript"/>
        </w:rPr>
        <w:t>f</w:t>
      </w:r>
      <w:proofErr w:type="spellEnd"/>
      <w:r w:rsidRPr="002F54C5">
        <w:rPr>
          <w:rFonts w:eastAsia="Times New Roman"/>
          <w:szCs w:val="24"/>
        </w:rPr>
        <w:t>​</w:t>
      </w:r>
      <w:r w:rsidRPr="002F54C5">
        <w:rPr>
          <w:rFonts w:eastAsia="Times New Roman"/>
          <w:szCs w:val="24"/>
          <w:vertAlign w:val="superscript"/>
        </w:rPr>
        <w:t>o</w:t>
      </w:r>
      <w:r w:rsidRPr="002F54C5">
        <w:rPr>
          <w:rFonts w:eastAsia="Times New Roman"/>
          <w:szCs w:val="24"/>
        </w:rPr>
        <w:t xml:space="preserve"> = enthalpy of fusion for 100% crystall</w:t>
      </w:r>
      <w:r w:rsidR="00B914C9">
        <w:rPr>
          <w:rFonts w:eastAsia="Times New Roman"/>
          <w:szCs w:val="24"/>
        </w:rPr>
        <w:t>ine PET (</w:t>
      </w:r>
      <w:r w:rsidR="00B914C9" w:rsidRPr="002F54C5">
        <w:rPr>
          <w:rFonts w:eastAsia="Times New Roman"/>
          <w:szCs w:val="24"/>
        </w:rPr>
        <w:t xml:space="preserve">commonly </w:t>
      </w:r>
      <w:r w:rsidR="00B914C9">
        <w:rPr>
          <w:rFonts w:eastAsia="Times New Roman"/>
          <w:szCs w:val="24"/>
        </w:rPr>
        <w:t xml:space="preserve">literature values </w:t>
      </w:r>
      <w:r w:rsidRPr="002F54C5">
        <w:rPr>
          <w:rFonts w:eastAsia="Times New Roman"/>
          <w:bCs/>
          <w:szCs w:val="24"/>
        </w:rPr>
        <w:t>≈140 J·g⁻¹</w:t>
      </w:r>
      <w:r w:rsidRPr="002F54C5">
        <w:rPr>
          <w:rFonts w:eastAsia="Times New Roman"/>
          <w:szCs w:val="24"/>
        </w:rPr>
        <w:t>),</w:t>
      </w:r>
    </w:p>
    <w:p w:rsidR="002F54C5" w:rsidRPr="002F54C5" w:rsidRDefault="002F54C5" w:rsidP="003D169E">
      <w:pPr>
        <w:numPr>
          <w:ilvl w:val="0"/>
          <w:numId w:val="10"/>
        </w:numPr>
        <w:spacing w:after="240"/>
        <w:jc w:val="left"/>
        <w:rPr>
          <w:rFonts w:eastAsia="Times New Roman"/>
          <w:szCs w:val="24"/>
        </w:rPr>
      </w:pPr>
      <w:proofErr w:type="spellStart"/>
      <w:r w:rsidRPr="002F54C5">
        <w:rPr>
          <w:rFonts w:eastAsia="Times New Roman"/>
          <w:szCs w:val="24"/>
        </w:rPr>
        <w:t>wPET</w:t>
      </w:r>
      <w:proofErr w:type="spellEnd"/>
      <w:proofErr w:type="gramStart"/>
      <w:r w:rsidRPr="002F54C5">
        <w:rPr>
          <w:rFonts w:eastAsia="Times New Roman"/>
          <w:szCs w:val="24"/>
        </w:rPr>
        <w:t>​ =</w:t>
      </w:r>
      <w:proofErr w:type="gramEnd"/>
      <w:r w:rsidRPr="002F54C5">
        <w:rPr>
          <w:rFonts w:eastAsia="Times New Roman"/>
          <w:szCs w:val="24"/>
        </w:rPr>
        <w:t xml:space="preserve"> mass fraction of PET in the composite (account for sawdust and additives).</w:t>
      </w:r>
    </w:p>
    <w:p w:rsidR="00F5563C" w:rsidRPr="00055D24" w:rsidRDefault="00F5563C" w:rsidP="00055D24">
      <w:pPr>
        <w:spacing w:after="240"/>
        <w:rPr>
          <w:rFonts w:eastAsia="Times New Roman"/>
          <w:szCs w:val="24"/>
        </w:rPr>
      </w:pPr>
      <w:r w:rsidRPr="00F5563C">
        <w:rPr>
          <w:rFonts w:eastAsia="Times New Roman"/>
          <w:szCs w:val="24"/>
        </w:rPr>
        <w:t>After estimation, discuss how sawdust loading and MAPE influence PET crystallization behavior. D</w:t>
      </w:r>
      <w:r w:rsidR="00F11851">
        <w:rPr>
          <w:rFonts w:eastAsia="Times New Roman"/>
          <w:szCs w:val="24"/>
        </w:rPr>
        <w:t>SC temperature and heat flow were</w:t>
      </w:r>
      <w:r w:rsidRPr="00F5563C">
        <w:rPr>
          <w:rFonts w:eastAsia="Times New Roman"/>
          <w:szCs w:val="24"/>
        </w:rPr>
        <w:t xml:space="preserve"> calibrated with standard materials like indium prior to sample analysis, and report representative DSC curves along with tabulated data for </w:t>
      </w:r>
      <w:proofErr w:type="spellStart"/>
      <w:r w:rsidRPr="00F5563C">
        <w:rPr>
          <w:rFonts w:eastAsia="Times New Roman"/>
          <w:szCs w:val="24"/>
        </w:rPr>
        <w:t>Tg</w:t>
      </w:r>
      <w:proofErr w:type="spellEnd"/>
      <w:r w:rsidRPr="00F5563C">
        <w:rPr>
          <w:rFonts w:eastAsia="Times New Roman"/>
          <w:szCs w:val="24"/>
        </w:rPr>
        <w:t xml:space="preserve">, Tm, Tc, </w:t>
      </w:r>
      <w:proofErr w:type="spellStart"/>
      <w:r w:rsidRPr="00F5563C">
        <w:rPr>
          <w:rFonts w:eastAsia="Times New Roman"/>
          <w:szCs w:val="24"/>
        </w:rPr>
        <w:t>ΔHf</w:t>
      </w:r>
      <w:proofErr w:type="spellEnd"/>
      <w:r w:rsidRPr="00F5563C">
        <w:rPr>
          <w:rFonts w:eastAsia="Times New Roman"/>
          <w:szCs w:val="24"/>
        </w:rPr>
        <w:t xml:space="preserve">, </w:t>
      </w:r>
      <w:proofErr w:type="spellStart"/>
      <w:r w:rsidRPr="00F5563C">
        <w:rPr>
          <w:rFonts w:eastAsia="Times New Roman"/>
          <w:szCs w:val="24"/>
        </w:rPr>
        <w:t>ΔHcc</w:t>
      </w:r>
      <w:proofErr w:type="spellEnd"/>
      <w:r w:rsidRPr="00F5563C">
        <w:rPr>
          <w:rFonts w:eastAsia="Times New Roman"/>
          <w:szCs w:val="24"/>
        </w:rPr>
        <w:t>, and calculated crystallinity.</w:t>
      </w:r>
    </w:p>
    <w:p w:rsidR="00F274AB" w:rsidRPr="00F274AB" w:rsidRDefault="00F274AB" w:rsidP="00044AE9">
      <w:pPr>
        <w:jc w:val="center"/>
        <w:rPr>
          <w:highlight w:val="yellow"/>
        </w:rPr>
      </w:pPr>
      <w:r w:rsidRPr="00F274AB">
        <w:rPr>
          <w:noProof/>
          <w:highlight w:val="yellow"/>
        </w:rPr>
        <w:drawing>
          <wp:inline distT="0" distB="0" distL="0" distR="0" wp14:anchorId="2BD6AA32" wp14:editId="654C1D13">
            <wp:extent cx="4029075" cy="1337159"/>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4029131" cy="1337178"/>
                    </a:xfrm>
                    <a:prstGeom prst="rect">
                      <a:avLst/>
                    </a:prstGeom>
                  </pic:spPr>
                </pic:pic>
              </a:graphicData>
            </a:graphic>
          </wp:inline>
        </w:drawing>
      </w:r>
    </w:p>
    <w:p w:rsidR="00F274AB" w:rsidRDefault="00C31F93" w:rsidP="00C645D3">
      <w:pPr>
        <w:pStyle w:val="TOCHeading"/>
      </w:pPr>
      <w:bookmarkStart w:id="204" w:name="_Toc192012618"/>
      <w:bookmarkStart w:id="205" w:name="_Toc223402804"/>
      <w:r>
        <w:t>Figure 3.1</w:t>
      </w:r>
      <w:r w:rsidR="00FA2438">
        <w:t>8</w:t>
      </w:r>
      <w:r w:rsidR="00F274AB" w:rsidRPr="00C645D3">
        <w:t>:  DSC testing machine</w:t>
      </w:r>
      <w:bookmarkEnd w:id="204"/>
      <w:bookmarkEnd w:id="205"/>
    </w:p>
    <w:p w:rsidR="00055D24" w:rsidRPr="00E60684" w:rsidRDefault="00E60684" w:rsidP="00E60684">
      <w:pPr>
        <w:rPr>
          <w:b/>
        </w:rPr>
      </w:pPr>
      <w:r>
        <w:rPr>
          <w:b/>
        </w:rPr>
        <w:t xml:space="preserve">2. </w:t>
      </w:r>
      <w:r w:rsidR="00055D24" w:rsidRPr="00E60684">
        <w:rPr>
          <w:b/>
        </w:rPr>
        <w:t>Thermogravimetric Analysis (TGA)</w:t>
      </w:r>
    </w:p>
    <w:p w:rsidR="00AE1A7B" w:rsidRDefault="00055D24" w:rsidP="006D18B3">
      <w:pPr>
        <w:spacing w:after="240"/>
        <w:rPr>
          <w:rFonts w:eastAsia="Times New Roman"/>
          <w:szCs w:val="24"/>
        </w:rPr>
      </w:pPr>
      <w:r w:rsidRPr="00055D24">
        <w:rPr>
          <w:rFonts w:eastAsia="Times New Roman"/>
          <w:szCs w:val="24"/>
        </w:rPr>
        <w:t xml:space="preserve">In compliance with the </w:t>
      </w:r>
      <w:r w:rsidR="00763828" w:rsidRPr="00037020">
        <w:rPr>
          <w:rFonts w:eastAsia="Times New Roman"/>
          <w:szCs w:val="24"/>
        </w:rPr>
        <w:t xml:space="preserve">ASTM </w:t>
      </w:r>
      <w:r w:rsidR="00763828" w:rsidRPr="00037020">
        <w:rPr>
          <w:rFonts w:eastAsia="Times New Roman"/>
          <w:bCs/>
          <w:szCs w:val="24"/>
        </w:rPr>
        <w:t>E1131</w:t>
      </w:r>
      <w:r w:rsidRPr="00055D24">
        <w:rPr>
          <w:rFonts w:eastAsia="Times New Roman"/>
          <w:szCs w:val="24"/>
        </w:rPr>
        <w:t xml:space="preserve"> Standard</w:t>
      </w:r>
      <w:r w:rsidR="00763828">
        <w:rPr>
          <w:rFonts w:eastAsia="Times New Roman"/>
          <w:szCs w:val="24"/>
        </w:rPr>
        <w:t xml:space="preserve">  </w:t>
      </w:r>
      <w:r w:rsidR="00763828">
        <w:rPr>
          <w:rFonts w:eastAsia="Times New Roman"/>
          <w:szCs w:val="24"/>
        </w:rPr>
        <w:fldChar w:fldCharType="begin"/>
      </w:r>
      <w:r w:rsidR="00343608">
        <w:rPr>
          <w:rFonts w:eastAsia="Times New Roman"/>
          <w:szCs w:val="24"/>
        </w:rPr>
        <w:instrText xml:space="preserve"> ADDIN EN.CITE &lt;EndNote&gt;&lt;Cite&gt;&lt;Author&gt;Nukala&lt;/Author&gt;&lt;Year&gt;2022&lt;/Year&gt;&lt;RecNum&gt;54&lt;/RecNum&gt;&lt;DisplayText&gt;(Nukala et al., 2022)&lt;/DisplayText&gt;&lt;record&gt;&lt;rec-number&gt;54&lt;/rec-number&gt;&lt;foreign-keys&gt;&lt;key app="EN" db-id="faf29aazvwattpepwxcpvevmszds50tvz02e" timestamp="1708981741"&gt;54&lt;/key&gt;&lt;/foreign-keys&gt;&lt;ref-type name="Journal Article"&gt;17&lt;/ref-type&gt;&lt;contributors&gt;&lt;authors&gt;&lt;author&gt;Nukala, Satya Guha&lt;/author&gt;&lt;author&gt;Kong, Ing&lt;/author&gt;&lt;author&gt;Kakarla, Akesh Babu&lt;/author&gt;&lt;author&gt;Kong, Win&lt;/author&gt;&lt;author&gt;Kong, Wei&lt;/author&gt;&lt;/authors&gt;&lt;/contributors&gt;&lt;titles&gt;&lt;title&gt;Development of Wood Polymer Composites from Recycled Wood and Plastic Waste: Thermal and Mechanical Properties&lt;/title&gt;&lt;secondary-title&gt;Journal of Composites Science&lt;/secondary-title&gt;&lt;/titles&gt;&lt;periodical&gt;&lt;full-title&gt;Journal of Composites Science&lt;/full-title&gt;&lt;/periodical&gt;&lt;volume&gt;6&lt;/volume&gt;&lt;number&gt;7&lt;/number&gt;&lt;section&gt;194&lt;/section&gt;&lt;dates&gt;&lt;year&gt;2022&lt;/year&gt;&lt;/dates&gt;&lt;isbn&gt;2504-477X&lt;/isbn&gt;&lt;urls&gt;&lt;/urls&gt;&lt;/record&gt;&lt;/Cite&gt;&lt;/EndNote&gt;</w:instrText>
      </w:r>
      <w:r w:rsidR="00763828">
        <w:rPr>
          <w:rFonts w:eastAsia="Times New Roman"/>
          <w:szCs w:val="24"/>
        </w:rPr>
        <w:fldChar w:fldCharType="separate"/>
      </w:r>
      <w:r w:rsidR="00343608">
        <w:rPr>
          <w:rFonts w:eastAsia="Times New Roman"/>
          <w:noProof/>
          <w:szCs w:val="24"/>
        </w:rPr>
        <w:t>(Nukala et al., 2022)</w:t>
      </w:r>
      <w:r w:rsidR="00763828">
        <w:rPr>
          <w:rFonts w:eastAsia="Times New Roman"/>
          <w:szCs w:val="24"/>
        </w:rPr>
        <w:fldChar w:fldCharType="end"/>
      </w:r>
      <w:r w:rsidRPr="00055D24">
        <w:rPr>
          <w:rFonts w:eastAsia="Times New Roman"/>
          <w:szCs w:val="24"/>
        </w:rPr>
        <w:t xml:space="preserve">, the TGA test was carried out using a </w:t>
      </w:r>
      <w:proofErr w:type="spellStart"/>
      <w:r w:rsidRPr="00055D24">
        <w:rPr>
          <w:rFonts w:eastAsia="Times New Roman"/>
          <w:szCs w:val="24"/>
        </w:rPr>
        <w:t>LiKrom</w:t>
      </w:r>
      <w:proofErr w:type="spellEnd"/>
      <w:r w:rsidRPr="00055D24">
        <w:rPr>
          <w:rFonts w:eastAsia="Times New Roman"/>
          <w:szCs w:val="24"/>
        </w:rPr>
        <w:t xml:space="preserve"> TGAQ50 (Saugus, MA, USA) tester to ascertain the materials' </w:t>
      </w:r>
      <w:r w:rsidRPr="00055D24">
        <w:rPr>
          <w:rFonts w:eastAsia="Times New Roman"/>
          <w:szCs w:val="24"/>
        </w:rPr>
        <w:lastRenderedPageBreak/>
        <w:t xml:space="preserve">decomposition temperatures, track the impact of additives and wood </w:t>
      </w:r>
      <w:proofErr w:type="spellStart"/>
      <w:r w:rsidRPr="00055D24">
        <w:rPr>
          <w:rFonts w:eastAsia="Times New Roman"/>
          <w:szCs w:val="24"/>
        </w:rPr>
        <w:t>flour</w:t>
      </w:r>
      <w:proofErr w:type="spellEnd"/>
      <w:r w:rsidRPr="00055D24">
        <w:rPr>
          <w:rFonts w:eastAsia="Times New Roman"/>
          <w:szCs w:val="24"/>
        </w:rPr>
        <w:t xml:space="preserve"> on the decomposition temperature, and ascertain the final residue amount in the crucible. W</w:t>
      </w:r>
      <w:r w:rsidR="00763828">
        <w:rPr>
          <w:rFonts w:eastAsia="Times New Roman"/>
          <w:szCs w:val="24"/>
        </w:rPr>
        <w:t>ith a nitrogen gas flow of 50 ml</w:t>
      </w:r>
      <w:r w:rsidRPr="00055D24">
        <w:rPr>
          <w:rFonts w:eastAsia="Times New Roman"/>
          <w:szCs w:val="24"/>
        </w:rPr>
        <w:t>/min, weighed samples were heated from 0 °C to 1000 °C at a rate of 10 °C/min.</w:t>
      </w:r>
    </w:p>
    <w:p w:rsidR="007E3C97" w:rsidRPr="006A41DB" w:rsidRDefault="003F4314" w:rsidP="003F4314">
      <w:pPr>
        <w:pStyle w:val="Heading3"/>
      </w:pPr>
      <w:bookmarkStart w:id="206" w:name="_Toc225815957"/>
      <w:r>
        <w:t xml:space="preserve">3.7.6 </w:t>
      </w:r>
      <w:r w:rsidR="007E3C97" w:rsidRPr="006A41DB">
        <w:t>Fourier-Transform Infrared Spectroscopy Analysis (FTIR)</w:t>
      </w:r>
      <w:bookmarkEnd w:id="206"/>
    </w:p>
    <w:p w:rsidR="00476684" w:rsidRDefault="000E016F" w:rsidP="001A23D4">
      <w:pPr>
        <w:rPr>
          <w:rFonts w:eastAsia="Times New Roman"/>
          <w:szCs w:val="24"/>
        </w:rPr>
      </w:pPr>
      <w:r w:rsidRPr="000E016F">
        <w:rPr>
          <w:rFonts w:eastAsia="Times New Roman"/>
          <w:szCs w:val="24"/>
        </w:rPr>
        <w:t xml:space="preserve">An Alpha Bruker FTIR spectrometer with ATR technology was used to characterize </w:t>
      </w:r>
      <w:proofErr w:type="spellStart"/>
      <w:r w:rsidR="00553C9E">
        <w:rPr>
          <w:rFonts w:eastAsia="Times New Roman"/>
          <w:szCs w:val="24"/>
        </w:rPr>
        <w:t>rPET</w:t>
      </w:r>
      <w:proofErr w:type="spellEnd"/>
      <w:r w:rsidR="00553C9E">
        <w:rPr>
          <w:rFonts w:eastAsia="Times New Roman"/>
          <w:szCs w:val="24"/>
        </w:rPr>
        <w:t xml:space="preserve"> and sawdust structures according to </w:t>
      </w:r>
      <w:r w:rsidR="00553C9E">
        <w:t xml:space="preserve">ASTM </w:t>
      </w:r>
      <w:r w:rsidR="00553C9E" w:rsidRPr="00553C9E">
        <w:rPr>
          <w:rStyle w:val="Strong"/>
          <w:b w:val="0"/>
        </w:rPr>
        <w:t>E1252</w:t>
      </w:r>
      <w:r w:rsidR="00553C9E">
        <w:rPr>
          <w:rFonts w:eastAsia="Times New Roman"/>
          <w:szCs w:val="24"/>
        </w:rPr>
        <w:t xml:space="preserve"> standards </w:t>
      </w:r>
      <w:r w:rsidR="00553C9E">
        <w:rPr>
          <w:rFonts w:eastAsia="Times New Roman"/>
          <w:szCs w:val="24"/>
        </w:rPr>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rsidR="00343608">
        <w:rPr>
          <w:rFonts w:eastAsia="Times New Roman"/>
          <w:szCs w:val="24"/>
        </w:rPr>
        <w:instrText xml:space="preserve"> ADDIN EN.CITE </w:instrText>
      </w:r>
      <w:r w:rsidR="00343608">
        <w:rPr>
          <w:rFonts w:eastAsia="Times New Roman"/>
          <w:szCs w:val="24"/>
        </w:rPr>
        <w:fldChar w:fldCharType="begin">
          <w:fldData xml:space="preserve">PEVuZE5vdGU+PENpdGU+PEF1dGhvcj5CdXJnYWRhPC9BdXRob3I+PFllYXI+MjAyMTwvWWVhcj48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</w:fldData>
        </w:fldChar>
      </w:r>
      <w:r w:rsidR="00343608">
        <w:rPr>
          <w:rFonts w:eastAsia="Times New Roman"/>
          <w:szCs w:val="24"/>
        </w:rPr>
        <w:instrText xml:space="preserve"> ADDIN EN.CITE.DATA </w:instrText>
      </w:r>
      <w:r w:rsidR="00343608">
        <w:rPr>
          <w:rFonts w:eastAsia="Times New Roman"/>
          <w:szCs w:val="24"/>
        </w:rPr>
      </w:r>
      <w:r w:rsidR="00343608">
        <w:rPr>
          <w:rFonts w:eastAsia="Times New Roman"/>
          <w:szCs w:val="24"/>
        </w:rPr>
        <w:fldChar w:fldCharType="end"/>
      </w:r>
      <w:r w:rsidR="00553C9E">
        <w:rPr>
          <w:rFonts w:eastAsia="Times New Roman"/>
          <w:szCs w:val="24"/>
        </w:rPr>
      </w:r>
      <w:r w:rsidR="00553C9E">
        <w:rPr>
          <w:rFonts w:eastAsia="Times New Roman"/>
          <w:szCs w:val="24"/>
        </w:rPr>
        <w:fldChar w:fldCharType="separate"/>
      </w:r>
      <w:r w:rsidR="00343608">
        <w:rPr>
          <w:rFonts w:eastAsia="Times New Roman"/>
          <w:noProof/>
          <w:szCs w:val="24"/>
        </w:rPr>
        <w:t>(Burgada et al., 2021)</w:t>
      </w:r>
      <w:r w:rsidR="00553C9E">
        <w:rPr>
          <w:rFonts w:eastAsia="Times New Roman"/>
          <w:szCs w:val="24"/>
        </w:rPr>
        <w:fldChar w:fldCharType="end"/>
      </w:r>
      <w:r w:rsidR="00553C9E">
        <w:rPr>
          <w:rFonts w:eastAsia="Times New Roman"/>
          <w:szCs w:val="24"/>
        </w:rPr>
        <w:t xml:space="preserve">. </w:t>
      </w:r>
      <w:r w:rsidRPr="000E016F">
        <w:rPr>
          <w:rFonts w:eastAsia="Times New Roman"/>
          <w:szCs w:val="24"/>
        </w:rPr>
        <w:t>At room temperature, the samples were shown to transmit infrared radiation in the range of 400–4000 cm−1</w:t>
      </w:r>
      <w:r w:rsidR="00F91DA5">
        <w:rPr>
          <w:rFonts w:eastAsia="Times New Roman"/>
          <w:szCs w:val="24"/>
        </w:rPr>
        <w:t xml:space="preserve"> web and </w:t>
      </w:r>
      <w:r w:rsidR="001E4F1C">
        <w:rPr>
          <w:rFonts w:eastAsia="Times New Roman"/>
          <w:szCs w:val="24"/>
        </w:rPr>
        <w:t>identified the functional group</w:t>
      </w:r>
      <w:r w:rsidR="00F91DA5">
        <w:rPr>
          <w:rFonts w:eastAsia="Times New Roman"/>
          <w:szCs w:val="24"/>
        </w:rPr>
        <w:t xml:space="preserve"> in FTIR library</w:t>
      </w:r>
      <w:r w:rsidRPr="000E016F">
        <w:rPr>
          <w:rFonts w:eastAsia="Times New Roman"/>
          <w:szCs w:val="24"/>
        </w:rPr>
        <w:t>.</w:t>
      </w:r>
      <w:r w:rsidR="00F91DA5">
        <w:rPr>
          <w:rFonts w:eastAsia="Times New Roman"/>
          <w:szCs w:val="24"/>
        </w:rPr>
        <w:t xml:space="preserve"> </w:t>
      </w:r>
      <w:r w:rsidR="00476684" w:rsidRPr="008366AB">
        <w:rPr>
          <w:rStyle w:val="BibliographyChar"/>
        </w:rPr>
        <w:t xml:space="preserve">To investigate the chemical groups and functional groups present in the </w:t>
      </w:r>
      <w:r w:rsidR="00476684">
        <w:rPr>
          <w:rStyle w:val="BibliographyChar"/>
        </w:rPr>
        <w:t xml:space="preserve">developed WPC, raw materials of </w:t>
      </w:r>
      <w:proofErr w:type="spellStart"/>
      <w:r w:rsidR="00476684">
        <w:rPr>
          <w:rStyle w:val="BibliographyChar"/>
        </w:rPr>
        <w:t>rPET</w:t>
      </w:r>
      <w:proofErr w:type="spellEnd"/>
      <w:r w:rsidR="00476684">
        <w:rPr>
          <w:rStyle w:val="BibliographyChar"/>
        </w:rPr>
        <w:t xml:space="preserve"> and sawdust </w:t>
      </w:r>
      <w:r w:rsidR="00476684" w:rsidRPr="008366AB">
        <w:rPr>
          <w:rStyle w:val="BibliographyChar"/>
        </w:rPr>
        <w:t xml:space="preserve">fibres, FTIR analysis were conducted. FTIR spectroscopy is based on the principle that distinct chemical bonds and functional groups within a substance absorb specific wavelengths of infrared light. By examining the absorption peak patterns in the FTIR spectrum, it is possible to identify the various functional groups and chemical moieties found in the </w:t>
      </w:r>
      <w:r w:rsidR="00476684">
        <w:rPr>
          <w:rStyle w:val="BibliographyChar"/>
        </w:rPr>
        <w:t xml:space="preserve">materials and product </w:t>
      </w:r>
      <w:r w:rsidR="00476684" w:rsidRPr="008366AB">
        <w:rPr>
          <w:rStyle w:val="BibliographyChar"/>
        </w:rPr>
        <w:t>sample.</w:t>
      </w:r>
      <w:r w:rsidR="00476684" w:rsidRPr="008366AB">
        <w:tab/>
      </w:r>
    </w:p>
    <w:p w:rsidR="001E4F1C" w:rsidRDefault="001E4F1C" w:rsidP="00144C5E">
      <w:pPr>
        <w:spacing w:line="240" w:lineRule="auto"/>
        <w:ind w:left="360"/>
        <w:jc w:val="center"/>
        <w:rPr>
          <w:rFonts w:eastAsia="Times New Roman"/>
          <w:szCs w:val="24"/>
        </w:rPr>
      </w:pPr>
      <w:r>
        <w:rPr>
          <w:noProof/>
        </w:rPr>
        <w:drawing>
          <wp:inline distT="0" distB="0" distL="0" distR="0" wp14:anchorId="340444BC" wp14:editId="22CDAA2E">
            <wp:extent cx="2373667" cy="1771650"/>
            <wp:effectExtent l="0" t="0" r="762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9"/>
                    <a:srcRect l="10610" t="12941" r="4509"/>
                    <a:stretch/>
                  </pic:blipFill>
                  <pic:spPr bwMode="auto">
                    <a:xfrm>
                      <a:off x="0" y="0"/>
                      <a:ext cx="2371519" cy="1770047"/>
                    </a:xfrm>
                    <a:prstGeom prst="rect">
                      <a:avLst/>
                    </a:prstGeom>
                    <a:ln>
                      <a:noFill/>
                    </a:ln>
                    <a:extLst>
                      <a:ext uri="{53640926-AAD7-44D8-BBD7-CCE9431645EC}">
                        <a14:shadowObscured xmlns:a14="http://schemas.microsoft.com/office/drawing/2010/main"/>
                      </a:ext>
                    </a:extLst>
                  </pic:spPr>
                </pic:pic>
              </a:graphicData>
            </a:graphic>
          </wp:inline>
        </w:drawing>
      </w:r>
    </w:p>
    <w:p w:rsidR="007A5F3C" w:rsidRDefault="00C31F93" w:rsidP="007A5F3C">
      <w:pPr>
        <w:pStyle w:val="TOCHeading"/>
      </w:pPr>
      <w:bookmarkStart w:id="207" w:name="_Toc223402805"/>
      <w:r>
        <w:t>Figure 3.1</w:t>
      </w:r>
      <w:r w:rsidR="00FA2438">
        <w:t>9</w:t>
      </w:r>
      <w:r w:rsidR="001E4F1C">
        <w:t xml:space="preserve"> FTIR testing machine</w:t>
      </w:r>
      <w:bookmarkEnd w:id="207"/>
      <w:r w:rsidR="001E4F1C">
        <w:t xml:space="preserve"> </w:t>
      </w:r>
    </w:p>
    <w:p w:rsidR="007A5F3C" w:rsidRDefault="00337342" w:rsidP="007A5F3C">
      <w:pPr>
        <w:pStyle w:val="Heading2"/>
        <w:rPr>
          <w:rFonts w:eastAsia="Times New Roman"/>
        </w:rPr>
      </w:pPr>
      <w:bookmarkStart w:id="208" w:name="_Toc225815958"/>
      <w:r>
        <w:rPr>
          <w:rFonts w:eastAsia="Times New Roman"/>
        </w:rPr>
        <w:t xml:space="preserve">3.8 </w:t>
      </w:r>
      <w:r w:rsidRPr="00455967">
        <w:rPr>
          <w:rFonts w:eastAsia="Times New Roman"/>
        </w:rPr>
        <w:t>Data Analysis Method</w:t>
      </w:r>
      <w:bookmarkEnd w:id="208"/>
    </w:p>
    <w:p w:rsidR="009742A5" w:rsidRPr="007A5F3C" w:rsidRDefault="009742A5" w:rsidP="007A5F3C">
      <w:pPr>
        <w:rPr>
          <w:szCs w:val="24"/>
        </w:rPr>
      </w:pPr>
      <w:r w:rsidRPr="009742A5">
        <w:t xml:space="preserve">Data analysis for this study was done in a systematic and statistically grounded manner to ensure the correct interpretation of the mechanical, thermal, and physical performance of the developed WPC. The raw data from tensile, compressive, flexural, and impact tests were checked for completeness, consistency, and outliers before tabulation for further analyses. Each test was done in triplicate, with mean values and standard deviations calculated to make sure the results obtained were reliable and to reduce experimental error. The responses for the mechanical performances were analyzed using the stress-strain curve developed from the </w:t>
      </w:r>
      <w:r w:rsidRPr="009742A5">
        <w:lastRenderedPageBreak/>
        <w:t>output of the Universal Testing Machine, which allowed for the definition of such parameters as tensile strength, compressive strength, modulus of elasticity, and flexural modulus. Thermal data obtained from DSC and TGA were interpreted by identifying glass transition temperatures, melting points, onset temperature of degradation, and mass-loss behavior through heating cycles. The properties of density, water absorption, and thickness swelling were evaluated by comparing the percentage changes relative to the initial dimensions and mass o</w:t>
      </w:r>
      <w:r w:rsidR="00F01C87">
        <w:t>f the specimens. Randomization</w:t>
      </w:r>
      <w:r w:rsidRPr="009742A5">
        <w:t xml:space="preserve"> technique was used to optimize the formulation parameters: sawdust content, </w:t>
      </w:r>
      <w:proofErr w:type="spellStart"/>
      <w:r w:rsidRPr="009742A5">
        <w:t>rPET</w:t>
      </w:r>
      <w:proofErr w:type="spellEnd"/>
      <w:r w:rsidRPr="009742A5">
        <w:t xml:space="preserve"> content, and MAPE coupling agent level. The identification of statistically significant factors, which affected the composite's performance, was carried out with the use of signal-to-noise ratios and analysis of variance, while the best factor-level combination that resulted in improved mechanical and thermal properties was established. Graphical interpretation techniques, comprising the main effects plots, interaction plots, and residual analysis, were used to visualize the trends to validate model assumptions. </w:t>
      </w:r>
      <w:r w:rsidR="00181998" w:rsidRPr="009742A5">
        <w:t>Generally</w:t>
      </w:r>
      <w:r w:rsidRPr="009742A5">
        <w:t>, the integrated approach to the descriptive and inferential statistical methods in the data analysis methodology was applied to arrive at scientifically appropriate conclusions on the behavior and suitability of the developed WPC for applications in home furniture.</w:t>
      </w:r>
    </w:p>
    <w:p w:rsidR="009742A5" w:rsidRDefault="009C7CFC" w:rsidP="009742A5">
      <w:pPr>
        <w:pStyle w:val="Heading2"/>
        <w:rPr>
          <w:rStyle w:val="Strong"/>
          <w:b/>
          <w:bCs w:val="0"/>
        </w:rPr>
      </w:pPr>
      <w:bookmarkStart w:id="209" w:name="_Toc225815959"/>
      <w:r w:rsidRPr="00337342">
        <w:rPr>
          <w:rStyle w:val="Strong"/>
          <w:b/>
          <w:bCs w:val="0"/>
        </w:rPr>
        <w:t>3.9 Ethical Considerations</w:t>
      </w:r>
      <w:bookmarkEnd w:id="209"/>
    </w:p>
    <w:p w:rsidR="009742A5" w:rsidRPr="009742A5" w:rsidRDefault="009742A5" w:rsidP="009742A5">
      <w:pPr>
        <w:rPr>
          <w:rFonts w:eastAsiaTheme="majorEastAsia"/>
          <w:b/>
          <w:sz w:val="26"/>
          <w:szCs w:val="26"/>
        </w:rPr>
      </w:pPr>
      <w:r w:rsidRPr="009742A5">
        <w:t>Every stage in the research conformed to the established principles of research ethics, which prescribe integrity, safety, and responsibility. All test materials used-sawdust and recycled PET-were collected and processed in an environmentally responsible way so that the research supports sustainability and does not contribute to harm for people and the environment. Laboratory hot processing, mechanical testing, and extrusion procedures followed all the appropriate precautions to guarantee safety for researchers and laboratory personnel. Data from the mechanical, thermal, and physical tests were recorded accurately, reported objectively, and analyzed with no manipulation or bias shown. Besides, this study provides for proper reference to all materials used, adherence to ASTM testing standards, and disposal of wastes in a manner consistent with the guidelines of the institution.</w:t>
      </w:r>
    </w:p>
    <w:p w:rsidR="00D37F88" w:rsidRPr="005E1401" w:rsidRDefault="00D37F88" w:rsidP="0063192C">
      <w:pPr>
        <w:pStyle w:val="Heading1"/>
        <w:rPr>
          <w:rFonts w:eastAsia="Times New Roman"/>
        </w:rPr>
      </w:pPr>
      <w:r>
        <w:rPr>
          <w:rStyle w:val="Strong"/>
          <w:b/>
          <w:bCs w:val="0"/>
        </w:rPr>
        <w:br w:type="page"/>
      </w:r>
      <w:bookmarkStart w:id="210" w:name="_Toc225815960"/>
      <w:r>
        <w:rPr>
          <w:rStyle w:val="Strong"/>
          <w:b/>
          <w:bCs w:val="0"/>
        </w:rPr>
        <w:lastRenderedPageBreak/>
        <w:t xml:space="preserve">CHAPTER </w:t>
      </w:r>
      <w:r w:rsidRPr="0063192C">
        <w:rPr>
          <w:rStyle w:val="Strong"/>
          <w:b/>
          <w:bCs w:val="0"/>
        </w:rPr>
        <w:t>FOUR</w:t>
      </w:r>
      <w:r>
        <w:rPr>
          <w:rStyle w:val="Strong"/>
          <w:b/>
          <w:bCs w:val="0"/>
        </w:rPr>
        <w:t xml:space="preserve">: </w:t>
      </w:r>
      <w:r w:rsidRPr="0063192C">
        <w:rPr>
          <w:rStyle w:val="Strong"/>
          <w:b/>
          <w:bCs w:val="0"/>
        </w:rPr>
        <w:t>RESULTS</w:t>
      </w:r>
      <w:r>
        <w:rPr>
          <w:rStyle w:val="Strong"/>
          <w:b/>
          <w:bCs w:val="0"/>
        </w:rPr>
        <w:t xml:space="preserve"> AND DISCUSSION</w:t>
      </w:r>
      <w:bookmarkEnd w:id="210"/>
    </w:p>
    <w:p w:rsidR="00D37F88" w:rsidRPr="00FA1E63" w:rsidRDefault="00D37F88" w:rsidP="00D37F88">
      <w:pPr>
        <w:pStyle w:val="Heading2"/>
        <w:spacing w:before="0" w:after="0"/>
      </w:pPr>
      <w:bookmarkStart w:id="211" w:name="_Toc225815961"/>
      <w:r w:rsidRPr="00FA1E63">
        <w:rPr>
          <w:rStyle w:val="Strong"/>
          <w:b/>
          <w:bCs w:val="0"/>
        </w:rPr>
        <w:t xml:space="preserve">4.1 </w:t>
      </w:r>
      <w:r w:rsidRPr="0063192C">
        <w:t>Introduction</w:t>
      </w:r>
      <w:bookmarkEnd w:id="211"/>
    </w:p>
    <w:p w:rsidR="00D37F88" w:rsidRDefault="00D37F88" w:rsidP="005E1401">
      <w:pPr>
        <w:spacing w:after="240"/>
      </w:pPr>
      <w:r>
        <w:t>This chapter presents and interprets the results obtained from the experimental investigation on the development of wood plastic composites (WPCs) made from sawdust and recycl</w:t>
      </w:r>
      <w:r w:rsidR="000E758B">
        <w:t>ed polyethylene terephthalate (r</w:t>
      </w:r>
      <w:r>
        <w:t>PET) for home furnitur</w:t>
      </w:r>
      <w:r w:rsidR="005E1401">
        <w:t xml:space="preserve">e applications. </w:t>
      </w:r>
      <w:r>
        <w:t>The results are analyzed based on the mechanical, physical, and thermal properties of the composites, supported by figures and tables. The chapter also discusses the performance of the optimized composite composition and compares the findings with relevant literature. Finally, it includes prototype evaluation and implications for industrial application in Ethiopia.</w:t>
      </w:r>
    </w:p>
    <w:p w:rsidR="00D37F88" w:rsidRDefault="00D37F88" w:rsidP="005E1401">
      <w:pPr>
        <w:spacing w:after="240"/>
      </w:pPr>
      <w:r>
        <w:t>The experimental investigation focused on determining the effect of sawdust-to-</w:t>
      </w:r>
      <w:proofErr w:type="spellStart"/>
      <w:r>
        <w:t>rPET</w:t>
      </w:r>
      <w:proofErr w:type="spellEnd"/>
      <w:r>
        <w:t xml:space="preserve"> ratio on the performa</w:t>
      </w:r>
      <w:r w:rsidR="00E36FB3">
        <w:t xml:space="preserve">nce of the resulting WPCs. The researcher conducted </w:t>
      </w:r>
      <w:r w:rsidR="00B67ECA">
        <w:t>formulations with varying sawdust contents from 10</w:t>
      </w:r>
      <w:r w:rsidR="00D94799">
        <w:t>,</w:t>
      </w:r>
      <w:r w:rsidR="00B67ECA">
        <w:t xml:space="preserve"> to</w:t>
      </w:r>
      <w:r w:rsidR="00D94799">
        <w:t xml:space="preserve"> </w:t>
      </w:r>
      <w:r w:rsidR="00B67ECA">
        <w:t xml:space="preserve">30%, </w:t>
      </w:r>
      <w:proofErr w:type="spellStart"/>
      <w:r w:rsidR="00B67ECA">
        <w:t>rPET</w:t>
      </w:r>
      <w:proofErr w:type="spellEnd"/>
      <w:r w:rsidR="00B67ECA">
        <w:t xml:space="preserve"> from 67 to 88% and a constant 2 -4%</w:t>
      </w:r>
      <w:r>
        <w:t xml:space="preserve"> coupling agent (maleic anhydride polyethylene, MAPE). The composites were produced using twin-screw extrusion followed by compression molding.</w:t>
      </w:r>
    </w:p>
    <w:p w:rsidR="00EA6093" w:rsidRDefault="00EA6093" w:rsidP="0063192C">
      <w:pPr>
        <w:pStyle w:val="Heading2"/>
      </w:pPr>
      <w:bookmarkStart w:id="212" w:name="_Toc225815962"/>
      <w:r>
        <w:t xml:space="preserve">4.2 </w:t>
      </w:r>
      <w:r w:rsidRPr="0063192C">
        <w:t>Test</w:t>
      </w:r>
      <w:r>
        <w:t xml:space="preserve"> results</w:t>
      </w:r>
      <w:bookmarkEnd w:id="212"/>
      <w:r>
        <w:t xml:space="preserve"> </w:t>
      </w:r>
    </w:p>
    <w:p w:rsidR="00B96E5A" w:rsidRDefault="00B96E5A" w:rsidP="005E1401">
      <w:pPr>
        <w:spacing w:after="240"/>
      </w:pPr>
      <w:r w:rsidRPr="00B96E5A">
        <w:t>The mechanical, thermal, and physical properties of the WPCs developed during this study were investigated by adoptin</w:t>
      </w:r>
      <w:r>
        <w:t xml:space="preserve">g different proportions of SD, </w:t>
      </w:r>
      <w:proofErr w:type="spellStart"/>
      <w:r>
        <w:t>r</w:t>
      </w:r>
      <w:r w:rsidRPr="00B96E5A">
        <w:t>PET</w:t>
      </w:r>
      <w:proofErr w:type="spellEnd"/>
      <w:r w:rsidRPr="00B96E5A">
        <w:t>, and MAPE. Table 4.1 summarizes the experimental results for eight different formulations, focusing on the tensile</w:t>
      </w:r>
      <w:r>
        <w:t xml:space="preserve"> strength</w:t>
      </w:r>
      <w:r w:rsidRPr="00B96E5A">
        <w:t>, flexural</w:t>
      </w:r>
      <w:r>
        <w:t xml:space="preserve"> strength</w:t>
      </w:r>
      <w:r w:rsidRPr="00B96E5A">
        <w:t>, impact</w:t>
      </w:r>
      <w:r>
        <w:t xml:space="preserve"> strength</w:t>
      </w:r>
      <w:r w:rsidRPr="00B96E5A">
        <w:t xml:space="preserve">, and compressive strengths along with some key thermal characteristics regarding TGA and DSC. Besides, the density, water absorption, and thickness swelling were measured to investigate the physical and moisture-resistance behavior of the composites. The results show how progressive increases in sawdust </w:t>
      </w:r>
      <w:r>
        <w:t xml:space="preserve">content and the interaction of </w:t>
      </w:r>
      <w:proofErr w:type="spellStart"/>
      <w:r>
        <w:t>r</w:t>
      </w:r>
      <w:r w:rsidRPr="00B96E5A">
        <w:t>PET</w:t>
      </w:r>
      <w:proofErr w:type="spellEnd"/>
      <w:r w:rsidRPr="00B96E5A">
        <w:t xml:space="preserve"> and MAPE influence the overall performance of the developed WPC materials. Mechanical properties appear to be mostly declining with higher sawdust proportions, while moisture-related properties increased due to the hydrophilic nature of lignocellulosic fillers. On the other side, composites containing an optimum amount of coupling agent exhibit better interfacial bonding along with improved strength properties. Largely, the results of the laboratory tests provide a holistic picture showing how material composition influences the structural and functional performance of WPCs for furniture applications.</w:t>
      </w:r>
    </w:p>
    <w:p w:rsidR="00B96E5A" w:rsidRDefault="00B96E5A" w:rsidP="005E1401">
      <w:pPr>
        <w:spacing w:after="240"/>
      </w:pPr>
    </w:p>
    <w:p w:rsidR="00EA6093" w:rsidRDefault="00EA6093" w:rsidP="00C03C7A">
      <w:pPr>
        <w:pStyle w:val="Caption"/>
      </w:pPr>
      <w:bookmarkStart w:id="213" w:name="_Toc223407215"/>
      <w:r>
        <w:t>Table 4.1: Test result of WPC samples in variety ratio</w:t>
      </w:r>
      <w:bookmarkEnd w:id="213"/>
      <w:r>
        <w:t xml:space="preserve"> </w:t>
      </w:r>
    </w:p>
    <w:tbl>
      <w:tblPr>
        <w:tblStyle w:val="TableGrid"/>
        <w:tblW w:w="9886" w:type="dxa"/>
        <w:tblInd w:w="-34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2"/>
        <w:gridCol w:w="874"/>
        <w:gridCol w:w="960"/>
        <w:gridCol w:w="868"/>
        <w:gridCol w:w="1375"/>
        <w:gridCol w:w="831"/>
        <w:gridCol w:w="723"/>
        <w:gridCol w:w="967"/>
        <w:gridCol w:w="1167"/>
        <w:gridCol w:w="1109"/>
      </w:tblGrid>
      <w:tr w:rsidR="00143D81" w:rsidRPr="00143D81" w:rsidTr="00EA6093">
        <w:tc>
          <w:tcPr>
            <w:tcW w:w="1012" w:type="dxa"/>
            <w:tcBorders>
              <w:top w:val="single" w:sz="4" w:space="0" w:color="auto"/>
              <w:bottom w:val="single" w:sz="4" w:space="0" w:color="auto"/>
            </w:tcBorders>
            <w:hideMark/>
          </w:tcPr>
          <w:p w:rsidR="00474A28" w:rsidRPr="00143D81" w:rsidRDefault="00474A28" w:rsidP="00143D81">
            <w:pPr>
              <w:pStyle w:val="TableParagraph"/>
              <w:spacing w:before="1" w:line="276" w:lineRule="auto"/>
              <w:ind w:left="-108" w:right="-56"/>
              <w:rPr>
                <w:rFonts w:ascii="Times New Roman" w:hAnsi="Times New Roman"/>
                <w:szCs w:val="24"/>
              </w:rPr>
            </w:pPr>
            <w:r w:rsidRPr="00143D81">
              <w:rPr>
                <w:rFonts w:ascii="Times New Roman" w:hAnsi="Times New Roman"/>
                <w:szCs w:val="24"/>
              </w:rPr>
              <w:t>Proportion</w:t>
            </w:r>
            <w:r w:rsidRPr="00143D81">
              <w:rPr>
                <w:rFonts w:ascii="Times New Roman" w:hAnsi="Times New Roman"/>
                <w:spacing w:val="-11"/>
                <w:szCs w:val="24"/>
              </w:rPr>
              <w:t xml:space="preserve"> </w:t>
            </w:r>
            <w:r w:rsidRPr="00143D81">
              <w:rPr>
                <w:rFonts w:ascii="Times New Roman" w:hAnsi="Times New Roman"/>
                <w:szCs w:val="24"/>
              </w:rPr>
              <w:t xml:space="preserve">of </w:t>
            </w:r>
            <w:r w:rsidR="005E5084">
              <w:rPr>
                <w:rFonts w:ascii="Times New Roman" w:hAnsi="Times New Roman"/>
                <w:spacing w:val="-2"/>
                <w:szCs w:val="24"/>
              </w:rPr>
              <w:t>SD/</w:t>
            </w:r>
            <w:proofErr w:type="spellStart"/>
            <w:r w:rsidR="005E5084">
              <w:rPr>
                <w:rFonts w:ascii="Times New Roman" w:hAnsi="Times New Roman"/>
                <w:spacing w:val="-2"/>
                <w:szCs w:val="24"/>
              </w:rPr>
              <w:t>r</w:t>
            </w:r>
            <w:r w:rsidRPr="00143D81">
              <w:rPr>
                <w:rFonts w:ascii="Times New Roman" w:hAnsi="Times New Roman"/>
                <w:spacing w:val="-2"/>
                <w:szCs w:val="24"/>
              </w:rPr>
              <w:t>PET</w:t>
            </w:r>
            <w:proofErr w:type="spellEnd"/>
            <w:r w:rsidRPr="00143D81">
              <w:rPr>
                <w:rFonts w:ascii="Times New Roman" w:hAnsi="Times New Roman"/>
                <w:spacing w:val="-2"/>
                <w:szCs w:val="24"/>
              </w:rPr>
              <w:t>/</w:t>
            </w:r>
            <w:r w:rsidRPr="00143D81">
              <w:rPr>
                <w:rFonts w:ascii="Times New Roman" w:eastAsia="Times New Roman" w:hAnsi="Times New Roman"/>
                <w:bCs/>
                <w:szCs w:val="24"/>
              </w:rPr>
              <w:t xml:space="preserve"> </w:t>
            </w:r>
            <w:r w:rsidRPr="004E2AAB">
              <w:rPr>
                <w:rFonts w:ascii="Times New Roman" w:eastAsia="Times New Roman" w:hAnsi="Times New Roman"/>
                <w:bCs/>
                <w:szCs w:val="24"/>
              </w:rPr>
              <w:t>MAPE</w:t>
            </w:r>
          </w:p>
          <w:p w:rsidR="00474A28" w:rsidRPr="004E2AAB" w:rsidRDefault="00474A28" w:rsidP="00EA6093">
            <w:pPr>
              <w:spacing w:line="240" w:lineRule="auto"/>
              <w:rPr>
                <w:rFonts w:ascii="Times New Roman" w:eastAsia="Times New Roman" w:hAnsi="Times New Roman"/>
                <w:bCs/>
                <w:szCs w:val="24"/>
              </w:rPr>
            </w:pPr>
            <w:r w:rsidRPr="00143D81">
              <w:rPr>
                <w:rFonts w:ascii="Times New Roman" w:hAnsi="Times New Roman"/>
                <w:spacing w:val="-5"/>
                <w:szCs w:val="24"/>
              </w:rPr>
              <w:t>(%)</w:t>
            </w:r>
          </w:p>
        </w:tc>
        <w:tc>
          <w:tcPr>
            <w:tcW w:w="0" w:type="auto"/>
            <w:tcBorders>
              <w:top w:val="single" w:sz="4" w:space="0" w:color="auto"/>
              <w:bottom w:val="single" w:sz="4" w:space="0" w:color="auto"/>
            </w:tcBorders>
            <w:hideMark/>
          </w:tcPr>
          <w:p w:rsidR="00474A28" w:rsidRPr="004E2AAB" w:rsidRDefault="00474A28" w:rsidP="00143D81">
            <w:pPr>
              <w:spacing w:line="240" w:lineRule="auto"/>
              <w:rPr>
                <w:rFonts w:ascii="Times New Roman" w:eastAsia="Times New Roman" w:hAnsi="Times New Roman"/>
                <w:bCs/>
                <w:szCs w:val="24"/>
              </w:rPr>
            </w:pPr>
            <w:r w:rsidRPr="00143D81">
              <w:rPr>
                <w:rFonts w:ascii="Times New Roman" w:eastAsia="Times New Roman" w:hAnsi="Times New Roman"/>
                <w:bCs/>
                <w:szCs w:val="24"/>
              </w:rPr>
              <w:t>Tensile</w:t>
            </w:r>
            <w:r w:rsidRPr="004E2AAB">
              <w:rPr>
                <w:rFonts w:ascii="Times New Roman" w:eastAsia="Times New Roman" w:hAnsi="Times New Roman"/>
                <w:bCs/>
                <w:szCs w:val="24"/>
              </w:rPr>
              <w:t xml:space="preserve"> (MPa)</w:t>
            </w:r>
          </w:p>
        </w:tc>
        <w:tc>
          <w:tcPr>
            <w:tcW w:w="0" w:type="auto"/>
            <w:tcBorders>
              <w:top w:val="single" w:sz="4" w:space="0" w:color="auto"/>
              <w:bottom w:val="single" w:sz="4" w:space="0" w:color="auto"/>
            </w:tcBorders>
            <w:hideMark/>
          </w:tcPr>
          <w:p w:rsidR="00474A28" w:rsidRPr="004E2AAB" w:rsidRDefault="00474A28" w:rsidP="00463D7D">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Flexural</w:t>
            </w:r>
            <w:r w:rsidRPr="004E2AAB">
              <w:rPr>
                <w:rFonts w:ascii="Times New Roman" w:eastAsia="Times New Roman" w:hAnsi="Times New Roman"/>
                <w:bCs/>
                <w:szCs w:val="24"/>
              </w:rPr>
              <w:t xml:space="preserve"> (MPa)</w:t>
            </w:r>
          </w:p>
        </w:tc>
        <w:tc>
          <w:tcPr>
            <w:tcW w:w="0" w:type="auto"/>
            <w:tcBorders>
              <w:top w:val="single" w:sz="4" w:space="0" w:color="auto"/>
              <w:bottom w:val="single" w:sz="4" w:space="0" w:color="auto"/>
            </w:tcBorders>
            <w:hideMark/>
          </w:tcPr>
          <w:p w:rsidR="00474A28" w:rsidRPr="004E2AAB" w:rsidRDefault="00474A28" w:rsidP="00463D7D">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Impact</w:t>
            </w:r>
            <w:r w:rsidRPr="004E2AAB">
              <w:rPr>
                <w:rFonts w:ascii="Times New Roman" w:eastAsia="Times New Roman" w:hAnsi="Times New Roman"/>
                <w:bCs/>
                <w:szCs w:val="24"/>
              </w:rPr>
              <w:t xml:space="preserve"> (kJ/m²)</w:t>
            </w:r>
          </w:p>
        </w:tc>
        <w:tc>
          <w:tcPr>
            <w:tcW w:w="0" w:type="auto"/>
            <w:tcBorders>
              <w:top w:val="single" w:sz="4" w:space="0" w:color="auto"/>
              <w:bottom w:val="single" w:sz="4" w:space="0" w:color="auto"/>
            </w:tcBorders>
            <w:hideMark/>
          </w:tcPr>
          <w:p w:rsidR="00474A28" w:rsidRPr="004E2AAB" w:rsidRDefault="00474A28" w:rsidP="00463D7D">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Compressive</w:t>
            </w:r>
            <w:r w:rsidRPr="004E2AAB">
              <w:rPr>
                <w:rFonts w:ascii="Times New Roman" w:eastAsia="Times New Roman" w:hAnsi="Times New Roman"/>
                <w:bCs/>
                <w:szCs w:val="24"/>
              </w:rPr>
              <w:t xml:space="preserve"> (MPa)</w:t>
            </w:r>
          </w:p>
        </w:tc>
        <w:tc>
          <w:tcPr>
            <w:tcW w:w="0" w:type="auto"/>
            <w:tcBorders>
              <w:top w:val="single" w:sz="4" w:space="0" w:color="auto"/>
              <w:bottom w:val="single" w:sz="4" w:space="0" w:color="auto"/>
            </w:tcBorders>
            <w:hideMark/>
          </w:tcPr>
          <w:p w:rsidR="00474A28" w:rsidRPr="004E2AAB" w:rsidRDefault="00474A28" w:rsidP="00463D7D">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 xml:space="preserve">TGA </w:t>
            </w:r>
            <w:proofErr w:type="spellStart"/>
            <w:r w:rsidRPr="00143D81">
              <w:rPr>
                <w:rFonts w:ascii="Times New Roman" w:eastAsia="Times New Roman" w:hAnsi="Times New Roman"/>
                <w:bCs/>
                <w:szCs w:val="24"/>
              </w:rPr>
              <w:t>Tonset</w:t>
            </w:r>
            <w:proofErr w:type="spellEnd"/>
            <w:r w:rsidRPr="004E2AAB">
              <w:rPr>
                <w:rFonts w:ascii="Times New Roman" w:eastAsia="Times New Roman" w:hAnsi="Times New Roman"/>
                <w:bCs/>
                <w:szCs w:val="24"/>
              </w:rPr>
              <w:t xml:space="preserve"> (°C)</w:t>
            </w:r>
          </w:p>
        </w:tc>
        <w:tc>
          <w:tcPr>
            <w:tcW w:w="0" w:type="auto"/>
            <w:tcBorders>
              <w:top w:val="single" w:sz="4" w:space="0" w:color="auto"/>
              <w:bottom w:val="single" w:sz="4" w:space="0" w:color="auto"/>
            </w:tcBorders>
            <w:hideMark/>
          </w:tcPr>
          <w:p w:rsidR="00474A28" w:rsidRPr="004E2AAB" w:rsidRDefault="00474A28" w:rsidP="00463D7D">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DSC Tm</w:t>
            </w:r>
            <w:r w:rsidRPr="004E2AAB">
              <w:rPr>
                <w:rFonts w:ascii="Times New Roman" w:eastAsia="Times New Roman" w:hAnsi="Times New Roman"/>
                <w:bCs/>
                <w:szCs w:val="24"/>
              </w:rPr>
              <w:t xml:space="preserve"> (°C)</w:t>
            </w:r>
          </w:p>
        </w:tc>
        <w:tc>
          <w:tcPr>
            <w:tcW w:w="0" w:type="auto"/>
            <w:tcBorders>
              <w:top w:val="single" w:sz="4" w:space="0" w:color="auto"/>
              <w:bottom w:val="single" w:sz="4" w:space="0" w:color="auto"/>
            </w:tcBorders>
            <w:hideMark/>
          </w:tcPr>
          <w:p w:rsidR="00474A28" w:rsidRPr="004E2AAB" w:rsidRDefault="00474A28" w:rsidP="00463D7D">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Density</w:t>
            </w:r>
            <w:r w:rsidRPr="004E2AAB">
              <w:rPr>
                <w:rFonts w:ascii="Times New Roman" w:eastAsia="Times New Roman" w:hAnsi="Times New Roman"/>
                <w:bCs/>
                <w:szCs w:val="24"/>
              </w:rPr>
              <w:t xml:space="preserve"> (g·cm⁻³)</w:t>
            </w:r>
          </w:p>
        </w:tc>
        <w:tc>
          <w:tcPr>
            <w:tcW w:w="0" w:type="auto"/>
            <w:tcBorders>
              <w:top w:val="single" w:sz="4" w:space="0" w:color="auto"/>
              <w:bottom w:val="single" w:sz="4" w:space="0" w:color="auto"/>
            </w:tcBorders>
            <w:hideMark/>
          </w:tcPr>
          <w:p w:rsidR="00474A28" w:rsidRPr="004E2AAB" w:rsidRDefault="00474A28" w:rsidP="00463D7D">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Water absorption (7 d %)</w:t>
            </w:r>
          </w:p>
        </w:tc>
        <w:tc>
          <w:tcPr>
            <w:tcW w:w="1100" w:type="dxa"/>
            <w:tcBorders>
              <w:top w:val="single" w:sz="4" w:space="0" w:color="auto"/>
              <w:bottom w:val="single" w:sz="4" w:space="0" w:color="auto"/>
            </w:tcBorders>
            <w:hideMark/>
          </w:tcPr>
          <w:p w:rsidR="00474A28" w:rsidRPr="004E2AAB" w:rsidRDefault="00474A28" w:rsidP="00463D7D">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Thickness swelling (7 d %)</w:t>
            </w:r>
          </w:p>
        </w:tc>
      </w:tr>
      <w:tr w:rsidR="00143D81" w:rsidRPr="00143D81" w:rsidTr="00EA6093">
        <w:tc>
          <w:tcPr>
            <w:tcW w:w="1012" w:type="dxa"/>
            <w:tcBorders>
              <w:top w:val="single" w:sz="4" w:space="0" w:color="auto"/>
            </w:tcBorders>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szCs w:val="24"/>
              </w:rPr>
              <w:t>10/88/2</w:t>
            </w:r>
          </w:p>
        </w:tc>
        <w:tc>
          <w:tcPr>
            <w:tcW w:w="0" w:type="auto"/>
            <w:tcBorders>
              <w:top w:val="single" w:sz="4" w:space="0" w:color="auto"/>
            </w:tcBorders>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44.0</w:t>
            </w:r>
          </w:p>
        </w:tc>
        <w:tc>
          <w:tcPr>
            <w:tcW w:w="0" w:type="auto"/>
            <w:tcBorders>
              <w:top w:val="single" w:sz="4" w:space="0" w:color="auto"/>
            </w:tcBorders>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60.0</w:t>
            </w:r>
          </w:p>
        </w:tc>
        <w:tc>
          <w:tcPr>
            <w:tcW w:w="0" w:type="auto"/>
            <w:tcBorders>
              <w:top w:val="single" w:sz="4" w:space="0" w:color="auto"/>
            </w:tcBorders>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7.20</w:t>
            </w:r>
          </w:p>
        </w:tc>
        <w:tc>
          <w:tcPr>
            <w:tcW w:w="0" w:type="auto"/>
            <w:tcBorders>
              <w:top w:val="single" w:sz="4" w:space="0" w:color="auto"/>
            </w:tcBorders>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48.0</w:t>
            </w:r>
          </w:p>
        </w:tc>
        <w:tc>
          <w:tcPr>
            <w:tcW w:w="0" w:type="auto"/>
            <w:tcBorders>
              <w:top w:val="single" w:sz="4" w:space="0" w:color="auto"/>
            </w:tcBorders>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385</w:t>
            </w:r>
          </w:p>
        </w:tc>
        <w:tc>
          <w:tcPr>
            <w:tcW w:w="0" w:type="auto"/>
            <w:tcBorders>
              <w:top w:val="single" w:sz="4" w:space="0" w:color="auto"/>
            </w:tcBorders>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256.0</w:t>
            </w:r>
          </w:p>
        </w:tc>
        <w:tc>
          <w:tcPr>
            <w:tcW w:w="0" w:type="auto"/>
            <w:tcBorders>
              <w:top w:val="single" w:sz="4" w:space="0" w:color="auto"/>
            </w:tcBorders>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1.33</w:t>
            </w:r>
          </w:p>
        </w:tc>
        <w:tc>
          <w:tcPr>
            <w:tcW w:w="0" w:type="auto"/>
            <w:tcBorders>
              <w:top w:val="single" w:sz="4" w:space="0" w:color="auto"/>
            </w:tcBorders>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0.50</w:t>
            </w:r>
          </w:p>
        </w:tc>
        <w:tc>
          <w:tcPr>
            <w:tcW w:w="1100" w:type="dxa"/>
            <w:tcBorders>
              <w:top w:val="single" w:sz="4" w:space="0" w:color="auto"/>
            </w:tcBorders>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0.60</w:t>
            </w:r>
          </w:p>
        </w:tc>
      </w:tr>
      <w:tr w:rsidR="00143D81" w:rsidRPr="00143D81" w:rsidTr="00EA6093">
        <w:tc>
          <w:tcPr>
            <w:tcW w:w="1012"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szCs w:val="24"/>
              </w:rPr>
              <w:t>15/83/2</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41.0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64.0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6.80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50.0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382</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255.8</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1.30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0.90</w:t>
            </w:r>
          </w:p>
        </w:tc>
        <w:tc>
          <w:tcPr>
            <w:tcW w:w="1100"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1.00</w:t>
            </w:r>
          </w:p>
        </w:tc>
      </w:tr>
      <w:tr w:rsidR="00143D81" w:rsidRPr="00143D81" w:rsidTr="00EA6093">
        <w:tc>
          <w:tcPr>
            <w:tcW w:w="1012"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szCs w:val="24"/>
              </w:rPr>
              <w:t>20/78/2/</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38.0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68.0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6.20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52.0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378</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255.5</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1.27</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1.40</w:t>
            </w:r>
          </w:p>
        </w:tc>
        <w:tc>
          <w:tcPr>
            <w:tcW w:w="1100"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1.60</w:t>
            </w:r>
          </w:p>
        </w:tc>
      </w:tr>
      <w:tr w:rsidR="00143D81" w:rsidRPr="00143D81" w:rsidTr="00EA6093">
        <w:tc>
          <w:tcPr>
            <w:tcW w:w="1012"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szCs w:val="24"/>
              </w:rPr>
              <w:t>25/73/2</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36.0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71.0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5.60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54.0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372</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255.2</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1.24</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2.00</w:t>
            </w:r>
          </w:p>
        </w:tc>
        <w:tc>
          <w:tcPr>
            <w:tcW w:w="1100"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2.20</w:t>
            </w:r>
          </w:p>
        </w:tc>
      </w:tr>
      <w:tr w:rsidR="00143D81" w:rsidRPr="00143D81" w:rsidTr="00EA6093">
        <w:tc>
          <w:tcPr>
            <w:tcW w:w="1012"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szCs w:val="24"/>
              </w:rPr>
              <w:t>28/68/4</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37.5</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73.0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5.90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56.0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374</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255.6</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1.22</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1.60</w:t>
            </w:r>
          </w:p>
        </w:tc>
        <w:tc>
          <w:tcPr>
            <w:tcW w:w="1100"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1.80</w:t>
            </w:r>
          </w:p>
        </w:tc>
      </w:tr>
      <w:tr w:rsidR="00143D81" w:rsidRPr="00143D81" w:rsidTr="00EA6093">
        <w:tc>
          <w:tcPr>
            <w:tcW w:w="1012"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szCs w:val="24"/>
              </w:rPr>
              <w:t>29/68/3</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36.8</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72.0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5.80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55.0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373</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255.4</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1.21</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1.80</w:t>
            </w:r>
          </w:p>
        </w:tc>
        <w:tc>
          <w:tcPr>
            <w:tcW w:w="1100"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1.90</w:t>
            </w:r>
          </w:p>
        </w:tc>
      </w:tr>
      <w:tr w:rsidR="00143D81" w:rsidRPr="00143D81" w:rsidTr="00EA6093">
        <w:tc>
          <w:tcPr>
            <w:tcW w:w="1012"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szCs w:val="24"/>
              </w:rPr>
              <w:t>30/68/2</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35.5</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70.0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5.40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53.0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370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255.1</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1.20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2.30</w:t>
            </w:r>
          </w:p>
        </w:tc>
        <w:tc>
          <w:tcPr>
            <w:tcW w:w="1100"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2.50</w:t>
            </w:r>
          </w:p>
        </w:tc>
      </w:tr>
      <w:tr w:rsidR="00143D81" w:rsidRPr="00143D81" w:rsidTr="00EA6093">
        <w:tc>
          <w:tcPr>
            <w:tcW w:w="1012"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szCs w:val="24"/>
              </w:rPr>
              <w:t>30/67/3</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36.2</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71.0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5.60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54.0</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372</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255.3</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1.19</w:t>
            </w:r>
          </w:p>
        </w:tc>
        <w:tc>
          <w:tcPr>
            <w:tcW w:w="0" w:type="auto"/>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1.90</w:t>
            </w:r>
          </w:p>
        </w:tc>
        <w:tc>
          <w:tcPr>
            <w:tcW w:w="1100" w:type="dxa"/>
            <w:hideMark/>
          </w:tcPr>
          <w:p w:rsidR="00474A28" w:rsidRPr="004E2AAB" w:rsidRDefault="00474A28" w:rsidP="00463D7D">
            <w:pPr>
              <w:spacing w:line="240" w:lineRule="auto"/>
              <w:rPr>
                <w:rFonts w:ascii="Times New Roman" w:eastAsia="Times New Roman" w:hAnsi="Times New Roman"/>
                <w:szCs w:val="24"/>
              </w:rPr>
            </w:pPr>
            <w:r w:rsidRPr="00143D81">
              <w:rPr>
                <w:rFonts w:ascii="Times New Roman" w:eastAsia="Times New Roman" w:hAnsi="Times New Roman"/>
                <w:bCs/>
                <w:szCs w:val="24"/>
              </w:rPr>
              <w:t>2.00</w:t>
            </w:r>
          </w:p>
        </w:tc>
      </w:tr>
    </w:tbl>
    <w:p w:rsidR="00D37F88" w:rsidRDefault="00522E70" w:rsidP="00B863B4">
      <w:pPr>
        <w:pStyle w:val="Heading2"/>
      </w:pPr>
      <w:bookmarkStart w:id="214" w:name="_Toc225815963"/>
      <w:r>
        <w:rPr>
          <w:rStyle w:val="Strong"/>
          <w:b/>
          <w:bCs w:val="0"/>
        </w:rPr>
        <w:t>4.3</w:t>
      </w:r>
      <w:r w:rsidR="00D37F88">
        <w:rPr>
          <w:rStyle w:val="Strong"/>
          <w:b/>
          <w:bCs w:val="0"/>
        </w:rPr>
        <w:t xml:space="preserve"> </w:t>
      </w:r>
      <w:r w:rsidR="00D37F88" w:rsidRPr="0063192C">
        <w:rPr>
          <w:rStyle w:val="Strong"/>
          <w:b/>
          <w:bCs w:val="0"/>
        </w:rPr>
        <w:t>Mechanical</w:t>
      </w:r>
      <w:r w:rsidR="00D37F88">
        <w:rPr>
          <w:rStyle w:val="Strong"/>
          <w:b/>
          <w:bCs w:val="0"/>
        </w:rPr>
        <w:t xml:space="preserve"> </w:t>
      </w:r>
      <w:r w:rsidR="00D37F88" w:rsidRPr="00B863B4">
        <w:rPr>
          <w:rStyle w:val="Strong"/>
          <w:b/>
          <w:bCs w:val="0"/>
        </w:rPr>
        <w:t>Properties</w:t>
      </w:r>
      <w:bookmarkEnd w:id="214"/>
    </w:p>
    <w:p w:rsidR="00D37F88" w:rsidRDefault="00D37F88" w:rsidP="0063192C">
      <w:pPr>
        <w:pStyle w:val="Heading3"/>
        <w:rPr>
          <w:rStyle w:val="Strong"/>
        </w:rPr>
      </w:pPr>
      <w:bookmarkStart w:id="215" w:name="_Toc225815964"/>
      <w:r w:rsidRPr="00A043D8">
        <w:t>4.</w:t>
      </w:r>
      <w:r w:rsidR="00522E70">
        <w:t>3</w:t>
      </w:r>
      <w:r>
        <w:t>.</w:t>
      </w:r>
      <w:r w:rsidRPr="00A043D8">
        <w:t>1</w:t>
      </w:r>
      <w:r>
        <w:rPr>
          <w:rStyle w:val="Strong"/>
        </w:rPr>
        <w:t xml:space="preserve"> </w:t>
      </w:r>
      <w:r w:rsidR="004D5525">
        <w:t>Tensile</w:t>
      </w:r>
      <w:r w:rsidR="004D5525">
        <w:rPr>
          <w:spacing w:val="-5"/>
        </w:rPr>
        <w:t xml:space="preserve"> </w:t>
      </w:r>
      <w:r w:rsidR="004D5525" w:rsidRPr="0063192C">
        <w:t>strength</w:t>
      </w:r>
      <w:r w:rsidR="004D5525">
        <w:rPr>
          <w:spacing w:val="-6"/>
        </w:rPr>
        <w:t xml:space="preserve"> </w:t>
      </w:r>
      <w:r w:rsidR="004D5525">
        <w:t>and</w:t>
      </w:r>
      <w:r w:rsidR="004D5525">
        <w:rPr>
          <w:spacing w:val="-3"/>
        </w:rPr>
        <w:t xml:space="preserve"> </w:t>
      </w:r>
      <w:r w:rsidR="004D5525">
        <w:t>tensile</w:t>
      </w:r>
      <w:r w:rsidR="004D5525">
        <w:rPr>
          <w:spacing w:val="-6"/>
        </w:rPr>
        <w:t xml:space="preserve"> </w:t>
      </w:r>
      <w:r w:rsidR="004D5525">
        <w:rPr>
          <w:spacing w:val="-2"/>
        </w:rPr>
        <w:t>modulus</w:t>
      </w:r>
      <w:bookmarkEnd w:id="215"/>
      <w:r w:rsidR="004D5525">
        <w:rPr>
          <w:rStyle w:val="Strong"/>
        </w:rPr>
        <w:t xml:space="preserve"> </w:t>
      </w:r>
    </w:p>
    <w:p w:rsidR="00463D7D" w:rsidRDefault="00D37F88" w:rsidP="008655DE">
      <w:pPr>
        <w:tabs>
          <w:tab w:val="left" w:pos="7407"/>
        </w:tabs>
      </w:pPr>
      <w:r w:rsidRPr="00280293">
        <w:t xml:space="preserve">The sample is cut into the right </w:t>
      </w:r>
      <w:r w:rsidR="00B67ECA">
        <w:t xml:space="preserve">gripped </w:t>
      </w:r>
      <w:r w:rsidRPr="00280293">
        <w:t>rectangular shape with a saw and then tested in the UTM machine. Then, the sample is pulled until it breaks. Next, the force was measured based on how much the gauge length increased. When force is applied, the stretching of the gauge section is connect</w:t>
      </w:r>
      <w:r>
        <w:t>ed to the force being used. Five</w:t>
      </w:r>
      <w:r w:rsidRPr="00280293">
        <w:t xml:space="preserve"> types of samples were made according to ASTM standards, and the recorded </w:t>
      </w:r>
      <w:r>
        <w:t>values were used for discussion.</w:t>
      </w:r>
      <w:r w:rsidRPr="00D4174A">
        <w:t xml:space="preserve"> </w:t>
      </w:r>
    </w:p>
    <w:p w:rsidR="005E7C1C" w:rsidRDefault="005E7C1C" w:rsidP="00B542E6">
      <w:pPr>
        <w:tabs>
          <w:tab w:val="left" w:pos="7407"/>
        </w:tabs>
        <w:jc w:val="center"/>
      </w:pPr>
      <w:r>
        <w:rPr>
          <w:noProof/>
        </w:rPr>
        <w:drawing>
          <wp:inline distT="0" distB="0" distL="0" distR="0" wp14:anchorId="47065DEF" wp14:editId="5A4E6EA4">
            <wp:extent cx="2990850" cy="1047750"/>
            <wp:effectExtent l="0" t="0" r="0" b="0"/>
            <wp:docPr id="1979041680" name="Picture 1979041680" descr="D:\Photos\Camera\IMG_20260113_154255_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Photos\Camera\IMG_20260113_154255_826.jp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8591" r="31089"/>
                    <a:stretch/>
                  </pic:blipFill>
                  <pic:spPr bwMode="auto">
                    <a:xfrm>
                      <a:off x="0" y="0"/>
                      <a:ext cx="2990850" cy="1047750"/>
                    </a:xfrm>
                    <a:prstGeom prst="rect">
                      <a:avLst/>
                    </a:prstGeom>
                    <a:noFill/>
                    <a:ln>
                      <a:noFill/>
                    </a:ln>
                    <a:extLst>
                      <a:ext uri="{53640926-AAD7-44D8-BBD7-CCE9431645EC}">
                        <a14:shadowObscured xmlns:a14="http://schemas.microsoft.com/office/drawing/2010/main"/>
                      </a:ext>
                    </a:extLst>
                  </pic:spPr>
                </pic:pic>
              </a:graphicData>
            </a:graphic>
          </wp:inline>
        </w:drawing>
      </w:r>
    </w:p>
    <w:p w:rsidR="005E7C1C" w:rsidRDefault="005E7C1C" w:rsidP="00B542E6">
      <w:pPr>
        <w:pStyle w:val="TOCHeading"/>
      </w:pPr>
      <w:bookmarkStart w:id="216" w:name="_Toc223402806"/>
      <w:r>
        <w:t>Figure 4.1: WPC samples after rapture</w:t>
      </w:r>
      <w:bookmarkEnd w:id="216"/>
      <w:r>
        <w:t xml:space="preserve"> </w:t>
      </w:r>
    </w:p>
    <w:p w:rsidR="00281C0E" w:rsidRDefault="00281C0E" w:rsidP="00D37F88">
      <w:pPr>
        <w:pStyle w:val="NormalWeb"/>
        <w:spacing w:before="0" w:beforeAutospacing="0" w:after="0" w:afterAutospacing="0" w:line="360" w:lineRule="auto"/>
      </w:pPr>
      <w:r w:rsidRPr="00CA05EB">
        <w:rPr>
          <w:b/>
          <w:noProof/>
          <w:sz w:val="28"/>
        </w:rPr>
        <w:drawing>
          <wp:inline distT="0" distB="0" distL="0" distR="0" wp14:anchorId="0DF77B19" wp14:editId="6A3A28AC">
            <wp:extent cx="5248275" cy="1800225"/>
            <wp:effectExtent l="0" t="0" r="9525" b="9525"/>
            <wp:docPr id="89" name="Chart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rsidR="00897FBB" w:rsidRPr="009E4B10" w:rsidRDefault="001C5441" w:rsidP="009E4B10">
      <w:pPr>
        <w:pStyle w:val="TOCHeading"/>
        <w:rPr>
          <w:szCs w:val="22"/>
        </w:rPr>
      </w:pPr>
      <w:bookmarkStart w:id="217" w:name="_Toc223402807"/>
      <w:r>
        <w:t>Figure 4.2</w:t>
      </w:r>
      <w:r w:rsidR="008655DE">
        <w:t>: Stress/strain graph of tensile strength</w:t>
      </w:r>
      <w:r w:rsidR="00972CA6">
        <w:t xml:space="preserve"> and modulus</w:t>
      </w:r>
      <w:bookmarkEnd w:id="217"/>
      <w:r w:rsidR="00972CA6">
        <w:t xml:space="preserve"> </w:t>
      </w:r>
    </w:p>
    <w:p w:rsidR="005965CF" w:rsidRPr="005965CF" w:rsidRDefault="005965CF" w:rsidP="005965CF">
      <w:pPr>
        <w:spacing w:after="200"/>
        <w:rPr>
          <w:rFonts w:eastAsia="Times New Roman"/>
          <w:szCs w:val="24"/>
        </w:rPr>
      </w:pPr>
      <w:r w:rsidRPr="005965CF">
        <w:rPr>
          <w:rFonts w:eastAsia="Times New Roman"/>
          <w:szCs w:val="24"/>
        </w:rPr>
        <w:lastRenderedPageBreak/>
        <w:t>Figure 4.</w:t>
      </w:r>
      <w:r w:rsidR="00BE6A29">
        <w:rPr>
          <w:rFonts w:eastAsia="Times New Roman"/>
          <w:szCs w:val="24"/>
        </w:rPr>
        <w:t>2</w:t>
      </w:r>
      <w:r w:rsidRPr="005965CF">
        <w:rPr>
          <w:rFonts w:eastAsia="Times New Roman"/>
          <w:szCs w:val="24"/>
        </w:rPr>
        <w:t xml:space="preserve"> represents the stress–strain behavior of the manufactured WPC samples and reveals a typical response of sawdust-reinforced </w:t>
      </w:r>
      <w:proofErr w:type="spellStart"/>
      <w:r w:rsidRPr="005965CF">
        <w:rPr>
          <w:rFonts w:eastAsia="Times New Roman"/>
          <w:szCs w:val="24"/>
        </w:rPr>
        <w:t>rPET</w:t>
      </w:r>
      <w:proofErr w:type="spellEnd"/>
      <w:r w:rsidRPr="005965CF">
        <w:rPr>
          <w:rFonts w:eastAsia="Times New Roman"/>
          <w:szCs w:val="24"/>
        </w:rPr>
        <w:t xml:space="preserve"> matrices subjected to tensile loading. From this curve, two significant mechanical parameters were obtained: tensile strength, which corresponds to the failure point, and tensile modulus calculated from the slope of the initial linear part of the curve. The overall trend of the stress–strain curve corresponds to the typical response of natural fiber–reinforced polymer composites, demonstrating an initial linear elastic region with subsequent progressive yield, ending in brittle-type fracture. The initial slope corresponds to the tensile modulus and increases linearly with the sawdust content, reflecting increased rigidity and stiffness.</w:t>
      </w:r>
    </w:p>
    <w:p w:rsidR="005965CF" w:rsidRPr="005965CF" w:rsidRDefault="005965CF" w:rsidP="005965CF">
      <w:pPr>
        <w:spacing w:after="200"/>
        <w:rPr>
          <w:rFonts w:eastAsia="Times New Roman"/>
          <w:szCs w:val="24"/>
        </w:rPr>
      </w:pPr>
      <w:r w:rsidRPr="005965CF">
        <w:rPr>
          <w:rFonts w:eastAsia="Times New Roman"/>
          <w:szCs w:val="24"/>
        </w:rPr>
        <w:t xml:space="preserve">The results indicate that samples with higher sawdust content (25–30%) have steeper initial slopes, reflecting higher tensile moduli (2.4–2.6 </w:t>
      </w:r>
      <w:proofErr w:type="spellStart"/>
      <w:proofErr w:type="gramStart"/>
      <w:r w:rsidRPr="005965CF">
        <w:rPr>
          <w:rFonts w:eastAsia="Times New Roman"/>
          <w:szCs w:val="24"/>
        </w:rPr>
        <w:t>GPa</w:t>
      </w:r>
      <w:proofErr w:type="spellEnd"/>
      <w:proofErr w:type="gramEnd"/>
      <w:r w:rsidRPr="005965CF">
        <w:rPr>
          <w:rFonts w:eastAsia="Times New Roman"/>
          <w:szCs w:val="24"/>
        </w:rPr>
        <w:t xml:space="preserve">). This trend agrees with the reports by </w:t>
      </w:r>
      <w:r w:rsidR="009970E3">
        <w:rPr>
          <w:rFonts w:eastAsia="Times New Roman"/>
          <w:szCs w:val="24"/>
        </w:rPr>
        <w:fldChar w:fldCharType="begin"/>
      </w:r>
      <w:r w:rsidR="00343608">
        <w:rPr>
          <w:rFonts w:eastAsia="Times New Roman"/>
          <w:szCs w:val="24"/>
        </w:rPr>
        <w:instrText xml:space="preserve"> ADDIN EN.CITE &lt;EndNote&gt;&lt;Cite AuthorYear="1"&gt;&lt;Author&gt;Bhaskar&lt;/Author&gt;&lt;Year&gt;2021&lt;/Year&gt;&lt;RecNum&gt;35&lt;/RecNum&gt;&lt;DisplayText&gt;Bhaskar et al. (2021)&lt;/DisplayText&gt;&lt;record&gt;&lt;rec-number&gt;35&lt;/rec-number&gt;&lt;foreign-keys&gt;&lt;key app="EN" db-id="faf29aazvwattpepwxcpvevmszds50tvz02e" timestamp="1708981371"&gt;35&lt;/key&gt;&lt;/foreign-keys&gt;&lt;ref-type name="Journal Article"&gt;17&lt;/ref-type&gt;&lt;contributors&gt;&lt;authors&gt;&lt;author&gt;Bhaskar, K.&lt;/author&gt;&lt;author&gt;Jayabalakrishnan, D.&lt;/author&gt;&lt;author&gt;Vinoth Kumar, M.&lt;/author&gt;&lt;author&gt;Sendilvelan, S.&lt;/author&gt;&lt;author&gt;Prabhahar, M.&lt;/author&gt;&lt;/authors&gt;&lt;/contributors&gt;&lt;titles&gt;&lt;title&gt;Analysis on mechanical properties of wood plastic composite&lt;/title&gt;&lt;secondary-title&gt;Materials Today: Proceedings&lt;/secondary-title&gt;&lt;/titles&gt;&lt;periodical&gt;&lt;full-title&gt;Materials Today: Proceedings&lt;/full-title&gt;&lt;/periodical&gt;&lt;pages&gt;5886-5891&lt;/pages&gt;&lt;volume&gt;45&lt;/volume&gt;&lt;section&gt;5886&lt;/section&gt;&lt;dates&gt;&lt;year&gt;2021&lt;/year&gt;&lt;/dates&gt;&lt;isbn&gt;22147853&lt;/isbn&gt;&lt;urls&gt;&lt;/urls&gt;&lt;/record&gt;&lt;/Cite&gt;&lt;/EndNote&gt;</w:instrText>
      </w:r>
      <w:r w:rsidR="009970E3">
        <w:rPr>
          <w:rFonts w:eastAsia="Times New Roman"/>
          <w:szCs w:val="24"/>
        </w:rPr>
        <w:fldChar w:fldCharType="separate"/>
      </w:r>
      <w:r w:rsidR="00343608">
        <w:rPr>
          <w:rFonts w:eastAsia="Times New Roman"/>
          <w:noProof/>
          <w:szCs w:val="24"/>
        </w:rPr>
        <w:t>Bhaskar et al. (2021)</w:t>
      </w:r>
      <w:r w:rsidR="009970E3">
        <w:rPr>
          <w:rFonts w:eastAsia="Times New Roman"/>
          <w:szCs w:val="24"/>
        </w:rPr>
        <w:fldChar w:fldCharType="end"/>
      </w:r>
      <w:r w:rsidRPr="005965CF">
        <w:rPr>
          <w:rFonts w:eastAsia="Times New Roman"/>
          <w:szCs w:val="24"/>
        </w:rPr>
        <w:t xml:space="preserve"> and </w:t>
      </w:r>
      <w:r w:rsidR="009970E3">
        <w:rPr>
          <w:rFonts w:eastAsia="Times New Roman"/>
          <w:szCs w:val="24"/>
        </w:rPr>
        <w:fldChar w:fldCharType="begin"/>
      </w:r>
      <w:r w:rsidR="00343608">
        <w:rPr>
          <w:rFonts w:eastAsia="Times New Roman"/>
          <w:szCs w:val="24"/>
        </w:rPr>
        <w:instrText xml:space="preserve"> ADDIN EN.CITE &lt;EndNote&gt;&lt;Cite AuthorYear="1"&gt;&lt;Author&gt;Lee&lt;/Author&gt;&lt;Year&gt;2020&lt;/Year&gt;&lt;RecNum&gt;175&lt;/RecNum&gt;&lt;DisplayText&gt;Lee et al. (2020)&lt;/DisplayText&gt;&lt;record&gt;&lt;rec-number&gt;175&lt;/rec-number&gt;&lt;foreign-keys&gt;&lt;key app="EN" db-id="0v2vrr50ae2rw8ezzemxfww7zppdxdzzadxw" timestamp="1761827540"&gt;175&lt;/key&gt;&lt;/foreign-keys&gt;&lt;ref-type name="Book Section"&gt;5&lt;/ref-type&gt;&lt;contributors&gt;&lt;authors&gt;&lt;author&gt;Lee, CH&lt;/author&gt;&lt;author&gt;Sapuan, SM&lt;/author&gt;&lt;author&gt;Ilyas, RA&lt;/author&gt;&lt;author&gt;Lee, SH&lt;/author&gt;&lt;author&gt;Khalina, A&lt;/author&gt;&lt;/authors&gt;&lt;/contributors&gt;&lt;titles&gt;&lt;title&gt;Development and processing of PLA, PHA, and other biopolymers&lt;/title&gt;&lt;secondary-title&gt;Advanced processing, properties, and applications of starch and other bio-based polymers&lt;/secondary-title&gt;&lt;/titles&gt;&lt;pages&gt;47-63&lt;/pages&gt;&lt;dates&gt;&lt;year&gt;2020&lt;/year&gt;&lt;/dates&gt;&lt;publisher&gt;Elsevier&lt;/publisher&gt;&lt;urls&gt;&lt;/urls&gt;&lt;/record&gt;&lt;/Cite&gt;&lt;/EndNote&gt;</w:instrText>
      </w:r>
      <w:r w:rsidR="009970E3">
        <w:rPr>
          <w:rFonts w:eastAsia="Times New Roman"/>
          <w:szCs w:val="24"/>
        </w:rPr>
        <w:fldChar w:fldCharType="separate"/>
      </w:r>
      <w:r w:rsidR="00343608">
        <w:rPr>
          <w:rFonts w:eastAsia="Times New Roman"/>
          <w:noProof/>
          <w:szCs w:val="24"/>
        </w:rPr>
        <w:t>Lee et al. (2020)</w:t>
      </w:r>
      <w:r w:rsidR="009970E3">
        <w:rPr>
          <w:rFonts w:eastAsia="Times New Roman"/>
          <w:szCs w:val="24"/>
        </w:rPr>
        <w:fldChar w:fldCharType="end"/>
      </w:r>
      <w:r w:rsidR="009970E3">
        <w:rPr>
          <w:rFonts w:eastAsia="Times New Roman"/>
          <w:szCs w:val="24"/>
        </w:rPr>
        <w:t xml:space="preserve"> </w:t>
      </w:r>
      <w:r w:rsidRPr="005965CF">
        <w:rPr>
          <w:rFonts w:eastAsia="Times New Roman"/>
          <w:szCs w:val="24"/>
        </w:rPr>
        <w:t xml:space="preserve">that lignocellulosic fibers significantly limit the mobility of polymer chains and thus enhance elastic stiffness. Samples with lower sawdust and higher </w:t>
      </w:r>
      <w:proofErr w:type="spellStart"/>
      <w:r w:rsidRPr="005965CF">
        <w:rPr>
          <w:rFonts w:eastAsia="Times New Roman"/>
          <w:szCs w:val="24"/>
        </w:rPr>
        <w:t>rPET</w:t>
      </w:r>
      <w:proofErr w:type="spellEnd"/>
      <w:r w:rsidRPr="005965CF">
        <w:rPr>
          <w:rFonts w:eastAsia="Times New Roman"/>
          <w:szCs w:val="24"/>
        </w:rPr>
        <w:t xml:space="preserve"> content (10–20% sawdust) have longer strain regions and lower slopes, leading to a lower modulus range of 1.8 to 2.2 </w:t>
      </w:r>
      <w:proofErr w:type="spellStart"/>
      <w:proofErr w:type="gramStart"/>
      <w:r w:rsidRPr="005965CF">
        <w:rPr>
          <w:rFonts w:eastAsia="Times New Roman"/>
          <w:szCs w:val="24"/>
        </w:rPr>
        <w:t>GPa</w:t>
      </w:r>
      <w:proofErr w:type="spellEnd"/>
      <w:proofErr w:type="gramEnd"/>
      <w:r w:rsidRPr="005965CF">
        <w:rPr>
          <w:rFonts w:eastAsia="Times New Roman"/>
          <w:szCs w:val="24"/>
        </w:rPr>
        <w:t xml:space="preserve">. This tendency reveals the ductility feature of </w:t>
      </w:r>
      <w:proofErr w:type="spellStart"/>
      <w:r w:rsidRPr="005965CF">
        <w:rPr>
          <w:rFonts w:eastAsia="Times New Roman"/>
          <w:szCs w:val="24"/>
        </w:rPr>
        <w:t>rPET</w:t>
      </w:r>
      <w:proofErr w:type="spellEnd"/>
      <w:r w:rsidRPr="005965CF">
        <w:rPr>
          <w:rFonts w:eastAsia="Times New Roman"/>
          <w:szCs w:val="24"/>
        </w:rPr>
        <w:t xml:space="preserve">, which imparts enhanced flexibility with a slight loss in stiffness, a feature also observed in PET-based WPC formulations </w:t>
      </w:r>
      <w:r w:rsidR="009970E3">
        <w:rPr>
          <w:rFonts w:eastAsia="Times New Roman"/>
          <w:szCs w:val="24"/>
        </w:rPr>
        <w:fldChar w:fldCharType="begin"/>
      </w:r>
      <w:r w:rsidR="00343608">
        <w:rPr>
          <w:rFonts w:eastAsia="Times New Roman"/>
          <w:szCs w:val="24"/>
        </w:rPr>
        <w:instrText xml:space="preserve"> ADDIN EN.CITE &lt;EndNote&gt;&lt;Cite&gt;&lt;Author&gt;Mitaľová&lt;/Author&gt;&lt;Year&gt;2024&lt;/Year&gt;&lt;RecNum&gt;172&lt;/RecNum&gt;&lt;DisplayText&gt;(Mitaľová et al., 2024)&lt;/DisplayText&gt;&lt;record&gt;&lt;rec-number&gt;172&lt;/rec-number&gt;&lt;foreign-keys&gt;&lt;key app="EN" db-id="faf29aazvwattpepwxcpvevmszds50tvz02e" timestamp="1761293314"&gt;172&lt;/key&gt;&lt;/foreign-keys&gt;&lt;ref-type name="Journal Article"&gt;17&lt;/ref-type&gt;&lt;contributors&gt;&lt;authors&gt;&lt;author&gt;Mitaľová, Zuzana&lt;/author&gt;&lt;author&gt;Mitaľ, Dušan&lt;/author&gt;&lt;author&gt;Berladir, Khrystyna&lt;/author&gt;&lt;/authors&gt;&lt;/contributors&gt;&lt;titles&gt;&lt;title&gt;A concise review of the components and properties of wood–plastic composites&lt;/title&gt;&lt;secondary-title&gt;Polymers&lt;/secondary-title&gt;&lt;/titles&gt;&lt;periodical&gt;&lt;full-title&gt;Polymers&lt;/full-title&gt;&lt;/periodical&gt;&lt;pages&gt;1556&lt;/pages&gt;&lt;volume&gt;16&lt;/volume&gt;&lt;number&gt;11&lt;/number&gt;&lt;dates&gt;&lt;year&gt;2024&lt;/year&gt;&lt;/dates&gt;&lt;isbn&gt;2073-4360&lt;/isbn&gt;&lt;urls&gt;&lt;/urls&gt;&lt;/record&gt;&lt;/Cite&gt;&lt;/EndNote&gt;</w:instrText>
      </w:r>
      <w:r w:rsidR="009970E3">
        <w:rPr>
          <w:rFonts w:eastAsia="Times New Roman"/>
          <w:szCs w:val="24"/>
        </w:rPr>
        <w:fldChar w:fldCharType="separate"/>
      </w:r>
      <w:r w:rsidR="00343608">
        <w:rPr>
          <w:rFonts w:eastAsia="Times New Roman"/>
          <w:noProof/>
          <w:szCs w:val="24"/>
        </w:rPr>
        <w:t>(Mitaľová et al., 2024)</w:t>
      </w:r>
      <w:r w:rsidR="009970E3">
        <w:rPr>
          <w:rFonts w:eastAsia="Times New Roman"/>
          <w:szCs w:val="24"/>
        </w:rPr>
        <w:fldChar w:fldCharType="end"/>
      </w:r>
      <w:r w:rsidR="009970E3">
        <w:rPr>
          <w:rFonts w:eastAsia="Times New Roman"/>
          <w:szCs w:val="24"/>
        </w:rPr>
        <w:t xml:space="preserve">. </w:t>
      </w:r>
    </w:p>
    <w:p w:rsidR="009E4B10" w:rsidRDefault="005965CF" w:rsidP="000636D3">
      <w:r w:rsidRPr="005965CF">
        <w:t>The curves show that, at the point of fracture, tensile strength decreases gradually as the content of sawdust increases, revealing a trade-off between stiffness and strength. This inverse relationship has been documented by many authors;</w:t>
      </w:r>
      <w:r w:rsidR="009970E3">
        <w:t xml:space="preserve"> </w:t>
      </w:r>
      <w:r w:rsidR="009970E3">
        <w:fldChar w:fldCharType="begin"/>
      </w:r>
      <w:r w:rsidR="00343608">
        <w:instrText xml:space="preserve"> ADDIN EN.CITE &lt;EndNote&gt;&lt;Cite AuthorYear="1"&gt;&lt;Author&gt;Roman&lt;/Author&gt;&lt;Year&gt;2024&lt;/Year&gt;&lt;RecNum&gt;166&lt;/RecNum&gt;&lt;DisplayText&gt;Roman et al. (2024)&lt;/DisplayText&gt;&lt;record&gt;&lt;rec-number&gt;166&lt;/rec-number&gt;&lt;foreign-keys&gt;&lt;key app="EN" db-id="0v2vrr50ae2rw8ezzemxfww7zppdxdzzadxw" timestamp="1761823467"&gt;166&lt;/key&gt;&lt;/foreign-keys&gt;&lt;ref-type name="Journal Article"&gt;17&lt;/ref-type&gt;&lt;contributors&gt;&lt;authors&gt;&lt;author&gt;Roman, Kamil&lt;/author&gt;&lt;author&gt;Grzegorzewska, Emilia&lt;/author&gt;&lt;author&gt;Fedorowicz, Katarzyna&lt;/author&gt;&lt;author&gt;Michalczewski, Jakub&lt;/author&gt;&lt;/authors&gt;&lt;/contributors&gt;&lt;titles&gt;&lt;title&gt;Evaluation of Mechanical Energy Consumption in WPC Production from Pine (Pinus sylvestris) and Hemp (Cannabis sativa L.) with ABS Thermoplastic Additions&lt;/title&gt;&lt;secondary-title&gt;Materials&lt;/secondary-title&gt;&lt;/titles&gt;&lt;periodical&gt;&lt;full-title&gt;Materials&lt;/full-title&gt;&lt;/periodical&gt;&lt;pages&gt;5177&lt;/pages&gt;&lt;volume&gt;17&lt;/volume&gt;&lt;number&gt;21&lt;/number&gt;&lt;dates&gt;&lt;year&gt;2024&lt;/year&gt;&lt;/dates&gt;&lt;isbn&gt;1996-1944&lt;/isbn&gt;&lt;urls&gt;&lt;/urls&gt;&lt;/record&gt;&lt;/Cite&gt;&lt;/EndNote&gt;</w:instrText>
      </w:r>
      <w:r w:rsidR="009970E3">
        <w:fldChar w:fldCharType="separate"/>
      </w:r>
      <w:r w:rsidR="00343608">
        <w:rPr>
          <w:noProof/>
        </w:rPr>
        <w:t>Roman et al. (2024)</w:t>
      </w:r>
      <w:r w:rsidR="009970E3">
        <w:fldChar w:fldCharType="end"/>
      </w:r>
      <w:r w:rsidRPr="005965CF">
        <w:t xml:space="preserve"> and </w:t>
      </w:r>
      <w:r w:rsidR="009970E3">
        <w:fldChar w:fldCharType="begin"/>
      </w:r>
      <w:r w:rsidR="00343608">
        <w:instrText xml:space="preserve"> ADDIN EN.CITE &lt;EndNote&gt;&lt;Cite AuthorYear="1"&gt;&lt;Author&gt;Ferede&lt;/Author&gt;&lt;Year&gt;2024&lt;/Year&gt;&lt;RecNum&gt;172&lt;/RecNum&gt;&lt;DisplayText&gt;Ferede et al. (2024)&lt;/DisplayText&gt;&lt;record&gt;&lt;rec-number&gt;172&lt;/rec-number&gt;&lt;foreign-keys&gt;&lt;key app="EN" db-id="0v2vrr50ae2rw8ezzemxfww7zppdxdzzadxw" timestamp="1761827292"&gt;172&lt;/key&gt;&lt;/foreign-keys&gt;&lt;ref-type name="Journal Article"&gt;17&lt;/ref-type&gt;&lt;contributors&gt;&lt;authors&gt;&lt;author&gt;Ferede, Eyasu&lt;/author&gt;&lt;author&gt;Muhammed, Ahmed&lt;/author&gt;&lt;author&gt;Kassa, Ahmedlhadi&lt;/author&gt;&lt;author&gt;Kedir, Sadya&lt;/author&gt;&lt;author&gt;Tesfaye, Tamrat&lt;/author&gt;&lt;author&gt;Zerefa, Worku&lt;/author&gt;&lt;/authors&gt;&lt;/contributors&gt;&lt;titles&gt;&lt;title&gt;Fabrication and characterization of recycled polyethylene terephthalate composites reinforced with sisal fibre and wood sawdust&lt;/title&gt;&lt;secondary-title&gt;Textile &amp;amp; Leather Review&lt;/secondary-title&gt;&lt;/titles&gt;&lt;periodical&gt;&lt;full-title&gt;Textile &amp;amp; Leather Review&lt;/full-title&gt;&lt;/periodical&gt;&lt;pages&gt;493-516&lt;/pages&gt;&lt;volume&gt;7&lt;/volume&gt;&lt;dates&gt;&lt;year&gt;2024&lt;/year&gt;&lt;/dates&gt;&lt;urls&gt;&lt;/urls&gt;&lt;/record&gt;&lt;/Cite&gt;&lt;/EndNote&gt;</w:instrText>
      </w:r>
      <w:r w:rsidR="009970E3">
        <w:fldChar w:fldCharType="separate"/>
      </w:r>
      <w:r w:rsidR="00343608">
        <w:rPr>
          <w:noProof/>
        </w:rPr>
        <w:t>Ferede et al. (2024)</w:t>
      </w:r>
      <w:r w:rsidR="009970E3">
        <w:fldChar w:fldCharType="end"/>
      </w:r>
      <w:r w:rsidR="009970E3">
        <w:t xml:space="preserve"> </w:t>
      </w:r>
      <w:r w:rsidRPr="005965CF">
        <w:t xml:space="preserve">also acknowledged that excessive fiber loading may create micro-voids, interfacial gaps, and other stress concentration sites which result in decreased tensile strength despite increased modulus. The nature of brittle rupture observed in the higher sawdust composites confirms that natural fibers make the composite less </w:t>
      </w:r>
      <w:proofErr w:type="spellStart"/>
      <w:r w:rsidRPr="005965CF">
        <w:t>elongative</w:t>
      </w:r>
      <w:proofErr w:type="spellEnd"/>
      <w:r w:rsidRPr="005965CF">
        <w:t xml:space="preserve"> and</w:t>
      </w:r>
      <w:r>
        <w:t xml:space="preserve"> more prone to sudden fracture. </w:t>
      </w:r>
      <w:r w:rsidR="009970E3" w:rsidRPr="005965CF">
        <w:t>Generally</w:t>
      </w:r>
      <w:r w:rsidR="006C28F3">
        <w:t>, Figure 4.2</w:t>
      </w:r>
      <w:r w:rsidRPr="005965CF">
        <w:t xml:space="preserve"> confirms that the stress–strain behavior of the WPC samples follows established mechanical patterns reported for natur</w:t>
      </w:r>
      <w:r>
        <w:t>al fiber-reinforced comp</w:t>
      </w:r>
      <w:r w:rsidR="009970E3">
        <w:t>osites, that the</w:t>
      </w:r>
      <w:r w:rsidRPr="005965CF">
        <w:t xml:space="preserve"> results confirm the mechanical performance of the developed WPC and point out how important the optimization of the fiber-to-polymer ratios is for applications in home furniture, where stiffness and strength are required.</w:t>
      </w:r>
    </w:p>
    <w:p w:rsidR="00D37F88" w:rsidRPr="009E4B10" w:rsidRDefault="00522E70" w:rsidP="000636D3">
      <w:pPr>
        <w:pStyle w:val="Heading3"/>
        <w:rPr>
          <w:rStyle w:val="Strong"/>
          <w:b/>
          <w:bCs w:val="0"/>
        </w:rPr>
      </w:pPr>
      <w:bookmarkStart w:id="218" w:name="_Toc225815965"/>
      <w:r>
        <w:rPr>
          <w:rStyle w:val="Strong"/>
          <w:b/>
          <w:bCs w:val="0"/>
        </w:rPr>
        <w:t>4.3</w:t>
      </w:r>
      <w:r w:rsidR="009E4B10">
        <w:rPr>
          <w:rStyle w:val="Strong"/>
          <w:b/>
          <w:bCs w:val="0"/>
        </w:rPr>
        <w:t xml:space="preserve">.2 </w:t>
      </w:r>
      <w:r w:rsidR="00D37F88" w:rsidRPr="0063192C">
        <w:rPr>
          <w:rStyle w:val="Strong"/>
          <w:b/>
          <w:bCs w:val="0"/>
        </w:rPr>
        <w:t>Flexural</w:t>
      </w:r>
      <w:r w:rsidR="00D37F88" w:rsidRPr="009E4B10">
        <w:rPr>
          <w:rStyle w:val="Strong"/>
          <w:b/>
          <w:bCs w:val="0"/>
        </w:rPr>
        <w:t xml:space="preserve"> Strength and Modulus</w:t>
      </w:r>
      <w:bookmarkEnd w:id="218"/>
    </w:p>
    <w:p w:rsidR="006B3C47" w:rsidRPr="006B3C47" w:rsidRDefault="006B3C47" w:rsidP="006B3C47">
      <w:pPr>
        <w:rPr>
          <w:rFonts w:eastAsia="Times New Roman"/>
          <w:szCs w:val="24"/>
        </w:rPr>
      </w:pPr>
      <w:r w:rsidRPr="006B3C47">
        <w:t xml:space="preserve">Flexural strength, which is represented in terms of stress, is a material's capacity to endure deformation under bending stresses.  The stiffness at the beginning or first step of the bending </w:t>
      </w:r>
      <w:r w:rsidRPr="006B3C47">
        <w:lastRenderedPageBreak/>
        <w:t>process is measured by t</w:t>
      </w:r>
      <w:r w:rsidR="006C28F3">
        <w:t>he flexural modulus.  Figure 4.3</w:t>
      </w:r>
      <w:r w:rsidRPr="006B3C47">
        <w:t xml:space="preserve"> makes this evident: when the sawdust (SD) weight percentage grew to 28%, the flexural strength and flexural mo</w:t>
      </w:r>
      <w:r>
        <w:t xml:space="preserve">dulus increased progressively. </w:t>
      </w:r>
      <w:r w:rsidRPr="006B3C47">
        <w:t xml:space="preserve">The composite with 28% </w:t>
      </w:r>
      <w:r w:rsidR="005B6AD4">
        <w:t>fiber</w:t>
      </w:r>
      <w:r w:rsidRPr="006B3C47">
        <w:t xml:space="preserve"> weight, according to observation, has the maximum flexural strength and modulus values, at 73 MPa and 23.5 </w:t>
      </w:r>
      <w:proofErr w:type="spellStart"/>
      <w:proofErr w:type="gramStart"/>
      <w:r w:rsidRPr="006B3C47">
        <w:t>GPa</w:t>
      </w:r>
      <w:proofErr w:type="spellEnd"/>
      <w:proofErr w:type="gramEnd"/>
      <w:r w:rsidRPr="006B3C47">
        <w:t>, respectively.  The increased flexural strength and modulus could be attributed to the enhanced interfacial adhesion between the reinforcement and matrix.</w:t>
      </w:r>
      <w:r>
        <w:t xml:space="preserve"> </w:t>
      </w:r>
      <w:r w:rsidRPr="006B3C47">
        <w:rPr>
          <w:rFonts w:eastAsia="Times New Roman"/>
          <w:szCs w:val="24"/>
        </w:rPr>
        <w:t>Several researchers claim that increasing the number of fibers on a specific composite cross-section might result in a higher fiber weight %, which raises the flexural strengt</w:t>
      </w:r>
      <w:r w:rsidR="00CE26C8">
        <w:rPr>
          <w:rFonts w:eastAsia="Times New Roman"/>
          <w:szCs w:val="24"/>
        </w:rPr>
        <w:t xml:space="preserve">h and modulus of the composite </w:t>
      </w:r>
      <w:r w:rsidR="00CE26C8">
        <w:rPr>
          <w:rFonts w:eastAsia="Times New Roman"/>
          <w:szCs w:val="24"/>
        </w:rPr>
        <w:fldChar w:fldCharType="begin">
          <w:fldData xml:space="preserve">PEVuZE5vdGU+PENpdGU+PEF1dGhvcj5CdXJnYWRhPC9BdXRob3I+PFllYXI+MjAyMTwvWWVhcj48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</w:fldData>
        </w:fldChar>
      </w:r>
      <w:r w:rsidR="00343608">
        <w:rPr>
          <w:rFonts w:eastAsia="Times New Roman"/>
          <w:szCs w:val="24"/>
        </w:rPr>
        <w:instrText xml:space="preserve"> ADDIN EN.CITE </w:instrText>
      </w:r>
      <w:r w:rsidR="00343608">
        <w:rPr>
          <w:rFonts w:eastAsia="Times New Roman"/>
          <w:szCs w:val="24"/>
        </w:rPr>
        <w:fldChar w:fldCharType="begin">
          <w:fldData xml:space="preserve">PEVuZE5vdGU+PENpdGU+PEF1dGhvcj5CdXJnYWRhPC9BdXRob3I+PFllYXI+MjAyMTwvWWVhcj48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</w:fldData>
        </w:fldChar>
      </w:r>
      <w:r w:rsidR="00343608">
        <w:rPr>
          <w:rFonts w:eastAsia="Times New Roman"/>
          <w:szCs w:val="24"/>
        </w:rPr>
        <w:instrText xml:space="preserve"> ADDIN EN.CITE.DATA </w:instrText>
      </w:r>
      <w:r w:rsidR="00343608">
        <w:rPr>
          <w:rFonts w:eastAsia="Times New Roman"/>
          <w:szCs w:val="24"/>
        </w:rPr>
      </w:r>
      <w:r w:rsidR="00343608">
        <w:rPr>
          <w:rFonts w:eastAsia="Times New Roman"/>
          <w:szCs w:val="24"/>
        </w:rPr>
        <w:fldChar w:fldCharType="end"/>
      </w:r>
      <w:r w:rsidR="00CE26C8">
        <w:rPr>
          <w:rFonts w:eastAsia="Times New Roman"/>
          <w:szCs w:val="24"/>
        </w:rPr>
      </w:r>
      <w:r w:rsidR="00CE26C8">
        <w:rPr>
          <w:rFonts w:eastAsia="Times New Roman"/>
          <w:szCs w:val="24"/>
        </w:rPr>
        <w:fldChar w:fldCharType="separate"/>
      </w:r>
      <w:r w:rsidR="00343608">
        <w:rPr>
          <w:rFonts w:eastAsia="Times New Roman"/>
          <w:noProof/>
          <w:szCs w:val="24"/>
        </w:rPr>
        <w:t>(Burgada et al., 2021; Kumar et al., 2025; Showaib &amp; ELDeeb, 2025)</w:t>
      </w:r>
      <w:r w:rsidR="00CE26C8">
        <w:rPr>
          <w:rFonts w:eastAsia="Times New Roman"/>
          <w:szCs w:val="24"/>
        </w:rPr>
        <w:fldChar w:fldCharType="end"/>
      </w:r>
      <w:r w:rsidR="00CE26C8">
        <w:rPr>
          <w:rFonts w:eastAsia="Times New Roman"/>
          <w:szCs w:val="24"/>
        </w:rPr>
        <w:t>.</w:t>
      </w:r>
    </w:p>
    <w:p w:rsidR="00D64153" w:rsidRDefault="00D64153" w:rsidP="00A93C38">
      <w:pPr>
        <w:pStyle w:val="BodyText"/>
        <w:spacing w:before="253" w:line="360" w:lineRule="auto"/>
        <w:ind w:left="0" w:right="135"/>
        <w:jc w:val="both"/>
      </w:pPr>
      <w:r w:rsidRPr="00CA05EB">
        <w:rPr>
          <w:b/>
          <w:noProof/>
          <w:sz w:val="28"/>
        </w:rPr>
        <w:drawing>
          <wp:inline distT="0" distB="0" distL="0" distR="0" wp14:anchorId="54375056" wp14:editId="6911C4C3">
            <wp:extent cx="5486400" cy="2781300"/>
            <wp:effectExtent l="0" t="0" r="19050" b="19050"/>
            <wp:docPr id="1979041664" name="Chart 1979041664"/>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p w:rsidR="007E5D0A" w:rsidRDefault="007E5D0A" w:rsidP="002225F8">
      <w:pPr>
        <w:pStyle w:val="TOCHeading"/>
      </w:pPr>
      <w:bookmarkStart w:id="219" w:name="_Toc223402808"/>
      <w:r>
        <w:t>Figure 4.</w:t>
      </w:r>
      <w:r w:rsidR="001C5441">
        <w:t>3</w:t>
      </w:r>
      <w:r>
        <w:t xml:space="preserve">: Stress/strain graph of </w:t>
      </w:r>
      <w:r w:rsidRPr="00367D21">
        <w:rPr>
          <w:bCs/>
        </w:rPr>
        <w:t xml:space="preserve">Flexural Strength </w:t>
      </w:r>
      <w:r>
        <w:t xml:space="preserve">and </w:t>
      </w:r>
      <w:r w:rsidRPr="00367D21">
        <w:rPr>
          <w:bCs/>
        </w:rPr>
        <w:t>Flexural Modulus</w:t>
      </w:r>
      <w:bookmarkEnd w:id="219"/>
      <w:r>
        <w:t xml:space="preserve"> </w:t>
      </w:r>
    </w:p>
    <w:p w:rsidR="008A0522" w:rsidRDefault="00BE6A29" w:rsidP="009A0435">
      <w:pPr>
        <w:pStyle w:val="BodyText"/>
        <w:spacing w:before="2" w:after="240" w:line="360" w:lineRule="auto"/>
        <w:ind w:left="0" w:right="137"/>
        <w:jc w:val="both"/>
      </w:pPr>
      <w:r>
        <w:t>The figure 4.3</w:t>
      </w:r>
      <w:r w:rsidR="006B3C47">
        <w:t xml:space="preserve"> also shows t</w:t>
      </w:r>
      <w:r w:rsidR="007E5D0A" w:rsidRPr="007E5D0A">
        <w:t xml:space="preserve">he flexural properties of WPC samples had an obvious dependence on the proportion of sawdust and </w:t>
      </w:r>
      <w:proofErr w:type="spellStart"/>
      <w:r w:rsidR="007E5D0A" w:rsidRPr="007E5D0A">
        <w:t>rPET</w:t>
      </w:r>
      <w:proofErr w:type="spellEnd"/>
      <w:r w:rsidR="007E5D0A" w:rsidRPr="007E5D0A">
        <w:t xml:space="preserve"> incorporated into the composite formulation. Such improvement at moderate filler loading is related to the reinforcing effect of lignocellulosic particles, which enhances stiffness and restricts the mobility of polymer chains. Similar observations were reported by</w:t>
      </w:r>
      <w:r w:rsidR="007E5D0A">
        <w:t xml:space="preserve"> </w:t>
      </w:r>
      <w:r w:rsidR="007E5D0A">
        <w:fldChar w:fldCharType="begin"/>
      </w:r>
      <w:r w:rsidR="00343608">
        <w:instrText xml:space="preserve"> ADDIN EN.CITE &lt;EndNote&gt;&lt;Cite AuthorYear="1"&gt;&lt;Author&gt;Jian&lt;/Author&gt;&lt;Year&gt;2022&lt;/Year&gt;&lt;RecNum&gt;13&lt;/RecNum&gt;&lt;DisplayText&gt;Jian et al. (2022)&lt;/DisplayText&gt;&lt;record&gt;&lt;rec-number&gt;13&lt;/rec-number&gt;&lt;foreign-keys&gt;&lt;key app="EN" db-id="2wdrsaezbwrpfteatv4522et005zfs0xdz5d" timestamp="1764612712"&gt;13&lt;/key&gt;&lt;/foreign-keys&gt;&lt;ref-type name="Journal Article"&gt;17&lt;/ref-type&gt;&lt;contributors&gt;&lt;authors&gt;&lt;author&gt;Jian, Bingyu&lt;/author&gt;&lt;author&gt;Mohrmann, Sarah&lt;/author&gt;&lt;author&gt;Li, Haitao&lt;/author&gt;&lt;author&gt;Li, Yuanjie&lt;/author&gt;&lt;author&gt;Ashraf, Mahmud&lt;/author&gt;&lt;author&gt;Zhou, Jun&lt;/author&gt;&lt;author&gt;Zheng, Xiaoyan&lt;/author&gt;&lt;/authors&gt;&lt;/contributors&gt;&lt;titles&gt;&lt;title&gt;A review on flexural properties of wood-plastic composites&lt;/title&gt;&lt;secondary-title&gt;Polymers&lt;/secondary-title&gt;&lt;/titles&gt;&lt;pages&gt;3942&lt;/pages&gt;&lt;volume&gt;14&lt;/volume&gt;&lt;number&gt;19&lt;/number&gt;&lt;dates&gt;&lt;year&gt;2022&lt;/year&gt;&lt;/dates&gt;&lt;isbn&gt;2073-4360&lt;/isbn&gt;&lt;urls&gt;&lt;/urls&gt;&lt;/record&gt;&lt;/Cite&gt;&lt;/EndNote&gt;</w:instrText>
      </w:r>
      <w:r w:rsidR="007E5D0A">
        <w:fldChar w:fldCharType="separate"/>
      </w:r>
      <w:r w:rsidR="00343608">
        <w:rPr>
          <w:noProof/>
        </w:rPr>
        <w:t>Jian et al. (2022)</w:t>
      </w:r>
      <w:r w:rsidR="007E5D0A">
        <w:fldChar w:fldCharType="end"/>
      </w:r>
      <w:r w:rsidR="007E5D0A" w:rsidRPr="007E5D0A">
        <w:t xml:space="preserve"> and</w:t>
      </w:r>
      <w:r w:rsidR="005B6AD4">
        <w:t xml:space="preserve"> </w:t>
      </w:r>
      <w:r w:rsidR="005B6AD4">
        <w:fldChar w:fldCharType="begin"/>
      </w:r>
      <w:r w:rsidR="00343608">
        <w:instrText xml:space="preserve"> ADDIN EN.CITE &lt;EndNote&gt;&lt;Cite AuthorYear="1"&gt;&lt;Author&gt;Duruaku&lt;/Author&gt;&lt;Year&gt;2023&lt;/Year&gt;&lt;RecNum&gt;185&lt;/RecNum&gt;&lt;DisplayText&gt;Duruaku et al. (2023)&lt;/DisplayText&gt;&lt;record&gt;&lt;rec-number&gt;185&lt;/rec-number&gt;&lt;foreign-keys&gt;&lt;key app="EN" db-id="faf29aazvwattpepwxcpvevmszds50tvz02e" timestamp="1761931951"&gt;185&lt;/key&gt;&lt;/foreign-keys&gt;&lt;ref-type name="Journal Article"&gt;17&lt;/ref-type&gt;&lt;contributors&gt;&lt;authors&gt;&lt;author&gt;Duruaku, Jude I&lt;/author&gt;&lt;author&gt;Okoye, Patrick AC&lt;/author&gt;&lt;author&gt;Onuegbu, Theresa U&lt;/author&gt;&lt;author&gt;Onwukeme, Valentine I&lt;/author&gt;&lt;author&gt;Okoye, Nkechi H&lt;/author&gt;&lt;author&gt;Nwadiogbu, Joseph O&lt;/author&gt;&lt;/authors&gt;&lt;/contributors&gt;&lt;titles&gt;&lt;title&gt;Physicomechanical properties of sustainable wood plastic composites of tropical sawdust and thermoplastic waste for possible utilization in the wood industry&lt;/title&gt;&lt;secondary-title&gt;Journal of Sustainable Bioenergy Systems&lt;/secondary-title&gt;&lt;/titles&gt;&lt;periodical&gt;&lt;full-title&gt;Journal of Sustainable Bioenergy Systems&lt;/full-title&gt;&lt;/periodical&gt;&lt;pages&gt;149-171&lt;/pages&gt;&lt;volume&gt;13&lt;/volume&gt;&lt;number&gt;4&lt;/number&gt;&lt;dates&gt;&lt;year&gt;2023&lt;/year&gt;&lt;/dates&gt;&lt;urls&gt;&lt;/urls&gt;&lt;/record&gt;&lt;/Cite&gt;&lt;/EndNote&gt;</w:instrText>
      </w:r>
      <w:r w:rsidR="005B6AD4">
        <w:fldChar w:fldCharType="separate"/>
      </w:r>
      <w:r w:rsidR="00343608">
        <w:rPr>
          <w:noProof/>
        </w:rPr>
        <w:t>Duruaku et al. (2023)</w:t>
      </w:r>
      <w:r w:rsidR="005B6AD4">
        <w:fldChar w:fldCharType="end"/>
      </w:r>
      <w:r w:rsidR="007E5D0A" w:rsidRPr="007E5D0A">
        <w:t xml:space="preserve">, who demonstrated that increasing wood flour content up to an optimum threshold significantly improves rigidity and bending performance in thermoplastic-based WPC. Again, the role of MAPE compatibilizer was critical because it promotes interfacial adhesion between hydrophilic wood fibers and hydrophobic </w:t>
      </w:r>
      <w:proofErr w:type="spellStart"/>
      <w:r w:rsidR="007E5D0A" w:rsidRPr="007E5D0A">
        <w:t>rPET</w:t>
      </w:r>
      <w:proofErr w:type="spellEnd"/>
      <w:r w:rsidR="007E5D0A" w:rsidRPr="007E5D0A">
        <w:t>, thus leading to improved stress transfer and reduction in micro-void formation-this trend agrees w</w:t>
      </w:r>
      <w:r w:rsidR="007E5D0A">
        <w:t xml:space="preserve">ith the observations reported by </w:t>
      </w:r>
      <w:r w:rsidR="007E5D0A">
        <w:fldChar w:fldCharType="begin"/>
      </w:r>
      <w:r w:rsidR="00343608">
        <w:instrText xml:space="preserve"> ADDIN EN.CITE &lt;EndNote&gt;&lt;Cite AuthorYear="1"&gt;&lt;Author&gt;Serra&lt;/Author&gt;&lt;Year&gt;2021&lt;/Year&gt;&lt;RecNum&gt;60&lt;/RecNum&gt;&lt;DisplayText&gt;Serra et al. (2021)&lt;/DisplayText&gt;&lt;record&gt;&lt;rec-number&gt;60&lt;/rec-number&gt;&lt;foreign-keys&gt;&lt;key app="EN" db-id="faf29aazvwattpepwxcpvevmszds50tvz02e" timestamp="1708981853"&gt;60&lt;/key&gt;&lt;/foreign-keys&gt;&lt;ref-type name="Journal Article"&gt;17&lt;/ref-type&gt;&lt;contributors&gt;&lt;authors&gt;&lt;author&gt;Serra, A.&lt;/author&gt;&lt;author&gt;Serra-Parareda, F.&lt;/author&gt;&lt;author&gt;Vilaseca, F.&lt;/author&gt;&lt;author&gt;Delgado-Aguilar, M.&lt;/author&gt;&lt;author&gt;Espinach, F. X.&lt;/author&gt;&lt;author&gt;Tarres, Q.&lt;/author&gt;&lt;/authors&gt;&lt;/contributors&gt;&lt;auth-address&gt;LEPAMAP-PRODIS Research Group, University of Girona, Maria Aurelia Capmany 61, 17003 Girona, Spain.&amp;#xD;Advanced Biomaterials and Nanotechnology, Department of Chemical Engineering, University of Girona, Maria Aurelia Capmany 61, 17003 Girona, Spain.&amp;#xD;Chair on Sustainable Industrial Processes, University of Girona, Maria Aurelia Capmany 61, 17003 Girona, Spain.&lt;/auth-address&gt;&lt;titles&gt;&lt;title&gt;Exploring the Potential of Cotton Industry Byproducts in the Plastic Composite Sector: Macro and Micromechanics Study of the Flexural Modulus&lt;/title&gt;&lt;secondary-title&gt;Materials (Basel)&lt;/secondary-title&gt;&lt;/titles&gt;&lt;periodical&gt;&lt;full-title&gt;Materials (Basel)&lt;/full-title&gt;&lt;/periodical&gt;&lt;volume&gt;14&lt;/volume&gt;&lt;number&gt;17&lt;/number&gt;&lt;edition&gt;20210824&lt;/edition&gt;&lt;keywords&gt;&lt;keyword&gt;circular economy&lt;/keyword&gt;&lt;keyword&gt;composites&lt;/keyword&gt;&lt;keyword&gt;cotton fibers&lt;/keyword&gt;&lt;keyword&gt;flexural modulus&lt;/keyword&gt;&lt;keyword&gt;textile byproduct&lt;/keyword&gt;&lt;/keywords&gt;&lt;dates&gt;&lt;year&gt;2021&lt;/year&gt;&lt;pub-dates&gt;&lt;date&gt;Aug 24&lt;/date&gt;&lt;/pub-dates&gt;&lt;/dates&gt;&lt;isbn&gt;1996-1944 (Print)&amp;#xD;1996-1944 (Electronic)&amp;#xD;1996-1944 (Linking)&lt;/isbn&gt;&lt;accession-num&gt;34500877&lt;/accession-num&gt;&lt;urls&gt;&lt;/urls&gt;&lt;custom1&gt;The authors declare no conflict of interest.&lt;/custom1&gt;&lt;custom2&gt;PMC8432489&lt;/custom2&gt;&lt;remote-database-name&gt;PubMed-not-MEDLINE&lt;/remote-database-name&gt;&lt;remote-database-provider&gt;NLM&lt;/remote-database-provider&gt;&lt;/record&gt;&lt;/Cite&gt;&lt;/EndNote&gt;</w:instrText>
      </w:r>
      <w:r w:rsidR="007E5D0A">
        <w:fldChar w:fldCharType="separate"/>
      </w:r>
      <w:r w:rsidR="00343608">
        <w:rPr>
          <w:noProof/>
        </w:rPr>
        <w:t>Serra et al. (2021)</w:t>
      </w:r>
      <w:r w:rsidR="007E5D0A">
        <w:fldChar w:fldCharType="end"/>
      </w:r>
      <w:r w:rsidR="007E5D0A" w:rsidRPr="007E5D0A">
        <w:t xml:space="preserve"> and</w:t>
      </w:r>
      <w:r w:rsidR="007E5D0A">
        <w:t xml:space="preserve"> </w:t>
      </w:r>
      <w:r w:rsidR="007E5D0A">
        <w:fldChar w:fldCharType="begin"/>
      </w:r>
      <w:r w:rsidR="00343608">
        <w:instrText xml:space="preserve"> ADDIN EN.CITE &lt;EndNote&gt;&lt;Cite AuthorYear="1"&gt;&lt;Author&gt;Alrubaie&lt;/Author&gt;&lt;Year&gt;2020&lt;/Year&gt;&lt;RecNum&gt;192&lt;/RecNum&gt;&lt;DisplayText&gt;Alrubaie et al. (2020)&lt;/DisplayText&gt;&lt;record&gt;&lt;rec-number&gt;192&lt;/rec-number&gt;&lt;foreign-keys&gt;&lt;key app="EN" db-id="faf29aazvwattpepwxcpvevmszds50tvz02e" timestamp="1764253866"&gt;192&lt;/key&gt;&lt;/foreign-keys&gt;&lt;ref-type name="Journal Article"&gt;17&lt;/ref-type&gt;&lt;contributors&gt;&lt;authors&gt;&lt;author&gt;Alrubaie, Murtada Abass A&lt;/author&gt;&lt;author&gt;Lopez-Anido, Roberto A&lt;/author&gt;&lt;author&gt;Gardner, Douglas J&lt;/author&gt;&lt;/authors&gt;&lt;/contributors&gt;&lt;titles&gt;&lt;title&gt;Flexural creep behavior of high-density polyethylene lumber and wood plastic composite lumber made from thermally modified wood&lt;/title&gt;&lt;secondary-title&gt;Polymers&lt;/secondary-title&gt;&lt;/titles&gt;&lt;periodical&gt;&lt;full-title&gt;Polymers&lt;/full-title&gt;&lt;/periodical&gt;&lt;pages&gt;262&lt;/pages&gt;&lt;volume&gt;12&lt;/volume&gt;&lt;number&gt;2&lt;/number&gt;&lt;dates&gt;&lt;year&gt;2020&lt;/year&gt;&lt;/dates&gt;&lt;isbn&gt;2073-4360&lt;/isbn&gt;&lt;urls&gt;&lt;/urls&gt;&lt;/record&gt;&lt;/Cite&gt;&lt;/EndNote&gt;</w:instrText>
      </w:r>
      <w:r w:rsidR="007E5D0A">
        <w:fldChar w:fldCharType="separate"/>
      </w:r>
      <w:r w:rsidR="00343608">
        <w:rPr>
          <w:noProof/>
        </w:rPr>
        <w:t>Alrubaie et al. (2020)</w:t>
      </w:r>
      <w:r w:rsidR="007E5D0A">
        <w:fldChar w:fldCharType="end"/>
      </w:r>
      <w:r w:rsidR="007E5D0A" w:rsidRPr="007E5D0A">
        <w:t xml:space="preserve">. Beyond 28-30% of sawdust </w:t>
      </w:r>
      <w:r w:rsidR="007E5D0A" w:rsidRPr="007E5D0A">
        <w:lastRenderedPageBreak/>
        <w:t>content, both flexural strength and modulus showed slight decreases or leveling-off. Such behavior is commonly associated with fiber agglomeration, poor polymer wetting, and the formation of stress concentration zones, as note</w:t>
      </w:r>
      <w:r w:rsidR="007E5D0A">
        <w:t xml:space="preserve">d in studies reported earlier by </w:t>
      </w:r>
      <w:r w:rsidR="007E5D0A">
        <w:fldChar w:fldCharType="begin"/>
      </w:r>
      <w:r w:rsidR="00343608">
        <w:instrText xml:space="preserve"> ADDIN EN.CITE &lt;EndNote&gt;&lt;Cite&gt;&lt;Author&gt;Ferede&lt;/Author&gt;&lt;Year&gt;2024&lt;/Year&gt;&lt;RecNum&gt;172&lt;/RecNum&gt;&lt;DisplayText&gt;(Ferede et al., 2024)&lt;/DisplayText&gt;&lt;record&gt;&lt;rec-number&gt;172&lt;/rec-number&gt;&lt;foreign-keys&gt;&lt;key app="EN" db-id="0v2vrr50ae2rw8ezzemxfww7zppdxdzzadxw" timestamp="1761827292"&gt;172&lt;/key&gt;&lt;/foreign-keys&gt;&lt;ref-type name="Journal Article"&gt;17&lt;/ref-type&gt;&lt;contributors&gt;&lt;authors&gt;&lt;author&gt;Ferede, Eyasu&lt;/author&gt;&lt;author&gt;Muhammed, Ahmed&lt;/author&gt;&lt;author&gt;Kassa, Ahmedlhadi&lt;/author&gt;&lt;author&gt;Kedir, Sadya&lt;/author&gt;&lt;author&gt;Tesfaye, Tamrat&lt;/author&gt;&lt;author&gt;Zerefa, Worku&lt;/author&gt;&lt;/authors&gt;&lt;/contributors&gt;&lt;titles&gt;&lt;title&gt;Fabrication and characterization of recycled polyethylene terephthalate composites reinforced with sisal fibre and wood sawdust&lt;/title&gt;&lt;secondary-title&gt;Textile &amp;amp; Leather Review&lt;/secondary-title&gt;&lt;/titles&gt;&lt;periodical&gt;&lt;full-title&gt;Textile &amp;amp; Leather Review&lt;/full-title&gt;&lt;/periodical&gt;&lt;pages&gt;493-516&lt;/pages&gt;&lt;volume&gt;7&lt;/volume&gt;&lt;dates&gt;&lt;year&gt;2024&lt;/year&gt;&lt;/dates&gt;&lt;urls&gt;&lt;/urls&gt;&lt;/record&gt;&lt;/Cite&gt;&lt;/EndNote&gt;</w:instrText>
      </w:r>
      <w:r w:rsidR="007E5D0A">
        <w:fldChar w:fldCharType="separate"/>
      </w:r>
      <w:r w:rsidR="00343608">
        <w:rPr>
          <w:noProof/>
        </w:rPr>
        <w:t>(Ferede et al., 2024)</w:t>
      </w:r>
      <w:r w:rsidR="007E5D0A">
        <w:fldChar w:fldCharType="end"/>
      </w:r>
      <w:r w:rsidR="007E5D0A" w:rsidRPr="007E5D0A">
        <w:t xml:space="preserve"> and </w:t>
      </w:r>
      <w:r w:rsidR="007E5D0A">
        <w:fldChar w:fldCharType="begin"/>
      </w:r>
      <w:r w:rsidR="00343608">
        <w:instrText xml:space="preserve"> ADDIN EN.CITE &lt;EndNote&gt;&lt;Cite&gt;&lt;Author&gt;Friedrich&lt;/Author&gt;&lt;Year&gt;2021&lt;/Year&gt;&lt;RecNum&gt;159&lt;/RecNum&gt;&lt;DisplayText&gt;(Friedrich, 2021)&lt;/DisplayText&gt;&lt;record&gt;&lt;rec-number&gt;159&lt;/rec-number&gt;&lt;foreign-keys&gt;&lt;key app="EN" db-id="0v2vrr50ae2rw8ezzemxfww7zppdxdzzadxw" timestamp="1761750348"&gt;159&lt;/key&gt;&lt;/foreign-keys&gt;&lt;ref-type name="Journal Article"&gt;17&lt;/ref-type&gt;&lt;contributors&gt;&lt;authors&gt;&lt;author&gt;Friedrich, Daniel&lt;/author&gt;&lt;/authors&gt;&lt;/contributors&gt;&lt;titles&gt;&lt;title&gt;Thermoplastic moulding of Wood-Polymer Composites (WPC): A review on physical and mechanical behaviour under hot-pressing technique&lt;/title&gt;&lt;secondary-title&gt;Composite Structures&lt;/secondary-title&gt;&lt;/titles&gt;&lt;periodical&gt;&lt;full-title&gt;Composite Structures&lt;/full-title&gt;&lt;/periodical&gt;&lt;pages&gt;113649&lt;/pages&gt;&lt;volume&gt;262&lt;/volume&gt;&lt;dates&gt;&lt;year&gt;2021&lt;/year&gt;&lt;/dates&gt;&lt;isbn&gt;0263-8223&lt;/isbn&gt;&lt;urls&gt;&lt;/urls&gt;&lt;/record&gt;&lt;/Cite&gt;&lt;/EndNote&gt;</w:instrText>
      </w:r>
      <w:r w:rsidR="007E5D0A">
        <w:fldChar w:fldCharType="separate"/>
      </w:r>
      <w:r w:rsidR="00343608">
        <w:rPr>
          <w:noProof/>
        </w:rPr>
        <w:t>(Friedrich, 2021)</w:t>
      </w:r>
      <w:r w:rsidR="007E5D0A">
        <w:fldChar w:fldCharType="end"/>
      </w:r>
      <w:r w:rsidR="007E5D0A" w:rsidRPr="007E5D0A">
        <w:t>. Thus, the results in this study confirm that an intermediate level of sawdust, combined with an appropriate compatibilizer content, provides the most favorable balance of stiffness and bending strength, agreeing well with the optimum wood loading ranges of 25-35% recommended in the literature for WPC</w:t>
      </w:r>
      <w:r w:rsidR="007E5D0A">
        <w:t xml:space="preserve"> </w:t>
      </w:r>
      <w:r w:rsidR="007E5D0A">
        <w:fldChar w:fldCharType="begin"/>
      </w:r>
      <w:r w:rsidR="00343608">
        <w:instrText xml:space="preserve"> ADDIN EN.CITE &lt;EndNote&gt;&lt;Cite&gt;&lt;Author&gt;Ferede&lt;/Author&gt;&lt;Year&gt;2024&lt;/Year&gt;&lt;RecNum&gt;172&lt;/RecNum&gt;&lt;DisplayText&gt;(Ferede et al., 2024; Kumar et al., 2025)&lt;/DisplayText&gt;&lt;record&gt;&lt;rec-number&gt;172&lt;/rec-number&gt;&lt;foreign-keys&gt;&lt;key app="EN" db-id="0v2vrr50ae2rw8ezzemxfww7zppdxdzzadxw" timestamp="1761827292"&gt;172&lt;/key&gt;&lt;/foreign-keys&gt;&lt;ref-type name="Journal Article"&gt;17&lt;/ref-type&gt;&lt;contributors&gt;&lt;authors&gt;&lt;author&gt;Ferede, Eyasu&lt;/author&gt;&lt;author&gt;Muhammed, Ahmed&lt;/author&gt;&lt;author&gt;Kassa, Ahmedlhadi&lt;/author&gt;&lt;author&gt;Kedir, Sadya&lt;/author&gt;&lt;author&gt;Tesfaye, Tamrat&lt;/author&gt;&lt;author&gt;Zerefa, Worku&lt;/author&gt;&lt;/authors&gt;&lt;/contributors&gt;&lt;titles&gt;&lt;title&gt;Fabrication and characterization of recycled polyethylene terephthalate composites reinforced with sisal fibre and wood sawdust&lt;/title&gt;&lt;secondary-title&gt;Textile &amp;amp; Leather Review&lt;/secondary-title&gt;&lt;/titles&gt;&lt;periodical&gt;&lt;full-title&gt;Textile &amp;amp; Leather Review&lt;/full-title&gt;&lt;/periodical&gt;&lt;pages&gt;493-516&lt;/pages&gt;&lt;volume&gt;7&lt;/volume&gt;&lt;dates&gt;&lt;year&gt;2024&lt;/year&gt;&lt;/dates&gt;&lt;urls&gt;&lt;/urls&gt;&lt;/record&gt;&lt;/Cite&gt;&lt;Cite&gt;&lt;Author&gt;Kumar&lt;/Author&gt;&lt;Year&gt;2025&lt;/Year&gt;&lt;RecNum&gt;171&lt;/RecNum&gt;&lt;record&gt;&lt;rec-number&gt;171&lt;/rec-number&gt;&lt;foreign-keys&gt;&lt;key app="EN" db-id="faf29aazvwattpepwxcpvevmszds50tvz02e" timestamp="1761293213"&gt;171&lt;/key&gt;&lt;/foreign-keys&gt;&lt;ref-type name="Journal Article"&gt;17&lt;/ref-type&gt;&lt;contributors&gt;&lt;authors&gt;&lt;author&gt;Kumar, Amit&lt;/author&gt;&lt;author&gt;Dixit, Saurav&lt;/author&gt;&lt;author&gt;Singh, Subhav&lt;/author&gt;&lt;author&gt;Sreenivasa, S&lt;/author&gt;&lt;author&gt;Bains, Pardeep Singh&lt;/author&gt;&lt;author&gt;Sharma, Rohit&lt;/author&gt;&lt;/authors&gt;&lt;/contributors&gt;&lt;titles&gt;&lt;title&gt;Recent developments in the mechanical properties and recycling of fiber‐reinforced polymer composites&lt;/title&gt;&lt;secondary-title&gt;Polymer Composites&lt;/secondary-title&gt;&lt;/titles&gt;&lt;periodical&gt;&lt;full-title&gt;Polymer Composites&lt;/full-title&gt;&lt;/periodical&gt;&lt;pages&gt;3883-3908&lt;/pages&gt;&lt;volume&gt;46&lt;/volume&gt;&lt;number&gt;5&lt;/number&gt;&lt;dates&gt;&lt;year&gt;2025&lt;/year&gt;&lt;/dates&gt;&lt;isbn&gt;0272-8397&lt;/isbn&gt;&lt;urls&gt;&lt;/urls&gt;&lt;/record&gt;&lt;/Cite&gt;&lt;/EndNote&gt;</w:instrText>
      </w:r>
      <w:r w:rsidR="007E5D0A">
        <w:fldChar w:fldCharType="separate"/>
      </w:r>
      <w:r w:rsidR="00343608">
        <w:rPr>
          <w:noProof/>
        </w:rPr>
        <w:t>(Ferede et al., 2024; Kumar et al., 2025)</w:t>
      </w:r>
      <w:r w:rsidR="007E5D0A">
        <w:fldChar w:fldCharType="end"/>
      </w:r>
      <w:r w:rsidR="007E5D0A" w:rsidRPr="007E5D0A">
        <w:t>.</w:t>
      </w:r>
    </w:p>
    <w:p w:rsidR="00D37F88" w:rsidRDefault="00522E70" w:rsidP="009D096D">
      <w:pPr>
        <w:pStyle w:val="Heading3"/>
      </w:pPr>
      <w:bookmarkStart w:id="220" w:name="_Toc225815966"/>
      <w:r>
        <w:rPr>
          <w:rStyle w:val="Strong"/>
          <w:b/>
          <w:bCs w:val="0"/>
        </w:rPr>
        <w:t>4.3</w:t>
      </w:r>
      <w:r w:rsidR="00D37F88">
        <w:rPr>
          <w:rStyle w:val="Strong"/>
          <w:b/>
          <w:bCs w:val="0"/>
        </w:rPr>
        <w:t>.3 Impact Strength</w:t>
      </w:r>
      <w:bookmarkEnd w:id="220"/>
    </w:p>
    <w:p w:rsidR="00D37F88" w:rsidRDefault="00431248" w:rsidP="00D37F88">
      <w:pPr>
        <w:spacing w:before="240"/>
      </w:pPr>
      <w:r>
        <w:t xml:space="preserve">The impact strength of composite material is its ability to absorb and dissipate energy in the form of creating new surfaces under shock or sudden blows </w:t>
      </w:r>
      <w:r>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343608">
        <w:instrText xml:space="preserve"> ADDIN EN.CITE </w:instrText>
      </w:r>
      <w:r w:rsidR="00343608">
        <w:fldChar w:fldCharType="begin">
          <w:fldData xml:space="preserve">PEVuZE5vdGU+PENpdGU+PEF1dGhvcj5TaGFoYW5pPC9BdXRob3I+PFllYXI+MjAyMTwvWWVhcj48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</w:fldData>
        </w:fldChar>
      </w:r>
      <w:r w:rsidR="00343608">
        <w:instrText xml:space="preserve"> ADDIN EN.CITE.DATA </w:instrText>
      </w:r>
      <w:r w:rsidR="00343608">
        <w:fldChar w:fldCharType="end"/>
      </w:r>
      <w:r>
        <w:fldChar w:fldCharType="separate"/>
      </w:r>
      <w:r w:rsidR="00343608">
        <w:rPr>
          <w:noProof/>
        </w:rPr>
        <w:t>(Shahani et al., 2021)</w:t>
      </w:r>
      <w:r>
        <w:fldChar w:fldCharType="end"/>
      </w:r>
      <w:r>
        <w:t xml:space="preserve">. </w:t>
      </w:r>
      <w:r w:rsidR="00D37F88" w:rsidRPr="00047E77">
        <w:t>To find out how strong and tou</w:t>
      </w:r>
      <w:r w:rsidR="00D37F88">
        <w:t>gh the comp</w:t>
      </w:r>
      <w:r>
        <w:t>osite material is, the study</w:t>
      </w:r>
      <w:r w:rsidR="00D37F88">
        <w:t xml:space="preserve"> did</w:t>
      </w:r>
      <w:r>
        <w:t xml:space="preserve"> different sample</w:t>
      </w:r>
      <w:r w:rsidR="00D37F88" w:rsidRPr="00047E77">
        <w:t xml:space="preserve"> </w:t>
      </w:r>
      <w:r w:rsidR="00D37F88">
        <w:t>tests for each way the material</w:t>
      </w:r>
      <w:r w:rsidR="00D37F88" w:rsidRPr="00047E77">
        <w:t xml:space="preserve"> is arranged. Af</w:t>
      </w:r>
      <w:r w:rsidR="00B30758">
        <w:t>ter the test samples broke, the researcher</w:t>
      </w:r>
      <w:r w:rsidR="00D37F88" w:rsidRPr="00047E77">
        <w:t xml:space="preserve"> </w:t>
      </w:r>
      <w:r w:rsidR="00D37F88">
        <w:t>have</w:t>
      </w:r>
      <w:r w:rsidR="00D37F88" w:rsidRPr="00047E77">
        <w:t xml:space="preserve"> examined, and discussed in detail in this section. </w:t>
      </w:r>
      <w:r w:rsidR="00B30758">
        <w:t xml:space="preserve">Results were </w:t>
      </w:r>
      <w:r>
        <w:t>showed</w:t>
      </w:r>
      <w:r w:rsidR="00BE6A29">
        <w:t xml:space="preserve"> in Table 4.1 and figure 4.5</w:t>
      </w:r>
      <w:r w:rsidR="00D37F88">
        <w:t>.</w:t>
      </w:r>
    </w:p>
    <w:p w:rsidR="00A30BDB" w:rsidRDefault="00A30BDB" w:rsidP="005411D9">
      <w:pPr>
        <w:spacing w:line="240" w:lineRule="auto"/>
        <w:jc w:val="center"/>
      </w:pPr>
      <w:r>
        <w:rPr>
          <w:noProof/>
        </w:rPr>
        <w:drawing>
          <wp:inline distT="0" distB="0" distL="0" distR="0" wp14:anchorId="6B56D1DD" wp14:editId="7CBDF980">
            <wp:extent cx="2588501" cy="676275"/>
            <wp:effectExtent l="0" t="0" r="2540" b="0"/>
            <wp:docPr id="1979041682" name="Picture 1979041682" descr="D:\Photos\Camera\IMG_20260113_154155_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Photos\Camera\IMG_20260113_154155_462.jpg"/>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8109" t="36138" r="30448" b="26629"/>
                    <a:stretch/>
                  </pic:blipFill>
                  <pic:spPr bwMode="auto">
                    <a:xfrm>
                      <a:off x="0" y="0"/>
                      <a:ext cx="2588501" cy="676275"/>
                    </a:xfrm>
                    <a:prstGeom prst="rect">
                      <a:avLst/>
                    </a:prstGeom>
                    <a:noFill/>
                    <a:ln>
                      <a:noFill/>
                    </a:ln>
                    <a:extLst>
                      <a:ext uri="{53640926-AAD7-44D8-BBD7-CCE9431645EC}">
                        <a14:shadowObscured xmlns:a14="http://schemas.microsoft.com/office/drawing/2010/main"/>
                      </a:ext>
                    </a:extLst>
                  </pic:spPr>
                </pic:pic>
              </a:graphicData>
            </a:graphic>
          </wp:inline>
        </w:drawing>
      </w:r>
    </w:p>
    <w:p w:rsidR="00A30BDB" w:rsidRDefault="00A30BDB" w:rsidP="001C5441">
      <w:pPr>
        <w:pStyle w:val="TOCHeading"/>
        <w:rPr>
          <w:noProof/>
        </w:rPr>
      </w:pPr>
      <w:bookmarkStart w:id="221" w:name="_Toc223402809"/>
      <w:r>
        <w:rPr>
          <w:noProof/>
        </w:rPr>
        <w:t>Figure</w:t>
      </w:r>
      <w:r w:rsidR="001C5441">
        <w:rPr>
          <w:noProof/>
        </w:rPr>
        <w:t xml:space="preserve"> 4.4: Sample of impact s</w:t>
      </w:r>
      <w:r>
        <w:rPr>
          <w:noProof/>
        </w:rPr>
        <w:t>pecimen after testing</w:t>
      </w:r>
      <w:bookmarkEnd w:id="221"/>
    </w:p>
    <w:p w:rsidR="00D25C09" w:rsidRDefault="007B7043" w:rsidP="00D25C09">
      <w:pPr>
        <w:pStyle w:val="NormalWeb"/>
        <w:spacing w:before="0" w:beforeAutospacing="0" w:after="0" w:afterAutospacing="0" w:line="360" w:lineRule="auto"/>
      </w:pPr>
      <w:r>
        <w:rPr>
          <w:b/>
          <w:noProof/>
          <w:sz w:val="28"/>
        </w:rPr>
        <mc:AlternateContent>
          <mc:Choice Requires="wps">
            <w:drawing>
              <wp:anchor distT="0" distB="0" distL="114300" distR="114300" simplePos="0" relativeHeight="251715584" behindDoc="0" locked="0" layoutInCell="1" allowOverlap="1" wp14:anchorId="61F6DE80" wp14:editId="56C2CDE2">
                <wp:simplePos x="0" y="0"/>
                <wp:positionH relativeFrom="column">
                  <wp:posOffset>-506412</wp:posOffset>
                </wp:positionH>
                <wp:positionV relativeFrom="paragraph">
                  <wp:posOffset>672781</wp:posOffset>
                </wp:positionV>
                <wp:extent cx="1416050" cy="257175"/>
                <wp:effectExtent l="7937" t="0" r="1588" b="1587"/>
                <wp:wrapNone/>
                <wp:docPr id="1979041666" name="Rectangle 1979041666"/>
                <wp:cNvGraphicFramePr/>
                <a:graphic xmlns:a="http://schemas.openxmlformats.org/drawingml/2006/main">
                  <a:graphicData uri="http://schemas.microsoft.com/office/word/2010/wordprocessingShape">
                    <wps:wsp>
                      <wps:cNvSpPr/>
                      <wps:spPr>
                        <a:xfrm rot="16200000">
                          <a:off x="0" y="0"/>
                          <a:ext cx="1416050" cy="257175"/>
                        </a:xfrm>
                        <a:prstGeom prst="rect">
                          <a:avLst/>
                        </a:prstGeom>
                        <a:solidFill>
                          <a:schemeClr val="bg2"/>
                        </a:solidFill>
                        <a:ln>
                          <a:noFill/>
                        </a:ln>
                      </wps:spPr>
                      <wps:style>
                        <a:lnRef idx="2">
                          <a:schemeClr val="accent6"/>
                        </a:lnRef>
                        <a:fillRef idx="1">
                          <a:schemeClr val="lt1"/>
                        </a:fillRef>
                        <a:effectRef idx="0">
                          <a:schemeClr val="accent6"/>
                        </a:effectRef>
                        <a:fontRef idx="minor">
                          <a:schemeClr val="dk1"/>
                        </a:fontRef>
                      </wps:style>
                      <wps:txbx>
                        <w:txbxContent>
                          <w:p w:rsidR="000B21BF" w:rsidRPr="007B7043" w:rsidRDefault="000B21BF" w:rsidP="007B7043">
                            <w:pPr>
                              <w:spacing w:line="240" w:lineRule="auto"/>
                              <w:jc w:val="center"/>
                              <w:rPr>
                                <w:b/>
                              </w:rPr>
                            </w:pPr>
                            <w:r w:rsidRPr="007B7043">
                              <w:rPr>
                                <w:b/>
                              </w:rPr>
                              <w:t>Stress (</w:t>
                            </w:r>
                            <w:r w:rsidRPr="009D3DC8">
                              <w:rPr>
                                <w:rFonts w:eastAsia="Times New Roman"/>
                                <w:b/>
                                <w:bCs/>
                                <w:szCs w:val="24"/>
                              </w:rPr>
                              <w:t>kJ/m²)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79041666" o:spid="_x0000_s1055" style="position:absolute;left:0;text-align:left;margin-left:-39.85pt;margin-top:52.95pt;width:111.5pt;height:20.25pt;rotation:-90;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" fillcolor="#eeece1 [3214]" stroked="f" strokeweight="2pt">
                <v:textbox>
                  <w:txbxContent>
                    <w:p w:rsidR="000B21BF" w:rsidRPr="007B7043" w:rsidRDefault="000B21BF" w:rsidP="007B7043">
                      <w:pPr>
                        <w:spacing w:line="240" w:lineRule="auto"/>
                        <w:jc w:val="center"/>
                        <w:rPr>
                          <w:b/>
                        </w:rPr>
                      </w:pPr>
                      <w:r w:rsidRPr="007B7043">
                        <w:rPr>
                          <w:b/>
                        </w:rPr>
                        <w:t>Stress (</w:t>
                      </w:r>
                      <w:r w:rsidRPr="009D3DC8">
                        <w:rPr>
                          <w:rFonts w:eastAsia="Times New Roman"/>
                          <w:b/>
                          <w:bCs/>
                          <w:szCs w:val="24"/>
                        </w:rPr>
                        <w:t>kJ/m²)</w:t>
                      </w:r>
                    </w:p>
                  </w:txbxContent>
                </v:textbox>
              </v:rect>
            </w:pict>
          </mc:Fallback>
        </mc:AlternateContent>
      </w:r>
      <w:r w:rsidR="005234DC" w:rsidRPr="00CA05EB">
        <w:rPr>
          <w:b/>
          <w:noProof/>
          <w:sz w:val="28"/>
        </w:rPr>
        <w:drawing>
          <wp:inline distT="0" distB="0" distL="0" distR="0" wp14:anchorId="0A613AD6" wp14:editId="4F1ACE27">
            <wp:extent cx="5391150" cy="2303463"/>
            <wp:effectExtent l="0" t="0" r="0" b="1905"/>
            <wp:docPr id="1979041665" name="Chart 1979041665"/>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D62A62" w:rsidRDefault="00D62A62" w:rsidP="00D62A62">
      <w:pPr>
        <w:pStyle w:val="TOCHeading"/>
      </w:pPr>
      <w:bookmarkStart w:id="222" w:name="_Toc223402810"/>
      <w:r>
        <w:t>Figure</w:t>
      </w:r>
      <w:r>
        <w:rPr>
          <w:spacing w:val="-6"/>
        </w:rPr>
        <w:t xml:space="preserve"> </w:t>
      </w:r>
      <w:r w:rsidR="001C5441">
        <w:t>4.5</w:t>
      </w:r>
      <w:r>
        <w:t>: Impact</w:t>
      </w:r>
      <w:r>
        <w:rPr>
          <w:spacing w:val="-2"/>
        </w:rPr>
        <w:t xml:space="preserve"> </w:t>
      </w:r>
      <w:r>
        <w:t>properties</w:t>
      </w:r>
      <w:r>
        <w:rPr>
          <w:spacing w:val="-3"/>
        </w:rPr>
        <w:t xml:space="preserve"> </w:t>
      </w:r>
      <w:r>
        <w:t>of wood</w:t>
      </w:r>
      <w:r>
        <w:rPr>
          <w:spacing w:val="-3"/>
        </w:rPr>
        <w:t xml:space="preserve"> </w:t>
      </w:r>
      <w:r>
        <w:t>sawdust</w:t>
      </w:r>
      <w:r>
        <w:rPr>
          <w:spacing w:val="-2"/>
        </w:rPr>
        <w:t xml:space="preserve"> </w:t>
      </w:r>
      <w:r>
        <w:t>reinforced</w:t>
      </w:r>
      <w:r>
        <w:rPr>
          <w:spacing w:val="-2"/>
        </w:rPr>
        <w:t xml:space="preserve">, </w:t>
      </w:r>
      <w:proofErr w:type="spellStart"/>
      <w:r w:rsidR="009A20C0">
        <w:t>r</w:t>
      </w:r>
      <w:r>
        <w:t>PET</w:t>
      </w:r>
      <w:proofErr w:type="spellEnd"/>
      <w:r>
        <w:t xml:space="preserve"> matrix and coupling agent MAPE </w:t>
      </w:r>
      <w:r>
        <w:rPr>
          <w:spacing w:val="-2"/>
        </w:rPr>
        <w:t>composites</w:t>
      </w:r>
      <w:bookmarkEnd w:id="222"/>
    </w:p>
    <w:p w:rsidR="00F27BA0" w:rsidRDefault="00BE6A29" w:rsidP="00F27BA0">
      <w:pPr>
        <w:pStyle w:val="NormalWeb"/>
        <w:spacing w:before="0" w:beforeAutospacing="0" w:line="360" w:lineRule="auto"/>
      </w:pPr>
      <w:r>
        <w:t>Figure 4.5</w:t>
      </w:r>
      <w:r w:rsidR="00F27BA0">
        <w:t xml:space="preserve"> shows the variation of the impact strength of WPC samples manufactured at various proportions of sawdust, </w:t>
      </w:r>
      <w:proofErr w:type="spellStart"/>
      <w:r w:rsidR="00F27BA0">
        <w:t>rPET</w:t>
      </w:r>
      <w:proofErr w:type="spellEnd"/>
      <w:r w:rsidR="00F27BA0">
        <w:t xml:space="preserve">, and MAPE compatibilizer. The results indicate that the </w:t>
      </w:r>
      <w:r w:rsidR="00F27BA0">
        <w:lastRenderedPageBreak/>
        <w:t xml:space="preserve">highest impact strength was </w:t>
      </w:r>
      <w:proofErr w:type="gramStart"/>
      <w:r w:rsidR="00F27BA0">
        <w:t>7.2 kJ/m² for the lowest sawdust proportion of 10%, which gradually reduced with an increase in the sawdust proportion to 30%</w:t>
      </w:r>
      <w:proofErr w:type="gramEnd"/>
      <w:r w:rsidR="00F27BA0">
        <w:t>. As explained earlier, this agrees with the generally established trend in WPC studies that impact resistance decreases with wood flour content due to increased brittleness and reduced mobility of the polymer chain with higher filler loading</w:t>
      </w:r>
      <w:r w:rsidR="005F282B">
        <w:t xml:space="preserve"> </w:t>
      </w:r>
      <w:r w:rsidR="005F282B">
        <w:fldChar w:fldCharType="begin"/>
      </w:r>
      <w:r w:rsidR="00343608">
        <w:instrText xml:space="preserve"> ADDIN EN.CITE &lt;EndNote&gt;&lt;Cite&gt;&lt;Author&gt;Dolca&lt;/Author&gt;&lt;Year&gt;2021&lt;/Year&gt;&lt;RecNum&gt;74&lt;/RecNum&gt;&lt;DisplayText&gt;(Dolca et al., 2021; Matar, 2022)&lt;/DisplayText&gt;&lt;record&gt;&lt;rec-number&gt;74&lt;/rec-number&gt;&lt;foreign-keys&gt;&lt;key app="EN" db-id="faf29aazvwattpepwxcpvevmszds50tvz02e" timestamp="1708982320"&gt;74&lt;/key&gt;&lt;/foreign-keys&gt;&lt;ref-type name="Journal Article"&gt;17&lt;/ref-type&gt;&lt;contributors&gt;&lt;authors&gt;&lt;author&gt;Dolca, Celia&lt;/author&gt;&lt;author&gt;Fages, Eduardo&lt;/author&gt;&lt;author&gt;Gonga, Eloi&lt;/author&gt;&lt;author&gt;Garcia-Sanoguera, David&lt;/author&gt;&lt;author&gt;Balart, Rafael&lt;/author&gt;&lt;author&gt;Quiles-Carrillo, Luis&lt;/author&gt;&lt;/authors&gt;&lt;/contributors&gt;&lt;titles&gt;&lt;title&gt;The Effect of Varying the Amount of Short Hemp Fibers on Mechanical and Thermal Properties of Wood–Plastic Composites from Biobased Polyethylene Processed by Injection Molding&lt;/title&gt;&lt;secondary-title&gt;Polymers&lt;/secondary-title&gt;&lt;/titles&gt;&lt;periodical&gt;&lt;full-title&gt;Polymers&lt;/full-title&gt;&lt;/periodical&gt;&lt;volume&gt;14 &amp;amp; 13&lt;/volume&gt;&lt;number&gt;1 &amp;amp;11&lt;/number&gt;&lt;section&gt;138&lt;/section&gt;&lt;dates&gt;&lt;year&gt;2021&lt;/year&gt;&lt;/dates&gt;&lt;isbn&gt;2073-4360&lt;/isbn&gt;&lt;urls&gt;&lt;/urls&gt;&lt;/record&gt;&lt;/Cite&gt;&lt;Cite&gt;&lt;Author&gt;Matar&lt;/Author&gt;&lt;Year&gt;2022&lt;/Year&gt;&lt;RecNum&gt;135&lt;/RecNum&gt;&lt;record&gt;&lt;rec-number&gt;135&lt;/rec-number&gt;&lt;foreign-keys&gt;&lt;key app="EN" db-id="faf29aazvwattpepwxcpvevmszds50tvz02e" timestamp="1735383697"&gt;135&lt;/key&gt;&lt;/foreign-keys&gt;&lt;ref-type name="Thesis"&gt;32&lt;/ref-type&gt;&lt;contributors&gt;&lt;authors&gt;&lt;author&gt;M. S. Matar&lt;/author&gt;&lt;/authors&gt;&lt;/contributors&gt;&lt;titles&gt;&lt;title&gt;Investigating the impact and mechanical properties of reclaimed rubber and sawdust composite&lt;/title&gt;&lt;/titles&gt;&lt;dates&gt;&lt;year&gt;2022&lt;/year&gt;&lt;/dates&gt;&lt;urls&gt;&lt;/urls&gt;&lt;/record&gt;&lt;/Cite&gt;&lt;/EndNote&gt;</w:instrText>
      </w:r>
      <w:r w:rsidR="005F282B">
        <w:fldChar w:fldCharType="separate"/>
      </w:r>
      <w:r w:rsidR="00343608">
        <w:rPr>
          <w:noProof/>
        </w:rPr>
        <w:t>(Dolca et al., 2021; Matar, 2022)</w:t>
      </w:r>
      <w:r w:rsidR="005F282B">
        <w:fldChar w:fldCharType="end"/>
      </w:r>
      <w:r w:rsidR="00F27BA0">
        <w:t xml:space="preserve">. With low sawdust content, the continuity and ductility of the </w:t>
      </w:r>
      <w:proofErr w:type="spellStart"/>
      <w:r w:rsidR="00F27BA0">
        <w:t>rPET</w:t>
      </w:r>
      <w:proofErr w:type="spellEnd"/>
      <w:r w:rsidR="00F27BA0">
        <w:t xml:space="preserve"> matrix enable improved energy absorption when the materials are subjected to impact loading conditions. With increasing proportions of sawdust, there is a possibility of fiber agglomeration, poor wetting, and increased interfacial discontinuities, causing stress concentration that may initiate cracks and, thus, reduce a material's capability to sustain sudd</w:t>
      </w:r>
      <w:r w:rsidR="005E5084">
        <w:t>en impact loads. A similar study</w:t>
      </w:r>
      <w:r w:rsidR="00F27BA0">
        <w:t xml:space="preserve"> has also been recorded by</w:t>
      </w:r>
      <w:r w:rsidR="005E5084">
        <w:t xml:space="preserve"> </w:t>
      </w:r>
      <w:r w:rsidR="005E5084">
        <w:fldChar w:fldCharType="begin">
          <w:fldData xml:space="preserve">PEVuZE5vdGU+PENpdGUgQXV0aG9yWWVhcj0iMSI+PEF1dGhvcj5BaXN5YWg8L0F1dGhvcj48WWVh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</w:fldData>
        </w:fldChar>
      </w:r>
      <w:r w:rsidR="00343608">
        <w:instrText xml:space="preserve"> ADDIN EN.CITE </w:instrText>
      </w:r>
      <w:r w:rsidR="00343608">
        <w:fldChar w:fldCharType="begin">
          <w:fldData xml:space="preserve">PEVuZE5vdGU+PENpdGUgQXV0aG9yWWVhcj0iMSI+PEF1dGhvcj5BaXN5YWg8L0F1dGhvcj48WWVh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</w:fldData>
        </w:fldChar>
      </w:r>
      <w:r w:rsidR="00343608">
        <w:instrText xml:space="preserve"> ADDIN EN.CITE.DATA </w:instrText>
      </w:r>
      <w:r w:rsidR="00343608">
        <w:fldChar w:fldCharType="end"/>
      </w:r>
      <w:r w:rsidR="005E5084">
        <w:fldChar w:fldCharType="separate"/>
      </w:r>
      <w:r w:rsidR="00343608">
        <w:rPr>
          <w:noProof/>
        </w:rPr>
        <w:t>Aisyah et al. (2021)</w:t>
      </w:r>
      <w:r w:rsidR="005E5084">
        <w:fldChar w:fldCharType="end"/>
      </w:r>
      <w:r w:rsidR="00F27BA0">
        <w:t>, who reported consistent reduction of impact strength with increasing proportions of lignocellulosic filler in HDPE/wood composites.</w:t>
      </w:r>
    </w:p>
    <w:p w:rsidR="00A65EC5" w:rsidRDefault="00F27BA0" w:rsidP="00A65EC5">
      <w:pPr>
        <w:pStyle w:val="NormalWeb"/>
        <w:spacing w:before="0" w:beforeAutospacing="0" w:line="360" w:lineRule="auto"/>
      </w:pPr>
      <w:r>
        <w:t xml:space="preserve">This decline was moderated by the presence of the MAPE coupling agent through an improved interfacial bonding between the hydrophilic sawdust and the hydrophobic </w:t>
      </w:r>
      <w:proofErr w:type="spellStart"/>
      <w:r>
        <w:t>rPET</w:t>
      </w:r>
      <w:proofErr w:type="spellEnd"/>
      <w:r>
        <w:t xml:space="preserve"> matrix; this is evident from the relatively stable values around 5.4–5.9 kJ/m² at higher filler content. This behavior corroborates the findings of </w:t>
      </w:r>
      <w:r w:rsidR="005E5084">
        <w:fldChar w:fldCharType="begin"/>
      </w:r>
      <w:r w:rsidR="00343608">
        <w:instrText xml:space="preserve"> ADDIN EN.CITE &lt;EndNote&gt;&lt;Cite AuthorYear="1"&gt;&lt;Author&gt;Nechifor&lt;/Author&gt;&lt;Year&gt;2022&lt;/Year&gt;&lt;RecNum&gt;180&lt;/RecNum&gt;&lt;DisplayText&gt;Nechifor et al. (2022)&lt;/DisplayText&gt;&lt;record&gt;&lt;rec-number&gt;180&lt;/rec-number&gt;&lt;foreign-keys&gt;&lt;key app="EN" db-id="faf29aazvwattpepwxcpvevmszds50tvz02e" timestamp="1761872538"&gt;180&lt;/key&gt;&lt;/foreign-keys&gt;&lt;ref-type name="Journal Article"&gt;17&lt;/ref-type&gt;&lt;contributors&gt;&lt;authors&gt;&lt;author&gt;Nechifor, Mărioara&lt;/author&gt;&lt;author&gt;Tanasă, Fulga&lt;/author&gt;&lt;author&gt;Teacă, Carmen-Alice&lt;/author&gt;&lt;author&gt;Şulea, Dorin&lt;/author&gt;&lt;/authors&gt;&lt;/contributors&gt;&lt;titles&gt;&lt;title&gt;Maleated coupling agents for the surface treatment of natural fibers&lt;/title&gt;&lt;secondary-title&gt;Surface treatment methods of natural fibres and their effects on biocomposites&lt;/secondary-title&gt;&lt;/titles&gt;&lt;periodical&gt;&lt;full-title&gt;Surface treatment methods of natural fibres and their effects on biocomposites&lt;/full-title&gt;&lt;/periodical&gt;&lt;pages&gt;95-123&lt;/pages&gt;&lt;dates&gt;&lt;year&gt;2022&lt;/year&gt;&lt;/dates&gt;&lt;urls&gt;&lt;/urls&gt;&lt;/record&gt;&lt;/Cite&gt;&lt;/EndNote&gt;</w:instrText>
      </w:r>
      <w:r w:rsidR="005E5084">
        <w:fldChar w:fldCharType="separate"/>
      </w:r>
      <w:r w:rsidR="00343608">
        <w:rPr>
          <w:noProof/>
        </w:rPr>
        <w:t>Nechifor et al. (2022)</w:t>
      </w:r>
      <w:r w:rsidR="005E5084">
        <w:fldChar w:fldCharType="end"/>
      </w:r>
      <w:r>
        <w:t xml:space="preserve">, who showed that </w:t>
      </w:r>
      <w:proofErr w:type="spellStart"/>
      <w:r>
        <w:t>maleated</w:t>
      </w:r>
      <w:proofErr w:type="spellEnd"/>
      <w:r>
        <w:t xml:space="preserve"> coupling agents significantly enhance stress transfer across fiber–matrix interfaces, although they cannot fully compensate for the intrinsic loss in toughness due to excessive filler loading. In general, impact test results confirm that WPCs with lower to moderate sawdust content offer better toughness, while higher sawdust content increases stiffness at the expense of impact resistance; this is a widely reported pattern in composite materials literature</w:t>
      </w:r>
      <w:r w:rsidR="005E5084">
        <w:t xml:space="preserve"> </w:t>
      </w:r>
      <w:r w:rsidR="005E5084">
        <w:fldChar w:fldCharType="begin">
          <w:fldData xml:space="preserve">PEVuZE5vdGU+PENpdGU+PEF1dGhvcj5Bem1hbjwvQXV0aG9yPjxZZWFyPjIwMjE8L1llYXI+PFJl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==
</w:fldData>
        </w:fldChar>
      </w:r>
      <w:r w:rsidR="00343608">
        <w:instrText xml:space="preserve"> ADDIN EN.CITE </w:instrText>
      </w:r>
      <w:r w:rsidR="00343608">
        <w:fldChar w:fldCharType="begin">
          <w:fldData xml:space="preserve">PEVuZE5vdGU+PENpdGU+PEF1dGhvcj5Bem1hbjwvQXV0aG9yPjxZZWFyPjIwMjE8L1llYXI+PFJl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==
</w:fldData>
        </w:fldChar>
      </w:r>
      <w:r w:rsidR="00343608">
        <w:instrText xml:space="preserve"> ADDIN EN.CITE.DATA </w:instrText>
      </w:r>
      <w:r w:rsidR="00343608">
        <w:fldChar w:fldCharType="end"/>
      </w:r>
      <w:r w:rsidR="005E5084">
        <w:fldChar w:fldCharType="separate"/>
      </w:r>
      <w:r w:rsidR="00343608">
        <w:rPr>
          <w:noProof/>
        </w:rPr>
        <w:t>(Azman et al., 2021; Renner et al., 2021)</w:t>
      </w:r>
      <w:r w:rsidR="005E5084">
        <w:fldChar w:fldCharType="end"/>
      </w:r>
      <w:r>
        <w:t>.</w:t>
      </w:r>
      <w:r w:rsidR="0072165F">
        <w:t xml:space="preserve"> </w:t>
      </w:r>
      <w:bookmarkStart w:id="223" w:name="_Toc185508500"/>
    </w:p>
    <w:p w:rsidR="00522E70" w:rsidRPr="00FF1B9C" w:rsidRDefault="00FF1B9C" w:rsidP="0063192C">
      <w:pPr>
        <w:pStyle w:val="Heading3"/>
      </w:pPr>
      <w:bookmarkStart w:id="224" w:name="_Toc225815967"/>
      <w:r w:rsidRPr="00FF1B9C">
        <w:t xml:space="preserve">4.3.4 </w:t>
      </w:r>
      <w:r w:rsidR="00522E70" w:rsidRPr="0063192C">
        <w:t>Compressive</w:t>
      </w:r>
      <w:r w:rsidR="00522E70" w:rsidRPr="00FF1B9C">
        <w:t xml:space="preserve"> </w:t>
      </w:r>
      <w:r w:rsidR="00A74334" w:rsidRPr="00FF1B9C">
        <w:t xml:space="preserve">Strength </w:t>
      </w:r>
      <w:r w:rsidR="00522E70" w:rsidRPr="00FF1B9C">
        <w:t>Test</w:t>
      </w:r>
      <w:bookmarkEnd w:id="223"/>
      <w:bookmarkEnd w:id="224"/>
      <w:r w:rsidR="00A65EC5" w:rsidRPr="00FF1B9C">
        <w:t xml:space="preserve"> </w:t>
      </w:r>
    </w:p>
    <w:p w:rsidR="00A65EC5" w:rsidRDefault="00EA1232" w:rsidP="00021CF6">
      <w:r>
        <w:t xml:space="preserve">The </w:t>
      </w:r>
      <w:r w:rsidRPr="00EA1232">
        <w:rPr>
          <w:rStyle w:val="Strong"/>
          <w:b w:val="0"/>
        </w:rPr>
        <w:t>compressive strength test</w:t>
      </w:r>
      <w:r>
        <w:t xml:space="preserve">s of WPC samples were evaluated for their ability to withstand loads without failing. </w:t>
      </w:r>
      <w:r w:rsidR="006C28F3">
        <w:t>Figure 4.7</w:t>
      </w:r>
      <w:r w:rsidR="00FF1B9C">
        <w:t xml:space="preserve"> summarizes the compressive strength behaviors of WPC samples manufactured by varying the proportion of SD, </w:t>
      </w:r>
      <w:proofErr w:type="spellStart"/>
      <w:r w:rsidR="00FF1B9C">
        <w:t>rPET</w:t>
      </w:r>
      <w:proofErr w:type="spellEnd"/>
      <w:r w:rsidR="00FF1B9C">
        <w:t xml:space="preserve">, and MAPE. It can be seen from the figure that compressive strength increases progressively with increasing sawdust proportion from around 10% up to approximately 28% and reaches its peak for the 28/68/4 formulation, at around 56 MPa. Such improvement is primarily attributed to the inherent rigidity and ability of lignocellulosic fibers to bear loads, which act like micro-reinforcements within the thermoplastic matrix. There are many reports confirming that an increase in wood flour content generally improves the compressive strength due to better distribution of </w:t>
      </w:r>
      <w:r w:rsidR="00FF1B9C">
        <w:lastRenderedPageBreak/>
        <w:t xml:space="preserve">stresses, higher stiffness, and low deformation upon axial loading </w:t>
      </w:r>
      <w:r w:rsidR="00FF1B9C">
        <w:fldChar w:fldCharType="begin"/>
      </w:r>
      <w:r w:rsidR="00343608">
        <w:instrText xml:space="preserve"> ADDIN EN.CITE &lt;EndNote&gt;&lt;Cite&gt;&lt;Author&gt;Kumar&lt;/Author&gt;&lt;Year&gt;2025&lt;/Year&gt;&lt;RecNum&gt;171&lt;/RecNum&gt;&lt;DisplayText&gt;(Boztoprak, 2024; Kumar et al., 2025)&lt;/DisplayText&gt;&lt;record&gt;&lt;rec-number&gt;171&lt;/rec-number&gt;&lt;foreign-keys&gt;&lt;key app="EN" db-id="faf29aazvwattpepwxcpvevmszds50tvz02e" timestamp="1761293213"&gt;171&lt;/key&gt;&lt;/foreign-keys&gt;&lt;ref-type name="Journal Article"&gt;17&lt;/ref-type&gt;&lt;contributors&gt;&lt;authors&gt;&lt;author&gt;Kumar, Amit&lt;/author&gt;&lt;author&gt;Dixit, Saurav&lt;/author&gt;&lt;author&gt;Singh, Subhav&lt;/author&gt;&lt;author&gt;Sreenivasa, S&lt;/author&gt;&lt;author&gt;Bains, Pardeep Singh&lt;/author&gt;&lt;author&gt;Sharma, Rohit&lt;/author&gt;&lt;/authors&gt;&lt;/contributors&gt;&lt;titles&gt;&lt;title&gt;Recent developments in the mechanical properties and recycling of fiber‐reinforced polymer composites&lt;/title&gt;&lt;secondary-title&gt;Polymer Composites&lt;/secondary-title&gt;&lt;/titles&gt;&lt;periodical&gt;&lt;full-title&gt;Polymer Composites&lt;/full-title&gt;&lt;/periodical&gt;&lt;pages&gt;3883-3908&lt;/pages&gt;&lt;volume&gt;46&lt;/volume&gt;&lt;number&gt;5&lt;/number&gt;&lt;dates&gt;&lt;year&gt;2025&lt;/year&gt;&lt;/dates&gt;&lt;isbn&gt;0272-8397&lt;/isbn&gt;&lt;urls&gt;&lt;/urls&gt;&lt;/record&gt;&lt;/Cite&gt;&lt;Cite&gt;&lt;Author&gt;Boztoprak&lt;/Author&gt;&lt;Year&gt;2024&lt;/Year&gt;&lt;RecNum&gt;196&lt;/RecNum&gt;&lt;record&gt;&lt;rec-number&gt;196&lt;/rec-number&gt;&lt;foreign-keys&gt;&lt;key app="EN" db-id="faf29aazvwattpepwxcpvevmszds50tvz02e" timestamp="1764381403"&gt;196&lt;/key&gt;&lt;/foreign-keys&gt;&lt;ref-type name="Journal Article"&gt;17&lt;/ref-type&gt;&lt;contributors&gt;&lt;authors&gt;&lt;author&gt;Boztoprak, Yalçın&lt;/author&gt;&lt;/authors&gt;&lt;/contributors&gt;&lt;titles&gt;&lt;title&gt;Physical, Mechanical, and Flammability Properties of Wood–Plastic Composites (WPC) Containing Beech-Wood Flour and Flame-Retardant Additives&lt;/title&gt;&lt;secondary-title&gt;Polymers&lt;/secondary-title&gt;&lt;/titles&gt;&lt;periodical&gt;&lt;full-title&gt;Polymers&lt;/full-title&gt;&lt;/periodical&gt;&lt;pages&gt;2944&lt;/pages&gt;&lt;volume&gt;16&lt;/volume&gt;&lt;number&gt;20&lt;/number&gt;&lt;dates&gt;&lt;year&gt;2024&lt;/year&gt;&lt;/dates&gt;&lt;isbn&gt;2073-4360&lt;/isbn&gt;&lt;urls&gt;&lt;/urls&gt;&lt;/record&gt;&lt;/Cite&gt;&lt;/EndNote&gt;</w:instrText>
      </w:r>
      <w:r w:rsidR="00FF1B9C">
        <w:fldChar w:fldCharType="separate"/>
      </w:r>
      <w:r w:rsidR="00343608">
        <w:rPr>
          <w:noProof/>
        </w:rPr>
        <w:t>(Boztoprak, 2024; Kumar et al., 2025)</w:t>
      </w:r>
      <w:r w:rsidR="00FF1B9C">
        <w:fldChar w:fldCharType="end"/>
      </w:r>
      <w:r w:rsidR="00FF1B9C">
        <w:t>.</w:t>
      </w:r>
    </w:p>
    <w:p w:rsidR="00021CF6" w:rsidRDefault="00021CF6" w:rsidP="00021CF6">
      <w:pPr>
        <w:spacing w:line="276" w:lineRule="auto"/>
        <w:jc w:val="center"/>
      </w:pPr>
      <w:r>
        <w:rPr>
          <w:noProof/>
        </w:rPr>
        <w:drawing>
          <wp:inline distT="0" distB="0" distL="0" distR="0" wp14:anchorId="526380AA" wp14:editId="4E4BD312">
            <wp:extent cx="2834268" cy="476250"/>
            <wp:effectExtent l="0" t="0" r="4445" b="0"/>
            <wp:docPr id="1979041681" name="Picture 1979041681" descr="D:\Photos\Camera\IMG_20260113_154127_2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Photos\Camera\IMG_20260113_154127_278.jpg"/>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31713" t="12127" r="11805" b="22492"/>
                    <a:stretch/>
                  </pic:blipFill>
                  <pic:spPr bwMode="auto">
                    <a:xfrm>
                      <a:off x="0" y="0"/>
                      <a:ext cx="2834268" cy="476250"/>
                    </a:xfrm>
                    <a:prstGeom prst="rect">
                      <a:avLst/>
                    </a:prstGeom>
                    <a:noFill/>
                    <a:ln>
                      <a:noFill/>
                    </a:ln>
                    <a:extLst>
                      <a:ext uri="{53640926-AAD7-44D8-BBD7-CCE9431645EC}">
                        <a14:shadowObscured xmlns:a14="http://schemas.microsoft.com/office/drawing/2010/main"/>
                      </a:ext>
                    </a:extLst>
                  </pic:spPr>
                </pic:pic>
              </a:graphicData>
            </a:graphic>
          </wp:inline>
        </w:drawing>
      </w:r>
    </w:p>
    <w:p w:rsidR="00021CF6" w:rsidRDefault="00021CF6" w:rsidP="005411D9">
      <w:pPr>
        <w:pStyle w:val="TOCHeading"/>
        <w:rPr>
          <w:noProof/>
        </w:rPr>
      </w:pPr>
      <w:bookmarkStart w:id="225" w:name="_Toc185509876"/>
      <w:bookmarkStart w:id="226" w:name="_Toc192012630"/>
      <w:bookmarkStart w:id="227" w:name="_Toc223402811"/>
      <w:r>
        <w:rPr>
          <w:noProof/>
        </w:rPr>
        <w:t>Figure</w:t>
      </w:r>
      <w:r w:rsidR="001C5441">
        <w:rPr>
          <w:noProof/>
        </w:rPr>
        <w:t xml:space="preserve"> 4.6</w:t>
      </w:r>
      <w:r>
        <w:rPr>
          <w:noProof/>
        </w:rPr>
        <w:t xml:space="preserve">: Sample of </w:t>
      </w:r>
      <w:r w:rsidR="00892A86" w:rsidRPr="00FF1B9C">
        <w:t xml:space="preserve">compressive test </w:t>
      </w:r>
      <w:r w:rsidR="00892A86">
        <w:rPr>
          <w:noProof/>
        </w:rPr>
        <w:t>specimen after testing</w:t>
      </w:r>
      <w:bookmarkEnd w:id="225"/>
      <w:bookmarkEnd w:id="226"/>
      <w:bookmarkEnd w:id="227"/>
    </w:p>
    <w:p w:rsidR="003641F9" w:rsidRDefault="000950F5" w:rsidP="00DA7A4E">
      <w:pPr>
        <w:spacing w:line="240" w:lineRule="auto"/>
        <w:jc w:val="left"/>
      </w:pPr>
      <w:r>
        <w:rPr>
          <w:noProof/>
        </w:rPr>
        <w:drawing>
          <wp:inline distT="0" distB="0" distL="0" distR="0" wp14:anchorId="4DED4729" wp14:editId="22CFBFC5">
            <wp:extent cx="5486400" cy="3200400"/>
            <wp:effectExtent l="0" t="0" r="19050" b="19050"/>
            <wp:docPr id="90" name="Chart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3641F9" w:rsidRPr="00BB2487" w:rsidRDefault="001C5441" w:rsidP="00BB2487">
      <w:pPr>
        <w:pStyle w:val="TOCHeading"/>
      </w:pPr>
      <w:bookmarkStart w:id="228" w:name="_Toc223402812"/>
      <w:r>
        <w:t>Figure 4.7</w:t>
      </w:r>
      <w:r w:rsidR="003641F9" w:rsidRPr="003641F9">
        <w:t>:  Compressive properties of WPC in different proportion of SD/</w:t>
      </w:r>
      <w:proofErr w:type="spellStart"/>
      <w:r w:rsidR="003641F9" w:rsidRPr="003641F9">
        <w:t>rPET</w:t>
      </w:r>
      <w:proofErr w:type="spellEnd"/>
      <w:r w:rsidR="003641F9" w:rsidRPr="003641F9">
        <w:t>/</w:t>
      </w:r>
      <w:proofErr w:type="gramStart"/>
      <w:r w:rsidR="003641F9" w:rsidRPr="003641F9">
        <w:t>MAPE(</w:t>
      </w:r>
      <w:proofErr w:type="gramEnd"/>
      <w:r w:rsidR="003641F9" w:rsidRPr="003641F9">
        <w:t>%)</w:t>
      </w:r>
      <w:bookmarkEnd w:id="228"/>
    </w:p>
    <w:p w:rsidR="005A7C6E" w:rsidRDefault="00735699" w:rsidP="005A7C6E">
      <w:r>
        <w:t xml:space="preserve">Consistent with this, the steady improvement in compressive strength up to the optimal range indicates the role of MAPE. MAPE improves interfacial adhesion through the formation of ester bonds with the hydroxyl groups of the sawdust while bonding with the polymer matrix, causing better stress transfer and improved composite integrity. </w:t>
      </w:r>
      <w:r w:rsidR="00C23C79">
        <w:fldChar w:fldCharType="begin"/>
      </w:r>
      <w:r w:rsidR="00343608">
        <w:instrText xml:space="preserve"> ADDIN EN.CITE &lt;EndNote&gt;&lt;Cite AuthorYear="1"&gt;&lt;Author&gt;Rindayatno&lt;/Author&gt;&lt;Year&gt;2023&lt;/Year&gt;&lt;RecNum&gt;159&lt;/RecNum&gt;&lt;DisplayText&gt;Rindayatno et al. (2023)&lt;/DisplayText&gt;&lt;record&gt;&lt;rec-number&gt;159&lt;/rec-number&gt;&lt;foreign-keys&gt;&lt;key app="EN" db-id="faf29aazvwattpepwxcpvevmszds50tvz02e" timestamp="1739012582"&gt;159&lt;/key&gt;&lt;/foreign-keys&gt;&lt;ref-type name="Journal Article"&gt;17&lt;/ref-type&gt;&lt;contributors&gt;&lt;authors&gt;&lt;author&gt;Rindayatno,&lt;/author&gt;&lt;author&gt;Davidson, J.&lt;/author&gt;&lt;author&gt;Dayadi, Irvin&lt;/author&gt;&lt;/authors&gt;&lt;/contributors&gt;&lt;titles&gt;&lt;title&gt;Improved Quality of Wood Plastic Composite (WPC) Through the Addition of Maleic Anhydride (MAH)&lt;/title&gt;&lt;secondary-title&gt;IOP Conference Series: Earth and Environmental Science&lt;/secondary-title&gt;&lt;/titles&gt;&lt;periodical&gt;&lt;full-title&gt;IOP Conference Series: Earth and Environmental Science&lt;/full-title&gt;&lt;/periodical&gt;&lt;pages&gt;012034&lt;/pages&gt;&lt;volume&gt;1282&lt;/volume&gt;&lt;dates&gt;&lt;year&gt;2023&lt;/year&gt;&lt;pub-dates&gt;&lt;date&gt;12/01&lt;/date&gt;&lt;/pub-dates&gt;&lt;/dates&gt;&lt;urls&gt;&lt;/urls&gt;&lt;/record&gt;&lt;/Cite&gt;&lt;/EndNote&gt;</w:instrText>
      </w:r>
      <w:r w:rsidR="00C23C79">
        <w:fldChar w:fldCharType="separate"/>
      </w:r>
      <w:r w:rsidR="00343608">
        <w:rPr>
          <w:noProof/>
        </w:rPr>
        <w:t>Rindayatno et al. (2023)</w:t>
      </w:r>
      <w:r w:rsidR="00C23C79">
        <w:fldChar w:fldCharType="end"/>
      </w:r>
      <w:r>
        <w:t xml:space="preserve"> also presented results showing that coupling agents strongly enhance compressive and tensile properties of wood-filled thermoplastics as a result of minimization of interfacial voids and fiber pull-out.</w:t>
      </w:r>
    </w:p>
    <w:p w:rsidR="00735699" w:rsidRDefault="00735699" w:rsidP="005A7C6E">
      <w:pPr>
        <w:spacing w:before="240" w:after="240"/>
      </w:pPr>
      <w:r>
        <w:t>Beyond 28% sawdust content, there is a slight reduction in compressive strength-from 56 MPa down to 53-54 MPa at 30% SD-consistent with previously published literature that excessive filler loading introduces micro-defects, poor dispersion, and inadequate polymer wetting</w:t>
      </w:r>
      <w:r w:rsidR="00E60B21">
        <w:t xml:space="preserve"> </w:t>
      </w:r>
      <w:r w:rsidR="00E60B21">
        <w:fldChar w:fldCharType="begin"/>
      </w:r>
      <w:r w:rsidR="00343608">
        <w:instrText xml:space="preserve"> ADDIN EN.CITE &lt;EndNote&gt;&lt;Cite&gt;&lt;Author&gt;Fayzullin&lt;/Author&gt;&lt;Year&gt;2024&lt;/Year&gt;&lt;RecNum&gt;197&lt;/RecNum&gt;&lt;DisplayText&gt;(Fayzullin et al., 2024; Sikhosana et al., 2025)&lt;/DisplayText&gt;&lt;record&gt;&lt;rec-number&gt;197&lt;/rec-number&gt;&lt;foreign-keys&gt;&lt;key app="EN" db-id="faf29aazvwattpepwxcpvevmszds50tvz02e" timestamp="1764719369"&gt;197&lt;/key&gt;&lt;/foreign-keys&gt;&lt;ref-type name="Journal Article"&gt;17&lt;/ref-type&gt;&lt;contributors&gt;&lt;authors&gt;&lt;author&gt;Fayzullin, Ilnur&lt;/author&gt;&lt;author&gt;Gorbachev, Aleksandr&lt;/author&gt;&lt;author&gt;Volfson, Svetoslav&lt;/author&gt;&lt;author&gt;Serikbayev, Yerbol&lt;/author&gt;&lt;author&gt;Nakyp, Abdirakym&lt;/author&gt;&lt;author&gt;Akylbekov, Nurgali&lt;/author&gt;&lt;/authors&gt;&lt;/contributors&gt;&lt;titles&gt;&lt;title&gt;Composite material based on polypropylene and modified natural fillers&lt;/title&gt;&lt;secondary-title&gt;Polymers&lt;/secondary-title&gt;&lt;/titles&gt;&lt;periodical&gt;&lt;full-title&gt;Polymers&lt;/full-title&gt;&lt;/periodical&gt;&lt;pages&gt;1703&lt;/pages&gt;&lt;volume&gt;16&lt;/volume&gt;&lt;number&gt;12&lt;/number&gt;&lt;dates&gt;&lt;year&gt;2024&lt;/year&gt;&lt;/dates&gt;&lt;isbn&gt;2073-4360&lt;/isbn&gt;&lt;urls&gt;&lt;/urls&gt;&lt;/record&gt;&lt;/Cite&gt;&lt;Cite&gt;&lt;Author&gt;Sikhosana&lt;/Author&gt;&lt;Year&gt;2025&lt;/Year&gt;&lt;RecNum&gt;174&lt;/RecNum&gt;&lt;record&gt;&lt;rec-number&gt;174&lt;/rec-number&gt;&lt;foreign-keys&gt;&lt;key app="EN" db-id="faf29aazvwattpepwxcpvevmszds50tvz02e" timestamp="1761298160"&gt;174&lt;/key&gt;&lt;/foreign-keys&gt;&lt;ref-type name="Journal Article"&gt;17&lt;/ref-type&gt;&lt;contributors&gt;&lt;authors&gt;&lt;author&gt;Sikhosana, Tlholohelo Sylvia&lt;/author&gt;&lt;author&gt;Malebo, Ntsoaki Joyce&lt;/author&gt;&lt;author&gt;Mofokeng, Tladi Gideon&lt;/author&gt;&lt;author&gt;Motloung, Mpho Phillip&lt;/author&gt;&lt;author&gt;Mochane, Mokgaotsa Jonas&lt;/author&gt;&lt;/authors&gt;&lt;/contributors&gt;&lt;titles&gt;&lt;title&gt;Sawdust as a Byproduct of Wood Processing: Properties, Applications and a Reinforcing Filler in Hybrid Polymer Composites&lt;/title&gt;&lt;secondary-title&gt;Polymers&lt;/secondary-title&gt;&lt;/titles&gt;&lt;periodical&gt;&lt;full-title&gt;Polymers&lt;/full-title&gt;&lt;/periodical&gt;&lt;pages&gt;1523&lt;/pages&gt;&lt;volume&gt;17&lt;/volume&gt;&lt;number&gt;11&lt;/number&gt;&lt;dates&gt;&lt;year&gt;2025&lt;/year&gt;&lt;/dates&gt;&lt;urls&gt;&lt;/urls&gt;&lt;/record&gt;&lt;/Cite&gt;&lt;/EndNote&gt;</w:instrText>
      </w:r>
      <w:r w:rsidR="00E60B21">
        <w:fldChar w:fldCharType="separate"/>
      </w:r>
      <w:r w:rsidR="00343608">
        <w:rPr>
          <w:noProof/>
        </w:rPr>
        <w:t>(Fayzullin et al., 2024; Sikhosana et al., 2025)</w:t>
      </w:r>
      <w:r w:rsidR="00E60B21">
        <w:fldChar w:fldCharType="end"/>
      </w:r>
      <w:r>
        <w:t xml:space="preserve">. At high filler concentration, the polymer matrix becomes inadequate for the full encapsulation of wood particles, leading to stress points and loss of structural integrity while simultaneously </w:t>
      </w:r>
      <w:proofErr w:type="spellStart"/>
      <w:r>
        <w:t>embrittling</w:t>
      </w:r>
      <w:proofErr w:type="spellEnd"/>
      <w:r>
        <w:t xml:space="preserve">. This behavior </w:t>
      </w:r>
      <w:r>
        <w:lastRenderedPageBreak/>
        <w:t>indicates that an optimum threshold filler does exist beyond which filler addition can be detrimental to compressive strength without loss of composite homogeneity.</w:t>
      </w:r>
    </w:p>
    <w:p w:rsidR="00522E70" w:rsidRDefault="005A7C6E" w:rsidP="00C53F3B">
      <w:r>
        <w:t>Inclusively</w:t>
      </w:r>
      <w:r w:rsidR="00735699">
        <w:t>, the results show that the optimal compressive performance is achieved with sawdust loadings of 25–30% in combination with sufficient coupling agent levels. These trends are in line with the greater WPC literature, where the compressive performance of fiber reinforcement is emphasized whenever compatibility between filler and matrix is achieved appropriately.</w:t>
      </w:r>
    </w:p>
    <w:p w:rsidR="00D37F88" w:rsidRPr="00C53F3B" w:rsidRDefault="005544B2" w:rsidP="00C53F3B">
      <w:pPr>
        <w:pStyle w:val="Heading2"/>
      </w:pPr>
      <w:bookmarkStart w:id="229" w:name="_Toc225815968"/>
      <w:r>
        <w:rPr>
          <w:rStyle w:val="Strong"/>
          <w:b/>
          <w:bCs w:val="0"/>
        </w:rPr>
        <w:t>4.4</w:t>
      </w:r>
      <w:r w:rsidR="00D37F88" w:rsidRPr="00C53F3B">
        <w:rPr>
          <w:rStyle w:val="Strong"/>
          <w:b/>
          <w:bCs w:val="0"/>
        </w:rPr>
        <w:t xml:space="preserve"> Physical Properties</w:t>
      </w:r>
      <w:bookmarkEnd w:id="229"/>
    </w:p>
    <w:p w:rsidR="00411EFF" w:rsidRPr="00411EFF" w:rsidRDefault="00411EFF" w:rsidP="00411EFF">
      <w:pPr>
        <w:rPr>
          <w:rStyle w:val="Strong"/>
          <w:rFonts w:eastAsia="Times New Roman"/>
          <w:b w:val="0"/>
          <w:bCs w:val="0"/>
          <w:szCs w:val="24"/>
        </w:rPr>
      </w:pPr>
      <w:r w:rsidRPr="00411EFF">
        <w:rPr>
          <w:rFonts w:eastAsia="Times New Roman"/>
          <w:szCs w:val="24"/>
        </w:rPr>
        <w:t xml:space="preserve">Physical properties are important in evaluating the effectiveness of Wood Plastic Composites (WPCs) for home-furniture applications. This study assesses key parameters, including density, water absorption, and thickness swelling, to understand how sawdust, recycled PET, and </w:t>
      </w:r>
      <w:proofErr w:type="spellStart"/>
      <w:r w:rsidRPr="00411EFF">
        <w:rPr>
          <w:rFonts w:eastAsia="Times New Roman"/>
          <w:szCs w:val="24"/>
        </w:rPr>
        <w:t>compatibilizers</w:t>
      </w:r>
      <w:proofErr w:type="spellEnd"/>
      <w:r w:rsidRPr="00411EFF">
        <w:rPr>
          <w:rFonts w:eastAsia="Times New Roman"/>
          <w:szCs w:val="24"/>
        </w:rPr>
        <w:t xml:space="preserve"> affect the composite's stability and behavior. These attributes are vital for indoor furniture, where resistance to moisture, minimal dimensional changes, and uniform mass distribution are essential for durability. The findings provide valuable insights into the quality of the developed WPC and allow for comparison with existing research standards, emphasizing trends and implications for furniture manufacturing.</w:t>
      </w:r>
    </w:p>
    <w:p w:rsidR="00D37F88" w:rsidRPr="00C53F3B" w:rsidRDefault="008E03EB" w:rsidP="0029781B">
      <w:pPr>
        <w:pStyle w:val="Heading3"/>
        <w:spacing w:after="0"/>
        <w:rPr>
          <w:rStyle w:val="Strong"/>
          <w:b/>
          <w:bCs w:val="0"/>
        </w:rPr>
      </w:pPr>
      <w:bookmarkStart w:id="230" w:name="_Toc225815969"/>
      <w:r>
        <w:rPr>
          <w:rStyle w:val="Strong"/>
          <w:b/>
          <w:bCs w:val="0"/>
        </w:rPr>
        <w:t>4.4</w:t>
      </w:r>
      <w:r w:rsidR="00D37F88" w:rsidRPr="00C53F3B">
        <w:rPr>
          <w:rStyle w:val="Strong"/>
          <w:b/>
          <w:bCs w:val="0"/>
        </w:rPr>
        <w:t>.1 Density</w:t>
      </w:r>
      <w:bookmarkEnd w:id="230"/>
    </w:p>
    <w:p w:rsidR="00A41FC6" w:rsidRPr="00F9596B" w:rsidRDefault="000163AA" w:rsidP="0029781B">
      <w:pPr>
        <w:pStyle w:val="BodyText"/>
        <w:spacing w:line="360" w:lineRule="auto"/>
        <w:ind w:left="143" w:right="135"/>
        <w:jc w:val="both"/>
        <w:rPr>
          <w:rStyle w:val="Strong"/>
          <w:b w:val="0"/>
          <w:bCs w:val="0"/>
        </w:rPr>
      </w:pPr>
      <w:r>
        <w:t>The amount of water absorbed under particular circumstances is ascertained via water absorption. The type</w:t>
      </w:r>
      <w:r>
        <w:rPr>
          <w:spacing w:val="-1"/>
        </w:rPr>
        <w:t xml:space="preserve"> </w:t>
      </w:r>
      <w:r>
        <w:t>of</w:t>
      </w:r>
      <w:r>
        <w:rPr>
          <w:spacing w:val="-1"/>
        </w:rPr>
        <w:t xml:space="preserve"> </w:t>
      </w:r>
      <w:r>
        <w:t>plastic,</w:t>
      </w:r>
      <w:r>
        <w:rPr>
          <w:spacing w:val="-1"/>
        </w:rPr>
        <w:t xml:space="preserve"> </w:t>
      </w:r>
      <w:r>
        <w:t>the</w:t>
      </w:r>
      <w:r>
        <w:rPr>
          <w:spacing w:val="-1"/>
        </w:rPr>
        <w:t xml:space="preserve"> </w:t>
      </w:r>
      <w:r>
        <w:t>additives</w:t>
      </w:r>
      <w:r>
        <w:rPr>
          <w:spacing w:val="-1"/>
        </w:rPr>
        <w:t xml:space="preserve"> </w:t>
      </w:r>
      <w:r>
        <w:t>used,</w:t>
      </w:r>
      <w:r>
        <w:rPr>
          <w:spacing w:val="-1"/>
        </w:rPr>
        <w:t xml:space="preserve"> </w:t>
      </w:r>
      <w:r>
        <w:t>the</w:t>
      </w:r>
      <w:r>
        <w:rPr>
          <w:spacing w:val="-1"/>
        </w:rPr>
        <w:t xml:space="preserve"> </w:t>
      </w:r>
      <w:r>
        <w:t>temperature, and</w:t>
      </w:r>
      <w:r>
        <w:rPr>
          <w:spacing w:val="-2"/>
        </w:rPr>
        <w:t xml:space="preserve"> </w:t>
      </w:r>
      <w:r>
        <w:t>the duration</w:t>
      </w:r>
      <w:r>
        <w:rPr>
          <w:spacing w:val="-2"/>
        </w:rPr>
        <w:t xml:space="preserve"> </w:t>
      </w:r>
      <w:r>
        <w:t>of</w:t>
      </w:r>
      <w:r>
        <w:rPr>
          <w:spacing w:val="-1"/>
        </w:rPr>
        <w:t xml:space="preserve"> </w:t>
      </w:r>
      <w:r>
        <w:t>exposure are</w:t>
      </w:r>
      <w:r>
        <w:rPr>
          <w:spacing w:val="-1"/>
        </w:rPr>
        <w:t xml:space="preserve"> </w:t>
      </w:r>
      <w:r>
        <w:t>the</w:t>
      </w:r>
      <w:r>
        <w:rPr>
          <w:spacing w:val="-1"/>
        </w:rPr>
        <w:t xml:space="preserve"> </w:t>
      </w:r>
      <w:r>
        <w:t xml:space="preserve">factors that determine water absorption. Because lignocellulose </w:t>
      </w:r>
      <w:r w:rsidR="005B6AD4">
        <w:t>fiber</w:t>
      </w:r>
      <w:r>
        <w:t xml:space="preserve">s </w:t>
      </w:r>
      <w:r w:rsidR="00D54F96">
        <w:t xml:space="preserve">in sawdust </w:t>
      </w:r>
      <w:r>
        <w:t>contain OH groups in their chemical composition, they are all less resistant to absorbing water</w:t>
      </w:r>
      <w:r w:rsidR="00AC7C56">
        <w:t xml:space="preserve"> </w:t>
      </w:r>
      <w:r w:rsidR="00AC7C56">
        <w:fldChar w:fldCharType="begin"/>
      </w:r>
      <w:r w:rsidR="00343608">
        <w:instrText xml:space="preserve"> ADDIN EN.CITE &lt;EndNote&gt;&lt;Cite&gt;&lt;Author&gt;Oliveros-Gaviria&lt;/Author&gt;&lt;Year&gt;2024&lt;/Year&gt;&lt;RecNum&gt;184&lt;/RecNum&gt;&lt;DisplayText&gt;(Oliveros-Gaviria et al., 2024)&lt;/DisplayText&gt;&lt;record&gt;&lt;rec-number&gt;184&lt;/rec-number&gt;&lt;foreign-keys&gt;&lt;key app="EN" db-id="faf29aazvwattpepwxcpvevmszds50tvz02e" timestamp="1761931880"&gt;184&lt;/key&gt;&lt;/foreign-keys&gt;&lt;ref-type name="Journal Article"&gt;17&lt;/ref-type&gt;&lt;contributors&gt;&lt;authors&gt;&lt;author&gt;Oliveros-Gaviria, Camilo&lt;/author&gt;&lt;author&gt;Cumbalaza, Edwin&lt;/author&gt;&lt;author&gt;Mina-Hernandez, Jose Herminsul&lt;/author&gt;&lt;author&gt;Valencia-Zapata, Mayra Eliana&lt;/author&gt;&lt;author&gt;Suarez-Bonilla, Juan Nicolas&lt;/author&gt;&lt;author&gt;Martinez-Mera, Nicolas&lt;/author&gt;&lt;/authors&gt;&lt;/contributors&gt;&lt;titles&gt;&lt;title&gt;Wood plastic composite based on recycled high-density polyethylene and wood waste (sawdust)&lt;/title&gt;&lt;secondary-title&gt;Polymers&lt;/secondary-title&gt;&lt;/titles&gt;&lt;periodical&gt;&lt;full-title&gt;Polymers&lt;/full-title&gt;&lt;/periodical&gt;&lt;pages&gt;3136&lt;/pages&gt;&lt;volume&gt;16&lt;/volume&gt;&lt;number&gt;22&lt;/number&gt;&lt;dates&gt;&lt;year&gt;2024&lt;/year&gt;&lt;/dates&gt;&lt;isbn&gt;2073-4360&lt;/isbn&gt;&lt;urls&gt;&lt;/urls&gt;&lt;/record&gt;&lt;/Cite&gt;&lt;/EndNote&gt;</w:instrText>
      </w:r>
      <w:r w:rsidR="00AC7C56">
        <w:fldChar w:fldCharType="separate"/>
      </w:r>
      <w:r w:rsidR="00343608">
        <w:rPr>
          <w:noProof/>
        </w:rPr>
        <w:t>(Oliveros-Gaviria et al., 2024)</w:t>
      </w:r>
      <w:r w:rsidR="00AC7C56">
        <w:fldChar w:fldCharType="end"/>
      </w:r>
      <w:r>
        <w:t xml:space="preserve">. </w:t>
      </w:r>
    </w:p>
    <w:p w:rsidR="00E66834" w:rsidRDefault="007100A6" w:rsidP="001C5441">
      <w:pPr>
        <w:spacing w:line="276" w:lineRule="auto"/>
        <w:jc w:val="left"/>
        <w:rPr>
          <w:rStyle w:val="Strong"/>
          <w:b w:val="0"/>
        </w:rPr>
      </w:pPr>
      <w:r>
        <w:rPr>
          <w:noProof/>
        </w:rPr>
        <w:drawing>
          <wp:inline distT="0" distB="0" distL="0" distR="0" wp14:anchorId="16FCB42C" wp14:editId="7798BA06">
            <wp:extent cx="5486400" cy="2019300"/>
            <wp:effectExtent l="0" t="0" r="19050" b="19050"/>
            <wp:docPr id="93" name="Chart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rsidR="00E66834" w:rsidRPr="00F9596B" w:rsidRDefault="00E66834" w:rsidP="00F9596B">
      <w:pPr>
        <w:pStyle w:val="TOCHeading"/>
      </w:pPr>
      <w:bookmarkStart w:id="231" w:name="_Toc223402813"/>
      <w:r>
        <w:t>Figure</w:t>
      </w:r>
      <w:r>
        <w:rPr>
          <w:spacing w:val="-6"/>
        </w:rPr>
        <w:t xml:space="preserve"> </w:t>
      </w:r>
      <w:r w:rsidR="005F271C">
        <w:t>4.8</w:t>
      </w:r>
      <w:r>
        <w:t>:</w:t>
      </w:r>
      <w:r>
        <w:rPr>
          <w:spacing w:val="-2"/>
        </w:rPr>
        <w:t xml:space="preserve"> </w:t>
      </w:r>
      <w:r>
        <w:t>Density</w:t>
      </w:r>
      <w:r>
        <w:rPr>
          <w:spacing w:val="1"/>
        </w:rPr>
        <w:t xml:space="preserve"> </w:t>
      </w:r>
      <w:r>
        <w:t>properties</w:t>
      </w:r>
      <w:r>
        <w:rPr>
          <w:spacing w:val="-3"/>
        </w:rPr>
        <w:t xml:space="preserve"> </w:t>
      </w:r>
      <w:r>
        <w:t>of</w:t>
      </w:r>
      <w:r>
        <w:rPr>
          <w:spacing w:val="-1"/>
        </w:rPr>
        <w:t xml:space="preserve"> </w:t>
      </w:r>
      <w:r>
        <w:t>WPC sample</w:t>
      </w:r>
      <w:bookmarkEnd w:id="231"/>
      <w:r w:rsidR="00F9596B">
        <w:t xml:space="preserve"> </w:t>
      </w:r>
    </w:p>
    <w:p w:rsidR="005544B2" w:rsidRDefault="00AC7C56" w:rsidP="005544B2">
      <w:pPr>
        <w:pStyle w:val="NormalWeb"/>
        <w:spacing w:after="0" w:afterAutospacing="0" w:line="360" w:lineRule="auto"/>
      </w:pPr>
      <w:r>
        <w:lastRenderedPageBreak/>
        <w:t>The results presented i</w:t>
      </w:r>
      <w:r w:rsidR="00BE6A29">
        <w:t>n Figure 4.8</w:t>
      </w:r>
      <w:r>
        <w:t xml:space="preserve"> illustrate a clear and consistent trend: the density of the Wood Plastic Composite (WPC) samples decreases linearly as the proportion of sawdust (SD) content increases, a phenomenon commonly observed in WPC research. The highest density was recorded for the 10/88/2 (SD/</w:t>
      </w:r>
      <w:proofErr w:type="spellStart"/>
      <w:r>
        <w:t>rPET</w:t>
      </w:r>
      <w:proofErr w:type="spellEnd"/>
      <w:r>
        <w:t>/MAPE</w:t>
      </w:r>
      <w:r w:rsidR="00F9596B">
        <w:t xml:space="preserve">) formulation at approximately </w:t>
      </w:r>
      <w:r>
        <w:t>1.33 g</w:t>
      </w:r>
      <w:r w:rsidR="00F9596B">
        <w:t>/</w:t>
      </w:r>
      <w:r>
        <w:t>cm</w:t>
      </w:r>
      <w:r w:rsidRPr="00F9596B">
        <w:rPr>
          <w:vertAlign w:val="superscript"/>
        </w:rPr>
        <w:t>-3</w:t>
      </w:r>
      <w:r>
        <w:t>, corresponding to the lowest wood fiber content. Conversely, the</w:t>
      </w:r>
      <w:r w:rsidR="00F9596B">
        <w:t xml:space="preserve"> lowest density, approximately </w:t>
      </w:r>
      <w:r>
        <w:t xml:space="preserve">1.19 </w:t>
      </w:r>
      <w:r w:rsidR="00F9596B">
        <w:t>g/cm</w:t>
      </w:r>
      <w:r w:rsidR="00F9596B" w:rsidRPr="00F9596B">
        <w:rPr>
          <w:vertAlign w:val="superscript"/>
        </w:rPr>
        <w:t>-3</w:t>
      </w:r>
      <w:r>
        <w:t xml:space="preserve">, was found in the samples with the highest sawdust inclusion (30/67/3 and 30/68/2). This inverse relationship between wood filler percentage and composite density is attributed to the fact that the lignocellulosic filler (sawdust) typically possesses a lower inherent density compared to the polymer matrix, in this case, </w:t>
      </w:r>
      <w:proofErr w:type="spellStart"/>
      <w:r w:rsidR="00F9596B">
        <w:t>rPET</w:t>
      </w:r>
      <w:proofErr w:type="spellEnd"/>
      <w:r w:rsidR="00F9596B">
        <w:t xml:space="preserve"> </w:t>
      </w:r>
      <w:r w:rsidR="00F9596B">
        <w:fldChar w:fldCharType="begin"/>
      </w:r>
      <w:r w:rsidR="00343608">
        <w:instrText xml:space="preserve"> ADDIN EN.CITE &lt;EndNote&gt;&lt;Cite&gt;&lt;Author&gt;Morcillo&lt;/Author&gt;&lt;Year&gt;2021&lt;/Year&gt;&lt;RecNum&gt;73&lt;/RecNum&gt;&lt;DisplayText&gt;(Morcillo et al., 2021; Turaka et al., 2024)&lt;/DisplayText&gt;&lt;record&gt;&lt;rec-number&gt;73&lt;/rec-number&gt;&lt;foreign-keys&gt;&lt;key app="EN" db-id="faf29aazvwattpepwxcpvevmszds50tvz02e" timestamp="1708982273"&gt;73&lt;/key&gt;&lt;/foreign-keys&gt;&lt;ref-type name="Journal Article"&gt;17&lt;/ref-type&gt;&lt;contributors&gt;&lt;authors&gt;&lt;author&gt;Morcillo, Maria del Carmen&lt;/author&gt;&lt;author&gt;Tejada, Ramón&lt;/author&gt;&lt;author&gt;Lascano, Diego&lt;/author&gt;&lt;author&gt;Garcia-Garcia, Daniel&lt;/author&gt;&lt;author&gt;Garcia-Sanoguera, David&lt;/author&gt;&lt;/authors&gt;&lt;/contributors&gt;&lt;titles&gt;&lt;title&gt;Manufacturing and Characterization of Environmentally Friendly Wood Plastic Composites Using Pinecone as a Filler into a Bio-Based High-Density Polyethylene Matrix&lt;/title&gt;&lt;secondary-title&gt;Polymers&lt;/secondary-title&gt;&lt;/titles&gt;&lt;periodical&gt;&lt;full-title&gt;Polymers&lt;/full-title&gt;&lt;/periodical&gt;&lt;volume&gt;13&lt;/volume&gt;&lt;number&gt;24&lt;/number&gt;&lt;section&gt;4462&lt;/section&gt;&lt;dates&gt;&lt;year&gt;2021&lt;/year&gt;&lt;/dates&gt;&lt;isbn&gt;2073-4360&lt;/isbn&gt;&lt;urls&gt;&lt;/urls&gt;&lt;/record&gt;&lt;/Cite&gt;&lt;Cite&gt;&lt;Author&gt;Turaka&lt;/Author&gt;&lt;Year&gt;2024&lt;/Year&gt;&lt;RecNum&gt;194&lt;/RecNum&gt;&lt;record&gt;&lt;rec-number&gt;194&lt;/rec-number&gt;&lt;foreign-keys&gt;&lt;key app="EN" db-id="faf29aazvwattpepwxcpvevmszds50tvz02e" timestamp="1764254117"&gt;194&lt;/key&gt;&lt;/foreign-keys&gt;&lt;ref-type name="Journal Article"&gt;17&lt;/ref-type&gt;&lt;contributors&gt;&lt;authors&gt;&lt;author&gt;Turaka, Seshaiah&lt;/author&gt;&lt;author&gt;Jagannati, Venumurali&lt;/author&gt;&lt;author&gt;Pappula, Bridjesh&lt;/author&gt;&lt;author&gt;Makgato, Seshibe&lt;/author&gt;&lt;/authors&gt;&lt;/contributors&gt;&lt;titles&gt;&lt;title&gt;Impact of infill density on morphology and mechanical properties of 3D printed ABS/CF-ABS composites using design of experiments&lt;/title&gt;&lt;secondary-title&gt;Heliyon&lt;/secondary-title&gt;&lt;/titles&gt;&lt;periodical&gt;&lt;full-title&gt;Heliyon&lt;/full-title&gt;&lt;/periodical&gt;&lt;volume&gt;10&lt;/volume&gt;&lt;number&gt;9&lt;/number&gt;&lt;dates&gt;&lt;year&gt;2024&lt;/year&gt;&lt;/dates&gt;&lt;isbn&gt;2405-8440&lt;/isbn&gt;&lt;urls&gt;&lt;/urls&gt;&lt;/record&gt;&lt;/Cite&gt;&lt;/EndNote&gt;</w:instrText>
      </w:r>
      <w:r w:rsidR="00F9596B">
        <w:fldChar w:fldCharType="separate"/>
      </w:r>
      <w:r w:rsidR="00343608">
        <w:rPr>
          <w:noProof/>
        </w:rPr>
        <w:t>(Morcillo et al., 2021; Turaka et al., 2024)</w:t>
      </w:r>
      <w:r w:rsidR="00F9596B">
        <w:fldChar w:fldCharType="end"/>
      </w:r>
      <w:r>
        <w:t>. Specifically, the density was</w:t>
      </w:r>
      <w:r w:rsidR="00F9596B">
        <w:t xml:space="preserve"> observed to decrease by about 10.5% </w:t>
      </w:r>
      <w:r>
        <w:t xml:space="preserve">as the </w:t>
      </w:r>
      <w:r w:rsidR="00F9596B">
        <w:t>sawdust content increased from 10\%</w:t>
      </w:r>
      <w:r>
        <w:t xml:space="preserve"> to $30\%</w:t>
      </w:r>
      <w:r w:rsidR="00F9596B">
        <w:t>. The variations in the Maleic Anhydride</w:t>
      </w:r>
      <w:r>
        <w:t xml:space="preserve"> Polyethylene (</w:t>
      </w:r>
      <w:r w:rsidR="00F9596B">
        <w:t xml:space="preserve">MAPE) coupling agent percentage; </w:t>
      </w:r>
      <w:r>
        <w:t xml:space="preserve">which is designed </w:t>
      </w:r>
      <w:r w:rsidR="00F9596B">
        <w:t xml:space="preserve">to improve interfacial adhesion, </w:t>
      </w:r>
      <w:r>
        <w:t>appear to have a negligible direct impact on the bulk density properties compared to the dominant effect of the sawdust-to-</w:t>
      </w:r>
      <w:proofErr w:type="spellStart"/>
      <w:r>
        <w:t>rPET</w:t>
      </w:r>
      <w:proofErr w:type="spellEnd"/>
      <w:r>
        <w:t xml:space="preserve"> ratio. This confirms that the density of the composite is primarily a function of the weight fractions and specific densit</w:t>
      </w:r>
      <w:r w:rsidR="005544B2">
        <w:t>ies of the two main components.</w:t>
      </w:r>
    </w:p>
    <w:p w:rsidR="00D37F88" w:rsidRDefault="005544B2" w:rsidP="005544B2">
      <w:pPr>
        <w:pStyle w:val="Heading3"/>
        <w:rPr>
          <w:rStyle w:val="Strong"/>
          <w:b/>
          <w:bCs w:val="0"/>
        </w:rPr>
      </w:pPr>
      <w:bookmarkStart w:id="232" w:name="_Toc225815970"/>
      <w:r>
        <w:rPr>
          <w:rStyle w:val="Strong"/>
          <w:b/>
          <w:bCs w:val="0"/>
        </w:rPr>
        <w:t xml:space="preserve">4.4.2 </w:t>
      </w:r>
      <w:r w:rsidR="00D37F88">
        <w:rPr>
          <w:rStyle w:val="Strong"/>
          <w:b/>
          <w:bCs w:val="0"/>
        </w:rPr>
        <w:t>Water Absorption</w:t>
      </w:r>
      <w:r w:rsidR="005D0FCA">
        <w:rPr>
          <w:rStyle w:val="Strong"/>
          <w:b/>
          <w:bCs w:val="0"/>
        </w:rPr>
        <w:t xml:space="preserve"> Test</w:t>
      </w:r>
      <w:bookmarkEnd w:id="232"/>
      <w:r w:rsidR="005D0FCA">
        <w:rPr>
          <w:rStyle w:val="Strong"/>
          <w:b/>
          <w:bCs w:val="0"/>
        </w:rPr>
        <w:t xml:space="preserve"> </w:t>
      </w:r>
    </w:p>
    <w:p w:rsidR="00F9596B" w:rsidRDefault="00F9596B" w:rsidP="00360421">
      <w:pPr>
        <w:pStyle w:val="BodyText"/>
        <w:spacing w:before="255" w:after="240" w:line="360" w:lineRule="auto"/>
        <w:ind w:left="0" w:right="135"/>
        <w:jc w:val="both"/>
      </w:pPr>
      <w:r>
        <w:t>As Fig</w:t>
      </w:r>
      <w:r w:rsidR="00BE6A29">
        <w:t>ure 4.9</w:t>
      </w:r>
      <w:r>
        <w:t xml:space="preserve"> and Table 4.1 makes evident, the </w:t>
      </w:r>
      <w:proofErr w:type="spellStart"/>
      <w:r>
        <w:t>rPET</w:t>
      </w:r>
      <w:proofErr w:type="spellEnd"/>
      <w:r>
        <w:t xml:space="preserve"> composites'</w:t>
      </w:r>
      <w:r>
        <w:rPr>
          <w:spacing w:val="-12"/>
        </w:rPr>
        <w:t xml:space="preserve"> </w:t>
      </w:r>
      <w:r>
        <w:t>water</w:t>
      </w:r>
      <w:r>
        <w:rPr>
          <w:spacing w:val="-11"/>
        </w:rPr>
        <w:t xml:space="preserve"> </w:t>
      </w:r>
      <w:r>
        <w:t>absorption</w:t>
      </w:r>
      <w:r>
        <w:rPr>
          <w:spacing w:val="-10"/>
        </w:rPr>
        <w:t xml:space="preserve"> </w:t>
      </w:r>
      <w:r>
        <w:t>rose</w:t>
      </w:r>
      <w:r>
        <w:rPr>
          <w:spacing w:val="-11"/>
        </w:rPr>
        <w:t xml:space="preserve"> </w:t>
      </w:r>
      <w:r>
        <w:t>as</w:t>
      </w:r>
      <w:r>
        <w:rPr>
          <w:spacing w:val="-9"/>
        </w:rPr>
        <w:t xml:space="preserve"> </w:t>
      </w:r>
      <w:r>
        <w:t>the</w:t>
      </w:r>
      <w:r>
        <w:rPr>
          <w:spacing w:val="-8"/>
        </w:rPr>
        <w:t xml:space="preserve"> </w:t>
      </w:r>
      <w:r>
        <w:t>amount</w:t>
      </w:r>
      <w:r>
        <w:rPr>
          <w:spacing w:val="-11"/>
        </w:rPr>
        <w:t xml:space="preserve"> </w:t>
      </w:r>
      <w:r>
        <w:t>of</w:t>
      </w:r>
      <w:r>
        <w:rPr>
          <w:spacing w:val="-10"/>
        </w:rPr>
        <w:t xml:space="preserve"> </w:t>
      </w:r>
      <w:r>
        <w:t>sawdust</w:t>
      </w:r>
      <w:r>
        <w:rPr>
          <w:spacing w:val="-9"/>
        </w:rPr>
        <w:t xml:space="preserve"> </w:t>
      </w:r>
      <w:r>
        <w:t>increased.</w:t>
      </w:r>
      <w:r>
        <w:rPr>
          <w:spacing w:val="-10"/>
        </w:rPr>
        <w:t xml:space="preserve"> </w:t>
      </w:r>
      <w:r>
        <w:t>This</w:t>
      </w:r>
      <w:r>
        <w:rPr>
          <w:spacing w:val="-12"/>
        </w:rPr>
        <w:t xml:space="preserve"> </w:t>
      </w:r>
      <w:r>
        <w:t>might</w:t>
      </w:r>
      <w:r>
        <w:rPr>
          <w:spacing w:val="-8"/>
        </w:rPr>
        <w:t xml:space="preserve"> </w:t>
      </w:r>
      <w:r>
        <w:t>be</w:t>
      </w:r>
      <w:r>
        <w:rPr>
          <w:spacing w:val="-8"/>
        </w:rPr>
        <w:t xml:space="preserve"> </w:t>
      </w:r>
      <w:r>
        <w:t>because</w:t>
      </w:r>
      <w:r>
        <w:rPr>
          <w:spacing w:val="-8"/>
        </w:rPr>
        <w:t xml:space="preserve"> </w:t>
      </w:r>
      <w:r>
        <w:t>woods’ hydrophilic nature allows</w:t>
      </w:r>
      <w:r>
        <w:rPr>
          <w:spacing w:val="-1"/>
        </w:rPr>
        <w:t xml:space="preserve"> </w:t>
      </w:r>
      <w:r>
        <w:t>for a</w:t>
      </w:r>
      <w:r>
        <w:rPr>
          <w:spacing w:val="-2"/>
        </w:rPr>
        <w:t xml:space="preserve"> </w:t>
      </w:r>
      <w:r>
        <w:t>significant absorption</w:t>
      </w:r>
      <w:r>
        <w:rPr>
          <w:spacing w:val="-3"/>
        </w:rPr>
        <w:t xml:space="preserve"> </w:t>
      </w:r>
      <w:r>
        <w:t>of</w:t>
      </w:r>
      <w:r>
        <w:rPr>
          <w:spacing w:val="-2"/>
        </w:rPr>
        <w:t xml:space="preserve"> </w:t>
      </w:r>
      <w:r>
        <w:t>moisture.</w:t>
      </w:r>
      <w:r>
        <w:rPr>
          <w:spacing w:val="-2"/>
        </w:rPr>
        <w:t xml:space="preserve"> </w:t>
      </w:r>
      <w:r>
        <w:t>Due</w:t>
      </w:r>
      <w:r>
        <w:rPr>
          <w:spacing w:val="-2"/>
        </w:rPr>
        <w:t xml:space="preserve"> </w:t>
      </w:r>
      <w:r>
        <w:t>to the presence</w:t>
      </w:r>
      <w:r>
        <w:rPr>
          <w:spacing w:val="-2"/>
        </w:rPr>
        <w:t xml:space="preserve"> </w:t>
      </w:r>
      <w:r>
        <w:t>of</w:t>
      </w:r>
      <w:r>
        <w:rPr>
          <w:spacing w:val="-2"/>
        </w:rPr>
        <w:t xml:space="preserve"> </w:t>
      </w:r>
      <w:r>
        <w:t>micro-voids in</w:t>
      </w:r>
      <w:r>
        <w:rPr>
          <w:spacing w:val="-5"/>
        </w:rPr>
        <w:t xml:space="preserve"> </w:t>
      </w:r>
      <w:r>
        <w:t>the</w:t>
      </w:r>
      <w:r>
        <w:rPr>
          <w:spacing w:val="-5"/>
        </w:rPr>
        <w:t xml:space="preserve"> </w:t>
      </w:r>
      <w:r>
        <w:t>matrix,</w:t>
      </w:r>
      <w:r>
        <w:rPr>
          <w:spacing w:val="-5"/>
        </w:rPr>
        <w:t xml:space="preserve"> </w:t>
      </w:r>
      <w:r>
        <w:t>cause</w:t>
      </w:r>
      <w:r>
        <w:rPr>
          <w:spacing w:val="-7"/>
        </w:rPr>
        <w:t xml:space="preserve"> </w:t>
      </w:r>
      <w:r>
        <w:t>water</w:t>
      </w:r>
      <w:r>
        <w:rPr>
          <w:spacing w:val="-8"/>
        </w:rPr>
        <w:t xml:space="preserve"> </w:t>
      </w:r>
      <w:r>
        <w:t>molecules</w:t>
      </w:r>
      <w:r>
        <w:rPr>
          <w:spacing w:val="-6"/>
        </w:rPr>
        <w:t xml:space="preserve"> </w:t>
      </w:r>
      <w:r>
        <w:t>to</w:t>
      </w:r>
      <w:r>
        <w:rPr>
          <w:spacing w:val="-2"/>
        </w:rPr>
        <w:t xml:space="preserve"> </w:t>
      </w:r>
      <w:r>
        <w:t>diffuse</w:t>
      </w:r>
      <w:r>
        <w:rPr>
          <w:spacing w:val="-7"/>
        </w:rPr>
        <w:t xml:space="preserve"> </w:t>
      </w:r>
      <w:r>
        <w:t>into</w:t>
      </w:r>
      <w:r>
        <w:rPr>
          <w:spacing w:val="-4"/>
        </w:rPr>
        <w:t xml:space="preserve"> </w:t>
      </w:r>
      <w:r>
        <w:t>them</w:t>
      </w:r>
      <w:r>
        <w:rPr>
          <w:spacing w:val="-2"/>
        </w:rPr>
        <w:t xml:space="preserve"> </w:t>
      </w:r>
      <w:r>
        <w:t>until</w:t>
      </w:r>
      <w:r>
        <w:rPr>
          <w:spacing w:val="-6"/>
        </w:rPr>
        <w:t xml:space="preserve"> </w:t>
      </w:r>
      <w:r>
        <w:t>saturation,</w:t>
      </w:r>
      <w:r>
        <w:rPr>
          <w:spacing w:val="-8"/>
        </w:rPr>
        <w:t xml:space="preserve"> </w:t>
      </w:r>
      <w:r>
        <w:t>the</w:t>
      </w:r>
      <w:r>
        <w:rPr>
          <w:spacing w:val="-5"/>
        </w:rPr>
        <w:t xml:space="preserve"> </w:t>
      </w:r>
      <w:r>
        <w:t>water</w:t>
      </w:r>
      <w:r>
        <w:rPr>
          <w:spacing w:val="-5"/>
        </w:rPr>
        <w:t xml:space="preserve"> </w:t>
      </w:r>
      <w:r>
        <w:t xml:space="preserve">absorption increases as the </w:t>
      </w:r>
      <w:r w:rsidR="005B6AD4">
        <w:t>fiber</w:t>
      </w:r>
      <w:r>
        <w:t xml:space="preserve"> concentration </w:t>
      </w:r>
      <w:r w:rsidR="005D0FCA">
        <w:t>rises from 10% to 30%</w:t>
      </w:r>
      <w:r w:rsidR="005F282B">
        <w:t xml:space="preserve"> </w:t>
      </w:r>
      <w:r w:rsidR="005F282B">
        <w:fldChar w:fldCharType="begin"/>
      </w:r>
      <w:r w:rsidR="00D967CE">
        <w:instrText xml:space="preserve"> ADDIN EN.CITE &lt;EndNote&gt;&lt;Cite&gt;&lt;Author&gt;Radoor&lt;/Author&gt;&lt;Year&gt;2021&lt;/Year&gt;&lt;RecNum&gt;160&lt;/RecNum&gt;&lt;DisplayText&gt;(Dolca et al., 2021; Radoor et al., 2021)&lt;/DisplayText&gt;&lt;record&gt;&lt;rec-number&gt;160&lt;/rec-number&gt;&lt;foreign-keys&gt;&lt;key app="EN" db-id="0v2vrr50ae2rw8ezzemxfww7zppdxdzzadxw" timestamp="1761757831"&gt;160&lt;/key&gt;&lt;/foreign-keys&gt;&lt;ref-type name="Book Section"&gt;5&lt;/ref-type&gt;&lt;contributors&gt;&lt;authors&gt;&lt;author&gt;Radoor, Sabarish&lt;/author&gt;&lt;author&gt;Karayil, Jasila&lt;/author&gt;&lt;author&gt;Shivanna, Jyothi Mannekote&lt;/author&gt;&lt;author&gt;Siengchin, Suchart&lt;/author&gt;&lt;/authors&gt;&lt;/contributors&gt;&lt;titles&gt;&lt;title&gt;Water absorption and swelling behaviour of wood plastic composites&lt;/title&gt;&lt;secondary-title&gt;Wood Polymer Composites: Recent Advancements and Applications&lt;/secondary-title&gt;&lt;/titles&gt;&lt;pages&gt;195-212&lt;/pages&gt;&lt;dates&gt;&lt;year&gt;2021&lt;/year&gt;&lt;/dates&gt;&lt;publisher&gt;Springer&lt;/publisher&gt;&lt;urls&gt;&lt;/urls&gt;&lt;/record&gt;&lt;/Cite&gt;&lt;Cite&gt;&lt;Author&gt;Dolca&lt;/Author&gt;&lt;Year&gt;2021&lt;/Year&gt;&lt;RecNum&gt;74&lt;/RecNum&gt;&lt;record&gt;&lt;rec-number&gt;74&lt;/rec-number&gt;&lt;foreign-keys&gt;&lt;key app="EN" db-id="faf29aazvwattpepwxcpvevmszds50tvz02e" timestamp="1708982320"&gt;74&lt;/key&gt;&lt;/foreign-keys&gt;&lt;ref-type name="Journal Article"&gt;17&lt;/ref-type&gt;&lt;contributors&gt;&lt;authors&gt;&lt;author&gt;Dolca, Celia&lt;/author&gt;&lt;author&gt;Fages, Eduardo&lt;/author&gt;&lt;author&gt;Gonga, Eloi&lt;/author&gt;&lt;author&gt;Garcia-Sanoguera, David&lt;/author&gt;&lt;author&gt;Balart, Rafael&lt;/author&gt;&lt;author&gt;Quiles-Carrillo, Luis&lt;/author&gt;&lt;/authors&gt;&lt;/contributors&gt;&lt;titles&gt;&lt;title&gt;The Effect of Varying the Amount of Short Hemp Fibers on Mechanical and Thermal Properties of Wood–Plastic Composites from Biobased Polyethylene Processed by Injection Molding&lt;/title&gt;&lt;secondary-title&gt;Polymers&lt;/secondary-title&gt;&lt;/titles&gt;&lt;periodical&gt;&lt;full-title&gt;Polymers&lt;/full-title&gt;&lt;/periodical&gt;&lt;volume&gt;14 &amp;amp; 13&lt;/volume&gt;&lt;number&gt;1 &amp;amp;11&lt;/number&gt;&lt;section&gt;138&lt;/section&gt;&lt;dates&gt;&lt;year&gt;2021&lt;/year&gt;&lt;/dates&gt;&lt;isbn&gt;2073-4360&lt;/isbn&gt;&lt;urls&gt;&lt;/urls&gt;&lt;/record&gt;&lt;/Cite&gt;&lt;/EndNote&gt;</w:instrText>
      </w:r>
      <w:r w:rsidR="005F282B">
        <w:fldChar w:fldCharType="separate"/>
      </w:r>
      <w:r w:rsidR="00343608">
        <w:rPr>
          <w:noProof/>
        </w:rPr>
        <w:t>(Dolca et al., 2021; Radoor et al., 2021)</w:t>
      </w:r>
      <w:r w:rsidR="005F282B">
        <w:fldChar w:fldCharType="end"/>
      </w:r>
      <w:r w:rsidR="00360421">
        <w:t>.</w:t>
      </w:r>
    </w:p>
    <w:p w:rsidR="0022738E" w:rsidRDefault="0022738E" w:rsidP="00D37F88">
      <w:pPr>
        <w:pStyle w:val="NormalWeb"/>
        <w:spacing w:before="0" w:beforeAutospacing="0" w:after="0" w:afterAutospacing="0" w:line="360" w:lineRule="auto"/>
      </w:pPr>
      <w:r>
        <w:rPr>
          <w:noProof/>
        </w:rPr>
        <w:drawing>
          <wp:inline distT="0" distB="0" distL="0" distR="0" wp14:anchorId="37CD4A45" wp14:editId="59A70352">
            <wp:extent cx="5486400" cy="2181225"/>
            <wp:effectExtent l="0" t="0" r="19050" b="9525"/>
            <wp:docPr id="50" name="Chart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rsidR="00697788" w:rsidRPr="00697788" w:rsidRDefault="00697788" w:rsidP="00697788">
      <w:pPr>
        <w:pStyle w:val="TOCHeading"/>
      </w:pPr>
      <w:bookmarkStart w:id="233" w:name="_Toc223402814"/>
      <w:r>
        <w:t>Figure</w:t>
      </w:r>
      <w:r>
        <w:rPr>
          <w:spacing w:val="-6"/>
        </w:rPr>
        <w:t xml:space="preserve"> </w:t>
      </w:r>
      <w:r w:rsidR="005F271C">
        <w:t>4.9</w:t>
      </w:r>
      <w:r>
        <w:t>:</w:t>
      </w:r>
      <w:r>
        <w:rPr>
          <w:spacing w:val="-2"/>
        </w:rPr>
        <w:t xml:space="preserve"> </w:t>
      </w:r>
      <w:r>
        <w:t>Water</w:t>
      </w:r>
      <w:r>
        <w:rPr>
          <w:spacing w:val="-2"/>
        </w:rPr>
        <w:t xml:space="preserve"> </w:t>
      </w:r>
      <w:r>
        <w:t>absorption</w:t>
      </w:r>
      <w:r>
        <w:rPr>
          <w:spacing w:val="-3"/>
        </w:rPr>
        <w:t xml:space="preserve"> of developed </w:t>
      </w:r>
      <w:r>
        <w:t>wood</w:t>
      </w:r>
      <w:r>
        <w:rPr>
          <w:spacing w:val="-3"/>
        </w:rPr>
        <w:t xml:space="preserve"> </w:t>
      </w:r>
      <w:r>
        <w:t>plastic</w:t>
      </w:r>
      <w:r>
        <w:rPr>
          <w:spacing w:val="-1"/>
        </w:rPr>
        <w:t xml:space="preserve"> </w:t>
      </w:r>
      <w:r>
        <w:rPr>
          <w:spacing w:val="-2"/>
        </w:rPr>
        <w:t>composites</w:t>
      </w:r>
      <w:bookmarkEnd w:id="233"/>
    </w:p>
    <w:p w:rsidR="00C2760C" w:rsidRDefault="006C28F3" w:rsidP="00C2760C">
      <w:pPr>
        <w:pStyle w:val="NormalWeb"/>
        <w:spacing w:line="360" w:lineRule="auto"/>
      </w:pPr>
      <w:r>
        <w:lastRenderedPageBreak/>
        <w:t>Figure 4.9</w:t>
      </w:r>
      <w:r w:rsidR="00C2760C">
        <w:t xml:space="preserve"> shows the water absorption properties of the fabricated WPCs for different sawdust (SD), </w:t>
      </w:r>
      <w:proofErr w:type="spellStart"/>
      <w:r w:rsidR="00C2760C">
        <w:t>rPET</w:t>
      </w:r>
      <w:proofErr w:type="spellEnd"/>
      <w:r w:rsidR="00C2760C">
        <w:t xml:space="preserve">, and MAPE contents. Water absorption increased with increasing sawdust content as expected, due to the hydrophilic nature of the lignocellulosic fibers, which contain hydroxyl groups that can easily form hydrogen bonds with water molecules. At the lowest sawdust content, namely 10%, water absorption was very low, at 0.50%, suggesting good encapsulation of the fibers by the hydrophobic </w:t>
      </w:r>
      <w:proofErr w:type="spellStart"/>
      <w:r w:rsidR="00C2760C">
        <w:t>rPET</w:t>
      </w:r>
      <w:proofErr w:type="spellEnd"/>
      <w:r w:rsidR="00C2760C">
        <w:t xml:space="preserve"> matrix, which reduced the possibility of moisture penetration. This is in agreement with the work of</w:t>
      </w:r>
      <w:r w:rsidR="00A3383F">
        <w:t xml:space="preserve"> </w:t>
      </w:r>
      <w:r w:rsidR="00A3383F">
        <w:fldChar w:fldCharType="begin">
          <w:fldData xml:space="preserve">PEVuZE5vdGU+PENpdGUgQXV0aG9yWWVhcj0iMSI+PEF1dGhvcj5Bem1hbjwvQXV0aG9yPjxZZWFy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</w:fldData>
        </w:fldChar>
      </w:r>
      <w:r w:rsidR="00343608">
        <w:instrText xml:space="preserve"> ADDIN EN.CITE </w:instrText>
      </w:r>
      <w:r w:rsidR="00343608">
        <w:fldChar w:fldCharType="begin">
          <w:fldData xml:space="preserve">PEVuZE5vdGU+PENpdGUgQXV0aG9yWWVhcj0iMSI+PEF1dGhvcj5Bem1hbjwvQXV0aG9yPjxZZWFy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</w:fldData>
        </w:fldChar>
      </w:r>
      <w:r w:rsidR="00343608">
        <w:instrText xml:space="preserve"> ADDIN EN.CITE.DATA </w:instrText>
      </w:r>
      <w:r w:rsidR="00343608">
        <w:fldChar w:fldCharType="end"/>
      </w:r>
      <w:r w:rsidR="00A3383F">
        <w:fldChar w:fldCharType="separate"/>
      </w:r>
      <w:r w:rsidR="00343608">
        <w:rPr>
          <w:noProof/>
        </w:rPr>
        <w:t>Azman et al. (2021)</w:t>
      </w:r>
      <w:r w:rsidR="00A3383F">
        <w:fldChar w:fldCharType="end"/>
      </w:r>
      <w:r w:rsidR="00C2760C">
        <w:t xml:space="preserve"> and</w:t>
      </w:r>
      <w:r w:rsidR="00A3383F">
        <w:t xml:space="preserve"> </w:t>
      </w:r>
      <w:r w:rsidR="00A3383F">
        <w:fldChar w:fldCharType="begin"/>
      </w:r>
      <w:r w:rsidR="00343608">
        <w:instrText xml:space="preserve"> ADDIN EN.CITE &lt;EndNote&gt;&lt;Cite AuthorYear="1"&gt;&lt;Author&gt;Ferede&lt;/Author&gt;&lt;Year&gt;2024&lt;/Year&gt;&lt;RecNum&gt;172&lt;/RecNum&gt;&lt;DisplayText&gt;Ferede et al. (2024)&lt;/DisplayText&gt;&lt;record&gt;&lt;rec-number&gt;172&lt;/rec-number&gt;&lt;foreign-keys&gt;&lt;key app="EN" db-id="0v2vrr50ae2rw8ezzemxfww7zppdxdzzadxw" timestamp="1761827292"&gt;172&lt;/key&gt;&lt;/foreign-keys&gt;&lt;ref-type name="Journal Article"&gt;17&lt;/ref-type&gt;&lt;contributors&gt;&lt;authors&gt;&lt;author&gt;Ferede, Eyasu&lt;/author&gt;&lt;author&gt;Muhammed, Ahmed&lt;/author&gt;&lt;author&gt;Kassa, Ahmedlhadi&lt;/author&gt;&lt;author&gt;Kedir, Sadya&lt;/author&gt;&lt;author&gt;Tesfaye, Tamrat&lt;/author&gt;&lt;author&gt;Zerefa, Worku&lt;/author&gt;&lt;/authors&gt;&lt;/contributors&gt;&lt;titles&gt;&lt;title&gt;Fabrication and characterization of recycled polyethylene terephthalate composites reinforced with sisal fibre and wood sawdust&lt;/title&gt;&lt;secondary-title&gt;Textile &amp;amp; Leather Review&lt;/secondary-title&gt;&lt;/titles&gt;&lt;periodical&gt;&lt;full-title&gt;Textile &amp;amp; Leather Review&lt;/full-title&gt;&lt;/periodical&gt;&lt;pages&gt;493-516&lt;/pages&gt;&lt;volume&gt;7&lt;/volume&gt;&lt;dates&gt;&lt;year&gt;2024&lt;/year&gt;&lt;/dates&gt;&lt;urls&gt;&lt;/urls&gt;&lt;/record&gt;&lt;/Cite&gt;&lt;/EndNote&gt;</w:instrText>
      </w:r>
      <w:r w:rsidR="00A3383F">
        <w:fldChar w:fldCharType="separate"/>
      </w:r>
      <w:r w:rsidR="00343608">
        <w:rPr>
          <w:noProof/>
        </w:rPr>
        <w:t>Ferede et al. (2024)</w:t>
      </w:r>
      <w:r w:rsidR="00A3383F">
        <w:fldChar w:fldCharType="end"/>
      </w:r>
      <w:r w:rsidR="00C2760C">
        <w:t>, who concluded that higher polymer content reduces the number of pathways through which water can diffuse, leading to improved resistance to moisture.</w:t>
      </w:r>
    </w:p>
    <w:p w:rsidR="00C2760C" w:rsidRDefault="00C2760C" w:rsidP="00C2760C">
      <w:pPr>
        <w:pStyle w:val="NormalWeb"/>
        <w:spacing w:line="360" w:lineRule="auto"/>
      </w:pPr>
      <w:r>
        <w:t xml:space="preserve">With the increase in the sawdust proportion to 25–30%, water absorption increased to 1.6–2.3%. This supports the findings of </w:t>
      </w:r>
      <w:r w:rsidR="00A3383F">
        <w:fldChar w:fldCharType="begin"/>
      </w:r>
      <w:r w:rsidR="00343608">
        <w:instrText xml:space="preserve"> ADDIN EN.CITE &lt;EndNote&gt;&lt;Cite AuthorYear="1"&gt;&lt;Author&gt;Bochkareva&lt;/Author&gt;&lt;Year&gt;2023&lt;/Year&gt;&lt;RecNum&gt;99&lt;/RecNum&gt;&lt;DisplayText&gt;Bochkareva et al. (2023)&lt;/DisplayText&gt;&lt;record&gt;&lt;rec-number&gt;99&lt;/rec-number&gt;&lt;foreign-keys&gt;&lt;key app="EN" db-id="faf29aazvwattpepwxcpvevmszds50tvz02e" timestamp="1709462765"&gt;99&lt;/key&gt;&lt;/foreign-keys&gt;&lt;ref-type name="Journal Article"&gt;17&lt;/ref-type&gt;&lt;contributors&gt;&lt;authors&gt;&lt;author&gt;Bochkareva, SA&lt;/author&gt;&lt;author&gt;Grishaeva, N Yu&lt;/author&gt;&lt;author&gt;Lyukshin, BA&lt;/author&gt;&lt;author&gt;Lyukshin, PA&lt;/author&gt;&lt;author&gt;Matolygina, N Yu&lt;/author&gt;&lt;author&gt;Panov, IL&lt;/author&gt;&lt;/authors&gt;&lt;/contributors&gt;&lt;titles&gt;&lt;title&gt;Obtaining of specified effective mechanical, thermal, and electrical characteristics of composite filled with dispersive materials&lt;/title&gt;&lt;secondary-title&gt;Inorganic Materials: Applied Research&lt;/secondary-title&gt;&lt;/titles&gt;&lt;periodical&gt;&lt;full-title&gt;Inorganic Materials: Applied Research&lt;/full-title&gt;&lt;/periodical&gt;&lt;pages&gt;651-661&lt;/pages&gt;&lt;volume&gt;8&lt;/volume&gt;&lt;dates&gt;&lt;year&gt;2023&lt;/year&gt;&lt;/dates&gt;&lt;isbn&gt;2075-1133&lt;/isbn&gt;&lt;urls&gt;&lt;/urls&gt;&lt;/record&gt;&lt;/Cite&gt;&lt;/EndNote&gt;</w:instrText>
      </w:r>
      <w:r w:rsidR="00A3383F">
        <w:fldChar w:fldCharType="separate"/>
      </w:r>
      <w:r w:rsidR="00343608">
        <w:rPr>
          <w:noProof/>
        </w:rPr>
        <w:t>Bochkareva et al. (2023)</w:t>
      </w:r>
      <w:r w:rsidR="00A3383F">
        <w:fldChar w:fldCharType="end"/>
      </w:r>
      <w:r w:rsidR="00A3383F">
        <w:t xml:space="preserve"> </w:t>
      </w:r>
      <w:r>
        <w:t>and</w:t>
      </w:r>
      <w:r w:rsidR="00A3383F">
        <w:t xml:space="preserve"> </w:t>
      </w:r>
      <w:r w:rsidR="00A3383F">
        <w:fldChar w:fldCharType="begin">
          <w:fldData xml:space="preserve">PEVuZE5vdGU+PENpdGUgQXV0aG9yWWVhcj0iMSI+PEF1dGhvcj5CdXJnYWRhPC9BdXRob3I+PFll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</w:fldData>
        </w:fldChar>
      </w:r>
      <w:r w:rsidR="00343608">
        <w:instrText xml:space="preserve"> ADDIN EN.CITE </w:instrText>
      </w:r>
      <w:r w:rsidR="00343608">
        <w:fldChar w:fldCharType="begin">
          <w:fldData xml:space="preserve">PEVuZE5vdGU+PENpdGUgQXV0aG9yWWVhcj0iMSI+PEF1dGhvcj5CdXJnYWRhPC9BdXRob3I+PFll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</w:fldData>
        </w:fldChar>
      </w:r>
      <w:r w:rsidR="00343608">
        <w:instrText xml:space="preserve"> ADDIN EN.CITE.DATA </w:instrText>
      </w:r>
      <w:r w:rsidR="00343608">
        <w:fldChar w:fldCharType="end"/>
      </w:r>
      <w:r w:rsidR="00A3383F">
        <w:fldChar w:fldCharType="separate"/>
      </w:r>
      <w:r w:rsidR="00343608">
        <w:rPr>
          <w:noProof/>
        </w:rPr>
        <w:t>Burgada et al. (2021)</w:t>
      </w:r>
      <w:r w:rsidR="00A3383F">
        <w:fldChar w:fldCharType="end"/>
      </w:r>
      <w:r>
        <w:t xml:space="preserve">, who reported that an increase in the proportion of a lignocellulosic filler increases the porosity and creates </w:t>
      </w:r>
      <w:proofErr w:type="spellStart"/>
      <w:r>
        <w:t>microvoids</w:t>
      </w:r>
      <w:proofErr w:type="spellEnd"/>
      <w:r>
        <w:t xml:space="preserve"> that promote water absorption. Moreover, the slight decrease in water absorption upon using a higher MAPE content for the 28/68/4 sample, which is 1.60%, indicates better matrix–fiber adhesion due to MAPE. MAPE can effectively form ester linkages with the hydroxyl group of wood flour, reducing the interfacial gaps where water may potentially accumulate. This was consistent with the work of </w:t>
      </w:r>
      <w:r w:rsidR="00A3383F">
        <w:fldChar w:fldCharType="begin"/>
      </w:r>
      <w:r w:rsidR="00343608">
        <w:instrText xml:space="preserve"> ADDIN EN.CITE &lt;EndNote&gt;&lt;Cite AuthorYear="1"&gt;&lt;Author&gt;Sikhosana&lt;/Author&gt;&lt;Year&gt;2025&lt;/Year&gt;&lt;RecNum&gt;174&lt;/RecNum&gt;&lt;DisplayText&gt;Sikhosana et al. (2025)&lt;/DisplayText&gt;&lt;record&gt;&lt;rec-number&gt;174&lt;/rec-number&gt;&lt;foreign-keys&gt;&lt;key app="EN" db-id="faf29aazvwattpepwxcpvevmszds50tvz02e" timestamp="1761298160"&gt;174&lt;/key&gt;&lt;/foreign-keys&gt;&lt;ref-type name="Journal Article"&gt;17&lt;/ref-type&gt;&lt;contributors&gt;&lt;authors&gt;&lt;author&gt;Sikhosana, Tlholohelo Sylvia&lt;/author&gt;&lt;author&gt;Malebo, Ntsoaki Joyce&lt;/author&gt;&lt;author&gt;Mofokeng, Tladi Gideon&lt;/author&gt;&lt;author&gt;Motloung, Mpho Phillip&lt;/author&gt;&lt;author&gt;Mochane, Mokgaotsa Jonas&lt;/author&gt;&lt;/authors&gt;&lt;/contributors&gt;&lt;titles&gt;&lt;title&gt;Sawdust as a Byproduct of Wood Processing: Properties, Applications and a Reinforcing Filler in Hybrid Polymer Composites&lt;/title&gt;&lt;secondary-title&gt;Polymers&lt;/secondary-title&gt;&lt;/titles&gt;&lt;periodical&gt;&lt;full-title&gt;Polymers&lt;/full-title&gt;&lt;/periodical&gt;&lt;pages&gt;1523&lt;/pages&gt;&lt;volume&gt;17&lt;/volume&gt;&lt;number&gt;11&lt;/number&gt;&lt;dates&gt;&lt;year&gt;2025&lt;/year&gt;&lt;/dates&gt;&lt;urls&gt;&lt;/urls&gt;&lt;/record&gt;&lt;/Cite&gt;&lt;/EndNote&gt;</w:instrText>
      </w:r>
      <w:r w:rsidR="00A3383F">
        <w:fldChar w:fldCharType="separate"/>
      </w:r>
      <w:r w:rsidR="00343608">
        <w:rPr>
          <w:noProof/>
        </w:rPr>
        <w:t>Sikhosana et al. (2025)</w:t>
      </w:r>
      <w:r w:rsidR="00A3383F">
        <w:fldChar w:fldCharType="end"/>
      </w:r>
      <w:r>
        <w:t>, who showed that in wood–polymer systems, it is the coupling agents that significantly reduce water absorption by developing good interfacial bonding.</w:t>
      </w:r>
    </w:p>
    <w:p w:rsidR="00A35890" w:rsidRDefault="00C2760C" w:rsidP="00A35890">
      <w:pPr>
        <w:pStyle w:val="NormalWeb"/>
        <w:spacing w:before="0" w:beforeAutospacing="0" w:after="240" w:afterAutospacing="0" w:line="360" w:lineRule="auto"/>
      </w:pPr>
      <w:r>
        <w:t xml:space="preserve">Water absorption was highest at 30/68/2, representing the maximum fiber loading and low proportion of coupling agent. From the overall results, it is further confirmed that moisture uptake is principally controlled by fiber content, matrix hydrophobicity, and effectiveness of the coupling agent. Relatively low absorption values below 2.5%, as observed for all samples, confirm that </w:t>
      </w:r>
      <w:proofErr w:type="spellStart"/>
      <w:r>
        <w:t>rPET</w:t>
      </w:r>
      <w:proofErr w:type="spellEnd"/>
      <w:r>
        <w:t>-based WPCs exhibit good dimensional stability and moisture resistance; values are comparable or better than those obtained for similar studies</w:t>
      </w:r>
      <w:r w:rsidR="00A53346">
        <w:t xml:space="preserve"> </w:t>
      </w:r>
      <w:r w:rsidR="00A53346">
        <w:fldChar w:fldCharType="begin"/>
      </w:r>
      <w:r w:rsidR="00343608">
        <w:instrText xml:space="preserve"> ADDIN EN.CITE &lt;EndNote&gt;&lt;Cite&gt;&lt;Author&gt;Gunwant&lt;/Author&gt;&lt;Year&gt;2024&lt;/Year&gt;&lt;RecNum&gt;198&lt;/RecNum&gt;&lt;DisplayText&gt;(Gunwant, 2024)&lt;/DisplayText&gt;&lt;record&gt;&lt;rec-number&gt;198&lt;/rec-number&gt;&lt;foreign-keys&gt;&lt;key app="EN" db-id="faf29aazvwattpepwxcpvevmszds50tvz02e" timestamp="1764745155"&gt;198&lt;/key&gt;&lt;/foreign-keys&gt;&lt;ref-type name="Journal Article"&gt;17&lt;/ref-type&gt;&lt;contributors&gt;&lt;authors&gt;&lt;author&gt;Gunwant, Dheeraj&lt;/author&gt;&lt;/authors&gt;&lt;/contributors&gt;&lt;titles&gt;&lt;title&gt;Moisture resistance treatments of natural fiber-reinforced composites: a review&lt;/title&gt;&lt;secondary-title&gt;Composite Interfaces&lt;/secondary-title&gt;&lt;/titles&gt;&lt;periodical&gt;&lt;full-title&gt;Composite Interfaces&lt;/full-title&gt;&lt;/periodical&gt;&lt;pages&gt;979-1047&lt;/pages&gt;&lt;volume&gt;31&lt;/volume&gt;&lt;number&gt;8&lt;/number&gt;&lt;dates&gt;&lt;year&gt;2024&lt;/year&gt;&lt;/dates&gt;&lt;isbn&gt;0927-6440&lt;/isbn&gt;&lt;urls&gt;&lt;/urls&gt;&lt;/record&gt;&lt;/Cite&gt;&lt;/EndNote&gt;</w:instrText>
      </w:r>
      <w:r w:rsidR="00A53346">
        <w:fldChar w:fldCharType="separate"/>
      </w:r>
      <w:r w:rsidR="00343608">
        <w:rPr>
          <w:noProof/>
        </w:rPr>
        <w:t>(Gunwant, 2024)</w:t>
      </w:r>
      <w:r w:rsidR="00A53346">
        <w:fldChar w:fldCharType="end"/>
      </w:r>
      <w:r>
        <w:t>.</w:t>
      </w:r>
    </w:p>
    <w:p w:rsidR="00B519B8" w:rsidRDefault="00A35890" w:rsidP="00A35890">
      <w:pPr>
        <w:pStyle w:val="Heading3"/>
        <w:rPr>
          <w:rFonts w:eastAsia="Times New Roman"/>
        </w:rPr>
      </w:pPr>
      <w:bookmarkStart w:id="234" w:name="_Toc225815971"/>
      <w:r>
        <w:rPr>
          <w:rFonts w:eastAsia="Times New Roman"/>
        </w:rPr>
        <w:t xml:space="preserve">4.4.3 </w:t>
      </w:r>
      <w:r w:rsidR="00B519B8" w:rsidRPr="00B519B8">
        <w:rPr>
          <w:rFonts w:eastAsia="Times New Roman"/>
        </w:rPr>
        <w:t>Thickness Swelling</w:t>
      </w:r>
      <w:bookmarkEnd w:id="234"/>
    </w:p>
    <w:p w:rsidR="00A35890" w:rsidRPr="00A53346" w:rsidRDefault="00A35890" w:rsidP="00A35890">
      <w:pPr>
        <w:pStyle w:val="NormalWeb"/>
        <w:spacing w:before="0" w:beforeAutospacing="0" w:after="0" w:afterAutospacing="0" w:line="360" w:lineRule="auto"/>
      </w:pPr>
      <w:r>
        <w:t xml:space="preserve">Figure 4.10 </w:t>
      </w:r>
      <w:r w:rsidR="004F52A5">
        <w:t xml:space="preserve">below </w:t>
      </w:r>
      <w:r>
        <w:t>shows the thickness swelling of the WPC samples after 7 days of water immersion. A definite increasing trend with increased sawdust proportion is demonstrated, which indicates the hydrophilic characteristics of the lignocellulosic fibers due to their tendency to absorb water and swell rapidly.</w:t>
      </w:r>
    </w:p>
    <w:p w:rsidR="00D37F88" w:rsidRDefault="00993D49" w:rsidP="00D37F88">
      <w:pPr>
        <w:pStyle w:val="NormalWeb"/>
        <w:spacing w:before="0" w:beforeAutospacing="0" w:after="0" w:afterAutospacing="0" w:line="360" w:lineRule="auto"/>
      </w:pPr>
      <w:r>
        <w:rPr>
          <w:noProof/>
        </w:rPr>
        <w:lastRenderedPageBreak/>
        <w:drawing>
          <wp:inline distT="0" distB="0" distL="0" distR="0" wp14:anchorId="77373ADA" wp14:editId="1CD9A3C6">
            <wp:extent cx="5486400" cy="2724150"/>
            <wp:effectExtent l="0" t="0" r="19050" b="1905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p w:rsidR="00993D49" w:rsidRDefault="00993D49" w:rsidP="00993D49">
      <w:pPr>
        <w:pStyle w:val="TOCHeading"/>
        <w:rPr>
          <w:spacing w:val="-2"/>
        </w:rPr>
      </w:pPr>
      <w:bookmarkStart w:id="235" w:name="_Toc223402815"/>
      <w:r>
        <w:t>Figure</w:t>
      </w:r>
      <w:r>
        <w:rPr>
          <w:spacing w:val="-6"/>
        </w:rPr>
        <w:t xml:space="preserve"> </w:t>
      </w:r>
      <w:r w:rsidR="005F271C">
        <w:t>4.10</w:t>
      </w:r>
      <w:r>
        <w:t>:</w:t>
      </w:r>
      <w:r>
        <w:rPr>
          <w:spacing w:val="-2"/>
        </w:rPr>
        <w:t xml:space="preserve"> </w:t>
      </w:r>
      <w:r w:rsidRPr="00993D49">
        <w:t>Thickness swelling</w:t>
      </w:r>
      <w:r>
        <w:rPr>
          <w:spacing w:val="-3"/>
        </w:rPr>
        <w:t xml:space="preserve"> of developed </w:t>
      </w:r>
      <w:r>
        <w:t>wood</w:t>
      </w:r>
      <w:r>
        <w:rPr>
          <w:spacing w:val="-3"/>
        </w:rPr>
        <w:t xml:space="preserve"> </w:t>
      </w:r>
      <w:r>
        <w:t>plastic</w:t>
      </w:r>
      <w:r>
        <w:rPr>
          <w:spacing w:val="-1"/>
        </w:rPr>
        <w:t xml:space="preserve"> </w:t>
      </w:r>
      <w:r>
        <w:rPr>
          <w:spacing w:val="-2"/>
        </w:rPr>
        <w:t>composites</w:t>
      </w:r>
      <w:bookmarkEnd w:id="235"/>
    </w:p>
    <w:p w:rsidR="00E46667" w:rsidRDefault="00E46667" w:rsidP="00435376">
      <w:pPr>
        <w:spacing w:after="240"/>
      </w:pPr>
      <w:r>
        <w:t xml:space="preserve">When sawdust content is low (10–20%), the values of thickness swelling remain rather low, between 0.60 and 1.60%, indicating that wood particles are well encapsulated by the hydrophobic </w:t>
      </w:r>
      <w:proofErr w:type="spellStart"/>
      <w:r>
        <w:t>rPET</w:t>
      </w:r>
      <w:proofErr w:type="spellEnd"/>
      <w:r>
        <w:t xml:space="preserve"> matrix. In this case, increasing the polymer-to-fiber ratio decreases cell wall penetration and thereb</w:t>
      </w:r>
      <w:r w:rsidR="00435376">
        <w:t>y hygroscopic swelling, as studied</w:t>
      </w:r>
      <w:r>
        <w:t xml:space="preserve"> by</w:t>
      </w:r>
      <w:r w:rsidR="00435376">
        <w:t xml:space="preserve"> </w:t>
      </w:r>
      <w:r w:rsidR="00435376">
        <w:fldChar w:fldCharType="begin"/>
      </w:r>
      <w:r w:rsidR="00752BCD">
        <w:instrText xml:space="preserve"> ADDIN EN.CITE &lt;EndNote&gt;&lt;Cite AuthorYear="1"&gt;&lt;Author&gt;Rindayatno&lt;/Author&gt;&lt;Year&gt;2023&lt;/Year&gt;&lt;RecNum&gt;160&lt;/RecNum&gt;&lt;DisplayText&gt;Rindayatno et al. (2023)&lt;/DisplayText&gt;&lt;record&gt;&lt;rec-number&gt;160&lt;/rec-number&gt;&lt;foreign-keys&gt;&lt;key app="EN" db-id="faf29aazvwattpepwxcpvevmszds50tvz02e" timestamp="1739012656"&gt;160&lt;/key&gt;&lt;/foreign-keys&gt;&lt;ref-type name="Journal Article"&gt;17&lt;/ref-type&gt;&lt;contributors&gt;&lt;authors&gt;&lt;author&gt;Rindayatno,&lt;/author&gt;&lt;author&gt;Davidson, J.&lt;/author&gt;&lt;author&gt;Dayadi, Irvin&lt;/author&gt;&lt;/authors&gt;&lt;/contributors&gt;&lt;titles&gt;&lt;title&gt;Improved Quality of Wood Plastic Composite (WPC) Through the Addition of Maleic Anhydride (MAH)&lt;/title&gt;&lt;secondary-title&gt;IOP Conference Series: Earth and Environmental Science&lt;/secondary-title&gt;&lt;/titles&gt;&lt;periodical&gt;&lt;full-title&gt;IOP Conference Series: Earth and Environmental Science&lt;/full-title&gt;&lt;/periodical&gt;&lt;pages&gt;012034&lt;/pages&gt;&lt;volume&gt;1282&lt;/volume&gt;&lt;dates&gt;&lt;year&gt;2023&lt;/year&gt;&lt;pub-dates&gt;&lt;date&gt;12/01&lt;/date&gt;&lt;/pub-dates&gt;&lt;/dates&gt;&lt;urls&gt;&lt;/urls&gt;&lt;/record&gt;&lt;/Cite&gt;&lt;/EndNote&gt;</w:instrText>
      </w:r>
      <w:r w:rsidR="00435376">
        <w:fldChar w:fldCharType="separate"/>
      </w:r>
      <w:r w:rsidR="00343608">
        <w:rPr>
          <w:noProof/>
        </w:rPr>
        <w:t>Rindayatno et al. (2023)</w:t>
      </w:r>
      <w:r w:rsidR="00435376">
        <w:fldChar w:fldCharType="end"/>
      </w:r>
      <w:r>
        <w:t xml:space="preserve"> and </w:t>
      </w:r>
      <w:r w:rsidR="00435376">
        <w:fldChar w:fldCharType="begin">
          <w:fldData xml:space="preserve">PEVuZE5vdGU+PENpdGUgQXV0aG9yWWVhcj0iMSI+PEF1dGhvcj5TaGFoYW5pPC9BdXRob3I+PFll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</w:fldData>
        </w:fldChar>
      </w:r>
      <w:r w:rsidR="00343608">
        <w:instrText xml:space="preserve"> ADDIN EN.CITE </w:instrText>
      </w:r>
      <w:r w:rsidR="00343608">
        <w:fldChar w:fldCharType="begin">
          <w:fldData xml:space="preserve">PEVuZE5vdGU+PENpdGUgQXV0aG9yWWVhcj0iMSI+PEF1dGhvcj5TaGFoYW5pPC9BdXRob3I+PFll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</w:fldData>
        </w:fldChar>
      </w:r>
      <w:r w:rsidR="00343608">
        <w:instrText xml:space="preserve"> ADDIN EN.CITE.DATA </w:instrText>
      </w:r>
      <w:r w:rsidR="00343608">
        <w:fldChar w:fldCharType="end"/>
      </w:r>
      <w:r w:rsidR="00435376">
        <w:fldChar w:fldCharType="separate"/>
      </w:r>
      <w:r w:rsidR="00343608">
        <w:rPr>
          <w:noProof/>
        </w:rPr>
        <w:t>Shahani et al. (2021)</w:t>
      </w:r>
      <w:r w:rsidR="00435376">
        <w:fldChar w:fldCharType="end"/>
      </w:r>
      <w:r w:rsidR="00435376">
        <w:t>.</w:t>
      </w:r>
    </w:p>
    <w:p w:rsidR="00E46667" w:rsidRDefault="00E46667" w:rsidP="00E46667">
      <w:r>
        <w:t xml:space="preserve">The highest thickness swelling (2.50%) is given for the composition of 30/68/2, where maximum sawdust content coincides with a relatively lower proportion of coupling agent. With increased sawdust loading, more hydroxyl groups and </w:t>
      </w:r>
      <w:proofErr w:type="spellStart"/>
      <w:r>
        <w:t>microvoids</w:t>
      </w:r>
      <w:proofErr w:type="spellEnd"/>
      <w:r>
        <w:t xml:space="preserve"> are introduced at the matrix-fiber interface, which facilitate moisture penetration and swelling. Similar observations were noted in the work of</w:t>
      </w:r>
      <w:r w:rsidR="006569B9">
        <w:t xml:space="preserve"> </w:t>
      </w:r>
      <w:r w:rsidR="006569B9">
        <w:fldChar w:fldCharType="begin"/>
      </w:r>
      <w:r w:rsidR="00343608">
        <w:instrText xml:space="preserve"> ADDIN EN.CITE &lt;EndNote&gt;&lt;Cite AuthorYear="1"&gt;&lt;Author&gt;Ramachandran&lt;/Author&gt;&lt;Year&gt;2022&lt;/Year&gt;&lt;RecNum&gt;199&lt;/RecNum&gt;&lt;DisplayText&gt;Ramachandran et al. (2022)&lt;/DisplayText&gt;&lt;record&gt;&lt;rec-number&gt;199&lt;/rec-number&gt;&lt;foreign-keys&gt;&lt;key app="EN" db-id="faf29aazvwattpepwxcpvevmszds50tvz02e" timestamp="1764789452"&gt;199&lt;/key&gt;&lt;/foreign-keys&gt;&lt;ref-type name="Journal Article"&gt;17&lt;/ref-type&gt;&lt;contributors&gt;&lt;authors&gt;&lt;author&gt;Ramachandran, ArunRamnath&lt;/author&gt;&lt;author&gt;Mavinkere Rangappa, Sanjay&lt;/author&gt;&lt;author&gt;Kushvaha, Vinod&lt;/author&gt;&lt;author&gt;Khan, Anish&lt;/author&gt;&lt;author&gt;Seingchin, Suchart&lt;/author&gt;&lt;author&gt;Dhakal, Hom N&lt;/author&gt;&lt;/authors&gt;&lt;/contributors&gt;&lt;titles&gt;&lt;title&gt;Modification of fibers and matrices in natural fiber reinforced polymer composites: a comprehensive review&lt;/title&gt;&lt;secondary-title&gt;Macromolecular rapid communications&lt;/secondary-title&gt;&lt;/titles&gt;&lt;periodical&gt;&lt;full-title&gt;Macromolecular rapid communications&lt;/full-title&gt;&lt;/periodical&gt;&lt;pages&gt;2100862&lt;/pages&gt;&lt;volume&gt;43&lt;/volume&gt;&lt;number&gt;17&lt;/number&gt;&lt;dates&gt;&lt;year&gt;2022&lt;/year&gt;&lt;/dates&gt;&lt;isbn&gt;1022-1336&lt;/isbn&gt;&lt;urls&gt;&lt;/urls&gt;&lt;/record&gt;&lt;/Cite&gt;&lt;/EndNote&gt;</w:instrText>
      </w:r>
      <w:r w:rsidR="006569B9">
        <w:fldChar w:fldCharType="separate"/>
      </w:r>
      <w:r w:rsidR="00343608">
        <w:rPr>
          <w:noProof/>
        </w:rPr>
        <w:t>Ramachandran et al. (2022)</w:t>
      </w:r>
      <w:r w:rsidR="006569B9">
        <w:fldChar w:fldCharType="end"/>
      </w:r>
      <w:r>
        <w:t xml:space="preserve">, where it was noticed that the growth in swelling increases sharply with higher contents of wood flour due to poor encapsulation by resin. At high fiber loading, a lack of sufficient MAPE amounts reduces interfacial adhesion, which causes more pronounced fiber-matrix </w:t>
      </w:r>
      <w:proofErr w:type="spellStart"/>
      <w:r>
        <w:t>debonding</w:t>
      </w:r>
      <w:proofErr w:type="spellEnd"/>
      <w:r>
        <w:t xml:space="preserve"> upon exposure to water-a factor accelerating thickness expansion, as extensively reported in literature</w:t>
      </w:r>
      <w:r w:rsidR="00A4277D">
        <w:t xml:space="preserve"> </w:t>
      </w:r>
      <w:r w:rsidR="00A4277D">
        <w:fldChar w:fldCharType="begin"/>
      </w:r>
      <w:r w:rsidR="00343608">
        <w:instrText xml:space="preserve"> ADDIN EN.CITE &lt;EndNote&gt;&lt;Cite&gt;&lt;Author&gt;Radoor&lt;/Author&gt;&lt;Year&gt;2021&lt;/Year&gt;&lt;RecNum&gt;160&lt;/RecNum&gt;&lt;DisplayText&gt;(Radoor et al., 2021)&lt;/DisplayText&gt;&lt;record&gt;&lt;rec-number&gt;160&lt;/rec-number&gt;&lt;foreign-keys&gt;&lt;key app="EN" db-id="0v2vrr50ae2rw8ezzemxfww7zppdxdzzadxw" timestamp="1761757831"&gt;160&lt;/key&gt;&lt;/foreign-keys&gt;&lt;ref-type name="Book Section"&gt;5&lt;/ref-type&gt;&lt;contributors&gt;&lt;authors&gt;&lt;author&gt;Radoor, Sabarish&lt;/author&gt;&lt;author&gt;Karayil, Jasila&lt;/author&gt;&lt;author&gt;Shivanna, Jyothi Mannekote&lt;/author&gt;&lt;author&gt;Siengchin, Suchart&lt;/author&gt;&lt;/authors&gt;&lt;/contributors&gt;&lt;titles&gt;&lt;title&gt;Water absorption and swelling behaviour of wood plastic composites&lt;/title&gt;&lt;secondary-title&gt;Wood Polymer Composites: Recent Advancements and Applications&lt;/secondary-title&gt;&lt;/titles&gt;&lt;pages&gt;195-212&lt;/pages&gt;&lt;dates&gt;&lt;year&gt;2021&lt;/year&gt;&lt;/dates&gt;&lt;publisher&gt;Springer&lt;/publisher&gt;&lt;urls&gt;&lt;/urls&gt;&lt;/record&gt;&lt;/Cite&gt;&lt;/EndNote&gt;</w:instrText>
      </w:r>
      <w:r w:rsidR="00A4277D">
        <w:fldChar w:fldCharType="separate"/>
      </w:r>
      <w:r w:rsidR="00343608">
        <w:rPr>
          <w:noProof/>
        </w:rPr>
        <w:t>(Radoor et al., 2021)</w:t>
      </w:r>
      <w:r w:rsidR="00A4277D">
        <w:fldChar w:fldCharType="end"/>
      </w:r>
      <w:r>
        <w:t>.</w:t>
      </w:r>
    </w:p>
    <w:p w:rsidR="00E46667" w:rsidRDefault="00E46667" w:rsidP="00E46667"/>
    <w:p w:rsidR="00E46667" w:rsidRDefault="00E46667" w:rsidP="00E46667">
      <w:proofErr w:type="gramStart"/>
      <w:r>
        <w:t>Interestingly, the sample with 28/68/4 (higher MAPE content) presents reduced thickness swelling (1.80%) compared to the immediate formulations.</w:t>
      </w:r>
      <w:proofErr w:type="gramEnd"/>
      <w:r>
        <w:t xml:space="preserve"> This confirms the effectiveness of MAPE in improving matrix-fiber bonding by esterification reactions, reducing voids, and subsequently restricting water-induced dimensional changes. The result obtained falls closely in line with the findings of</w:t>
      </w:r>
      <w:r w:rsidR="00E118F3">
        <w:t xml:space="preserve"> </w:t>
      </w:r>
      <w:r w:rsidR="00E118F3">
        <w:fldChar w:fldCharType="begin"/>
      </w:r>
      <w:r w:rsidR="00343608">
        <w:instrText xml:space="preserve"> ADDIN EN.CITE &lt;EndNote&gt;&lt;Cite AuthorYear="1"&gt;&lt;Author&gt;Jain&lt;/Author&gt;&lt;Year&gt;2022&lt;/Year&gt;&lt;RecNum&gt;200&lt;/RecNum&gt;&lt;DisplayText&gt;Jain et al. (2022)&lt;/DisplayText&gt;&lt;record&gt;&lt;rec-number&gt;200&lt;/rec-number&gt;&lt;foreign-keys&gt;&lt;key app="EN" db-id="faf29aazvwattpepwxcpvevmszds50tvz02e" timestamp="1764790368"&gt;200&lt;/key&gt;&lt;/foreign-keys&gt;&lt;ref-type name="Journal Article"&gt;17&lt;/ref-type&gt;&lt;contributors&gt;&lt;authors&gt;&lt;author&gt;Jain, Divya D&lt;/author&gt;&lt;author&gt;Tambe, Srushti M&lt;/author&gt;&lt;author&gt;Amin, Purnima D&lt;/author&gt;&lt;/authors&gt;&lt;/contributors&gt;&lt;titles&gt;&lt;title&gt;Formulation performance window for manufacturing cellulose-based sustained-release mini-matrices of highly water-soluble drug via hot-melt extrusion technology&lt;/title&gt;&lt;secondary-title&gt;Cellulose&lt;/secondary-title&gt;&lt;/titles&gt;&lt;periodical&gt;&lt;full-title&gt;Cellulose&lt;/full-title&gt;&lt;/periodical&gt;&lt;pages&gt;3323-3350&lt;/pages&gt;&lt;volume&gt;29&lt;/volume&gt;&lt;number&gt;6&lt;/number&gt;&lt;dates&gt;&lt;year&gt;2022&lt;/year&gt;&lt;/dates&gt;&lt;isbn&gt;0969-0239&lt;/isbn&gt;&lt;urls&gt;&lt;/urls&gt;&lt;/record&gt;&lt;/Cite&gt;&lt;/EndNote&gt;</w:instrText>
      </w:r>
      <w:r w:rsidR="00E118F3">
        <w:fldChar w:fldCharType="separate"/>
      </w:r>
      <w:r w:rsidR="00343608">
        <w:rPr>
          <w:noProof/>
        </w:rPr>
        <w:t>Jain et al. (2022)</w:t>
      </w:r>
      <w:r w:rsidR="00E118F3">
        <w:fldChar w:fldCharType="end"/>
      </w:r>
      <w:r>
        <w:t xml:space="preserve">, who believed that swelling is significantly </w:t>
      </w:r>
      <w:r>
        <w:lastRenderedPageBreak/>
        <w:t>reduced due to improved compatibility between hydrophobic plastics and hydrophilic wood particles by coupling agents.</w:t>
      </w:r>
    </w:p>
    <w:p w:rsidR="00D37F88" w:rsidRDefault="00507FC5" w:rsidP="009B61A2">
      <w:pPr>
        <w:pStyle w:val="Heading2"/>
      </w:pPr>
      <w:bookmarkStart w:id="236" w:name="_Toc225815972"/>
      <w:r>
        <w:rPr>
          <w:rStyle w:val="Strong"/>
          <w:b/>
          <w:bCs w:val="0"/>
        </w:rPr>
        <w:t>4.5</w:t>
      </w:r>
      <w:r w:rsidR="00D37F88">
        <w:rPr>
          <w:rStyle w:val="Strong"/>
          <w:b/>
          <w:bCs w:val="0"/>
        </w:rPr>
        <w:t xml:space="preserve"> </w:t>
      </w:r>
      <w:r w:rsidR="00D37F88" w:rsidRPr="009B61A2">
        <w:rPr>
          <w:rStyle w:val="Strong"/>
          <w:b/>
          <w:bCs w:val="0"/>
        </w:rPr>
        <w:t>Thermal</w:t>
      </w:r>
      <w:r w:rsidR="00D37F88">
        <w:rPr>
          <w:rStyle w:val="Strong"/>
          <w:b/>
          <w:bCs w:val="0"/>
        </w:rPr>
        <w:t xml:space="preserve"> Properties</w:t>
      </w:r>
      <w:bookmarkEnd w:id="236"/>
    </w:p>
    <w:p w:rsidR="00D37F88" w:rsidRPr="00C1256C" w:rsidRDefault="00D37F88" w:rsidP="004F52A5">
      <w:pPr>
        <w:pStyle w:val="NormalWeb"/>
        <w:spacing w:before="0" w:beforeAutospacing="0" w:after="240" w:afterAutospacing="0" w:line="360" w:lineRule="auto"/>
      </w:pPr>
      <w:r w:rsidRPr="00C1256C">
        <w:t>Thermal analysis was performed using a thermogravimetric analyzer (TGA) to evaluate the decomposition behavior of WPCs.</w:t>
      </w:r>
      <w:r w:rsidRPr="00C1256C">
        <w:rPr>
          <w:shd w:val="clear" w:color="auto" w:fill="FFFFFF"/>
        </w:rPr>
        <w:t xml:space="preserve"> the TGA results demonstrate significant and systematic variations in the thermal stability of the WPC samples. </w:t>
      </w:r>
      <w:r w:rsidRPr="00C1256C">
        <w:rPr>
          <w:rStyle w:val="Strong"/>
          <w:b w:val="0"/>
          <w:shd w:val="clear" w:color="auto" w:fill="FFFFFF"/>
        </w:rPr>
        <w:t>Sample-3 consistently emerges as the most thermally stable formulation</w:t>
      </w:r>
      <w:r w:rsidRPr="00C1256C">
        <w:rPr>
          <w:rStyle w:val="Strong"/>
          <w:shd w:val="clear" w:color="auto" w:fill="FFFFFF"/>
        </w:rPr>
        <w:t>,</w:t>
      </w:r>
      <w:r w:rsidRPr="00C1256C">
        <w:rPr>
          <w:shd w:val="clear" w:color="auto" w:fill="FFFFFF"/>
        </w:rPr>
        <w:t xml:space="preserve"> with initial and peak decomposition temperatures markedly higher than the other samples. This enhanced stability is strongly attributed to an optimized material composition, likely featuring improved polymer-wood adhesion through an optimal filler loading or the use of a compatibilizer. The findings from the thermal analysis are consistent with the density measurements and provide a </w:t>
      </w:r>
      <w:r w:rsidR="008B6424" w:rsidRPr="00C1256C">
        <w:rPr>
          <w:shd w:val="clear" w:color="auto" w:fill="FFFFFF"/>
        </w:rPr>
        <w:t>fundamental</w:t>
      </w:r>
      <w:r w:rsidRPr="00C1256C">
        <w:rPr>
          <w:shd w:val="clear" w:color="auto" w:fill="FFFFFF"/>
        </w:rPr>
        <w:t xml:space="preserve"> foundation for understanding the material's performance limits, directly influencing the selection of processing parameters and potential end-use applications.</w:t>
      </w:r>
    </w:p>
    <w:p w:rsidR="009B61A2" w:rsidRPr="00DE32AC" w:rsidRDefault="009B61A2" w:rsidP="009B61A2">
      <w:pPr>
        <w:pStyle w:val="Heading3"/>
      </w:pPr>
      <w:bookmarkStart w:id="237" w:name="_Toc225815973"/>
      <w:r>
        <w:rPr>
          <w:rStyle w:val="mw-page-title-main"/>
        </w:rPr>
        <w:t xml:space="preserve">4.5.1 </w:t>
      </w:r>
      <w:r w:rsidRPr="009B61A2">
        <w:rPr>
          <w:rStyle w:val="mw-page-title-main"/>
        </w:rPr>
        <w:t>Differential</w:t>
      </w:r>
      <w:r w:rsidR="00C814FE">
        <w:rPr>
          <w:rStyle w:val="mw-page-title-main"/>
        </w:rPr>
        <w:t xml:space="preserve"> scanning C</w:t>
      </w:r>
      <w:r w:rsidRPr="00DE32AC">
        <w:rPr>
          <w:rStyle w:val="mw-page-title-main"/>
        </w:rPr>
        <w:t>alorimetry (DSC)</w:t>
      </w:r>
      <w:bookmarkEnd w:id="237"/>
    </w:p>
    <w:p w:rsidR="005A2ACC" w:rsidRDefault="007D6190" w:rsidP="005A2ACC">
      <w:pPr>
        <w:pStyle w:val="NormalWeb"/>
        <w:spacing w:before="0" w:beforeAutospacing="0" w:after="0" w:afterAutospacing="0" w:line="360" w:lineRule="auto"/>
        <w:rPr>
          <w:rStyle w:val="Strong"/>
          <w:b w:val="0"/>
        </w:rPr>
      </w:pPr>
      <w:r w:rsidRPr="007D6190">
        <w:rPr>
          <w:rFonts w:eastAsia="Times New Roman"/>
          <w:szCs w:val="24"/>
        </w:rPr>
        <w:t>The differential scanning calorimetry (DSC) analysis of each sample in SD/</w:t>
      </w:r>
      <w:proofErr w:type="spellStart"/>
      <w:r w:rsidRPr="007D6190">
        <w:rPr>
          <w:rFonts w:eastAsia="Times New Roman"/>
          <w:szCs w:val="24"/>
        </w:rPr>
        <w:t>rPET</w:t>
      </w:r>
      <w:proofErr w:type="spellEnd"/>
      <w:r w:rsidRPr="007D6190">
        <w:rPr>
          <w:rFonts w:eastAsia="Times New Roman"/>
          <w:szCs w:val="24"/>
        </w:rPr>
        <w:t>/MAPE composite formulations reveals distinct thermal transitions typical of PET-based composites, highlighting the impact of sawdust filler and coupling agent interactions on the polymer matrix.</w:t>
      </w:r>
      <w:r w:rsidR="000B4C5E">
        <w:rPr>
          <w:rFonts w:eastAsia="Times New Roman"/>
          <w:szCs w:val="24"/>
        </w:rPr>
        <w:t xml:space="preserve"> </w:t>
      </w:r>
    </w:p>
    <w:p w:rsidR="005A2ACC" w:rsidRDefault="00111DB5" w:rsidP="004D0440">
      <w:pPr>
        <w:spacing w:after="100" w:afterAutospacing="1" w:line="240" w:lineRule="auto"/>
        <w:jc w:val="center"/>
        <w:rPr>
          <w:rStyle w:val="Strong"/>
          <w:b w:val="0"/>
        </w:rPr>
      </w:pPr>
      <w:r w:rsidRPr="00776BEE">
        <w:rPr>
          <w:rStyle w:val="Strong"/>
          <w:b w:val="0"/>
          <w:noProof/>
        </w:rPr>
        <mc:AlternateContent>
          <mc:Choice Requires="wps">
            <w:drawing>
              <wp:anchor distT="0" distB="0" distL="114300" distR="114300" simplePos="0" relativeHeight="251732992" behindDoc="0" locked="0" layoutInCell="1" allowOverlap="1" wp14:anchorId="63041FF7" wp14:editId="304B218B">
                <wp:simplePos x="0" y="0"/>
                <wp:positionH relativeFrom="column">
                  <wp:posOffset>-117793</wp:posOffset>
                </wp:positionH>
                <wp:positionV relativeFrom="paragraph">
                  <wp:posOffset>174308</wp:posOffset>
                </wp:positionV>
                <wp:extent cx="596265" cy="285750"/>
                <wp:effectExtent l="2858" t="0" r="0" b="0"/>
                <wp:wrapNone/>
                <wp:docPr id="1979041678" name="Text Box 1979041678"/>
                <wp:cNvGraphicFramePr/>
                <a:graphic xmlns:a="http://schemas.openxmlformats.org/drawingml/2006/main">
                  <a:graphicData uri="http://schemas.microsoft.com/office/word/2010/wordprocessingShape">
                    <wps:wsp>
                      <wps:cNvSpPr txBox="1"/>
                      <wps:spPr>
                        <a:xfrm rot="16200000">
                          <a:off x="0" y="0"/>
                          <a:ext cx="59626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21BF" w:rsidRPr="004C16C3" w:rsidRDefault="000B21BF" w:rsidP="00776BEE">
                            <w:pPr>
                              <w:spacing w:line="240" w:lineRule="auto"/>
                              <w:rPr>
                                <w:rFonts w:eastAsia="Arial Unicode MS"/>
                                <w:sz w:val="30"/>
                                <w:szCs w:val="30"/>
                              </w:rPr>
                            </w:pPr>
                            <w:r>
                              <w:rPr>
                                <w:rFonts w:eastAsia="Arial Unicode MS"/>
                                <w:sz w:val="30"/>
                                <w:szCs w:val="30"/>
                              </w:rPr>
                              <w:t xml:space="preserve">Exo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979041678" o:spid="_x0000_s1056" type="#_x0000_t202" style="position:absolute;left:0;text-align:left;margin-left:-9.3pt;margin-top:13.75pt;width:46.95pt;height:22.5pt;rotation:-90;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" filled="f" stroked="f" strokeweight=".5pt">
                <v:textbox>
                  <w:txbxContent>
                    <w:p w:rsidR="000B21BF" w:rsidRPr="004C16C3" w:rsidRDefault="000B21BF" w:rsidP="00776BEE">
                      <w:pPr>
                        <w:spacing w:line="240" w:lineRule="auto"/>
                        <w:rPr>
                          <w:rFonts w:eastAsia="Arial Unicode MS"/>
                          <w:sz w:val="30"/>
                          <w:szCs w:val="30"/>
                        </w:rPr>
                      </w:pPr>
                      <w:r>
                        <w:rPr>
                          <w:rFonts w:eastAsia="Arial Unicode MS"/>
                          <w:sz w:val="30"/>
                          <w:szCs w:val="30"/>
                        </w:rPr>
                        <w:t xml:space="preserve">Exo </w:t>
                      </w:r>
                    </w:p>
                  </w:txbxContent>
                </v:textbox>
              </v:shape>
            </w:pict>
          </mc:Fallback>
        </mc:AlternateContent>
      </w:r>
      <w:r w:rsidRPr="00776BEE">
        <w:rPr>
          <w:rStyle w:val="Strong"/>
          <w:b w:val="0"/>
          <w:noProof/>
        </w:rPr>
        <mc:AlternateContent>
          <mc:Choice Requires="wps">
            <w:drawing>
              <wp:anchor distT="0" distB="0" distL="114300" distR="114300" simplePos="0" relativeHeight="251730944" behindDoc="0" locked="0" layoutInCell="1" allowOverlap="1" wp14:anchorId="4D52B107" wp14:editId="785E4A15">
                <wp:simplePos x="0" y="0"/>
                <wp:positionH relativeFrom="column">
                  <wp:posOffset>161925</wp:posOffset>
                </wp:positionH>
                <wp:positionV relativeFrom="paragraph">
                  <wp:posOffset>542925</wp:posOffset>
                </wp:positionV>
                <wp:extent cx="8890" cy="466725"/>
                <wp:effectExtent l="57150" t="38100" r="67310" b="9525"/>
                <wp:wrapNone/>
                <wp:docPr id="1979041677" name="Straight Arrow Connector 1979041677"/>
                <wp:cNvGraphicFramePr/>
                <a:graphic xmlns:a="http://schemas.openxmlformats.org/drawingml/2006/main">
                  <a:graphicData uri="http://schemas.microsoft.com/office/word/2010/wordprocessingShape">
                    <wps:wsp>
                      <wps:cNvCnPr/>
                      <wps:spPr>
                        <a:xfrm flipH="1" flipV="1">
                          <a:off x="0" y="0"/>
                          <a:ext cx="8890" cy="46672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Straight Arrow Connector 1979041677" o:spid="_x0000_s1026" type="#_x0000_t32" style="position:absolute;margin-left:12.75pt;margin-top:42.75pt;width:.7pt;height:36.75pt;flip:x 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" strokecolor="black [3040]" strokeweight="2.25pt">
                <v:stroke endarrow="open"/>
              </v:shape>
            </w:pict>
          </mc:Fallback>
        </mc:AlternateContent>
      </w:r>
      <w:r w:rsidR="00776BEE" w:rsidRPr="00776BEE">
        <w:rPr>
          <w:rStyle w:val="Strong"/>
          <w:b w:val="0"/>
          <w:noProof/>
        </w:rPr>
        <mc:AlternateContent>
          <mc:Choice Requires="wps">
            <w:drawing>
              <wp:anchor distT="0" distB="0" distL="114300" distR="114300" simplePos="0" relativeHeight="251728896" behindDoc="0" locked="0" layoutInCell="1" allowOverlap="1" wp14:anchorId="544D0116" wp14:editId="292F93C4">
                <wp:simplePos x="0" y="0"/>
                <wp:positionH relativeFrom="column">
                  <wp:posOffset>-136208</wp:posOffset>
                </wp:positionH>
                <wp:positionV relativeFrom="paragraph">
                  <wp:posOffset>2941638</wp:posOffset>
                </wp:positionV>
                <wp:extent cx="596265" cy="285750"/>
                <wp:effectExtent l="2858" t="0" r="0" b="0"/>
                <wp:wrapNone/>
                <wp:docPr id="1979041675" name="Text Box 1979041675"/>
                <wp:cNvGraphicFramePr/>
                <a:graphic xmlns:a="http://schemas.openxmlformats.org/drawingml/2006/main">
                  <a:graphicData uri="http://schemas.microsoft.com/office/word/2010/wordprocessingShape">
                    <wps:wsp>
                      <wps:cNvSpPr txBox="1"/>
                      <wps:spPr>
                        <a:xfrm rot="16200000">
                          <a:off x="0" y="0"/>
                          <a:ext cx="596265" cy="285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B21BF" w:rsidRPr="004C16C3" w:rsidRDefault="000B21BF" w:rsidP="00776BEE">
                            <w:pPr>
                              <w:spacing w:line="240" w:lineRule="auto"/>
                              <w:rPr>
                                <w:rFonts w:eastAsia="Arial Unicode MS"/>
                                <w:sz w:val="30"/>
                                <w:szCs w:val="30"/>
                              </w:rPr>
                            </w:pPr>
                            <w:r>
                              <w:rPr>
                                <w:rFonts w:eastAsia="Arial Unicode MS"/>
                                <w:sz w:val="30"/>
                                <w:szCs w:val="30"/>
                              </w:rPr>
                              <w:t>Endo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79041675" o:spid="_x0000_s1057" type="#_x0000_t202" style="position:absolute;left:0;text-align:left;margin-left:-10.75pt;margin-top:231.65pt;width:46.95pt;height:22.5pt;rotation:-9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" filled="f" stroked="f" strokeweight=".5pt">
                <v:textbox>
                  <w:txbxContent>
                    <w:p w:rsidR="000B21BF" w:rsidRPr="004C16C3" w:rsidRDefault="000B21BF" w:rsidP="00776BEE">
                      <w:pPr>
                        <w:spacing w:line="240" w:lineRule="auto"/>
                        <w:rPr>
                          <w:rFonts w:eastAsia="Arial Unicode MS"/>
                          <w:sz w:val="30"/>
                          <w:szCs w:val="30"/>
                        </w:rPr>
                      </w:pPr>
                      <w:r>
                        <w:rPr>
                          <w:rFonts w:eastAsia="Arial Unicode MS"/>
                          <w:sz w:val="30"/>
                          <w:szCs w:val="30"/>
                        </w:rPr>
                        <w:t>Endo</w:t>
                      </w:r>
                    </w:p>
                  </w:txbxContent>
                </v:textbox>
              </v:shape>
            </w:pict>
          </mc:Fallback>
        </mc:AlternateContent>
      </w:r>
      <w:r w:rsidR="00776BEE" w:rsidRPr="00776BEE">
        <w:rPr>
          <w:rStyle w:val="Strong"/>
          <w:b w:val="0"/>
          <w:noProof/>
        </w:rPr>
        <mc:AlternateContent>
          <mc:Choice Requires="wps">
            <w:drawing>
              <wp:anchor distT="0" distB="0" distL="114300" distR="114300" simplePos="0" relativeHeight="251729920" behindDoc="0" locked="0" layoutInCell="1" allowOverlap="1" wp14:anchorId="214499D3" wp14:editId="5FCE0266">
                <wp:simplePos x="0" y="0"/>
                <wp:positionH relativeFrom="column">
                  <wp:posOffset>161925</wp:posOffset>
                </wp:positionH>
                <wp:positionV relativeFrom="paragraph">
                  <wp:posOffset>2428875</wp:posOffset>
                </wp:positionV>
                <wp:extent cx="0" cy="401955"/>
                <wp:effectExtent l="133350" t="0" r="95250" b="55245"/>
                <wp:wrapNone/>
                <wp:docPr id="1979041676" name="Straight Arrow Connector 1979041676"/>
                <wp:cNvGraphicFramePr/>
                <a:graphic xmlns:a="http://schemas.openxmlformats.org/drawingml/2006/main">
                  <a:graphicData uri="http://schemas.microsoft.com/office/word/2010/wordprocessingShape">
                    <wps:wsp>
                      <wps:cNvCnPr/>
                      <wps:spPr>
                        <a:xfrm>
                          <a:off x="0" y="0"/>
                          <a:ext cx="0" cy="401955"/>
                        </a:xfrm>
                        <a:prstGeom prst="straightConnector1">
                          <a:avLst/>
                        </a:prstGeom>
                        <a:ln w="28575">
                          <a:tailEnd type="arrow"/>
                        </a:ln>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shape id="Straight Arrow Connector 1979041676" o:spid="_x0000_s1026" type="#_x0000_t32" style="position:absolute;margin-left:12.75pt;margin-top:191.25pt;width:0;height:31.6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" strokecolor="black [3040]" strokeweight="2.25pt">
                <v:stroke endarrow="open"/>
              </v:shape>
            </w:pict>
          </mc:Fallback>
        </mc:AlternateContent>
      </w:r>
      <w:r w:rsidR="00776BEE">
        <w:rPr>
          <w:bCs/>
          <w:noProof/>
        </w:rPr>
        <w:drawing>
          <wp:inline distT="0" distB="0" distL="0" distR="0" wp14:anchorId="7D3EFF95" wp14:editId="74DFF2FC">
            <wp:extent cx="4695825" cy="3130550"/>
            <wp:effectExtent l="0" t="0" r="9525" b="0"/>
            <wp:docPr id="1979041671" name="Picture 1979041671" descr="C:\Users\hp\Downloads\ChatGPT Image Dec 10, 2025, 10_52_1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ownloads\ChatGPT Image Dec 10, 2025, 10_52_13 AM.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4696342" cy="3130895"/>
                    </a:xfrm>
                    <a:prstGeom prst="rect">
                      <a:avLst/>
                    </a:prstGeom>
                    <a:noFill/>
                    <a:ln>
                      <a:noFill/>
                    </a:ln>
                  </pic:spPr>
                </pic:pic>
              </a:graphicData>
            </a:graphic>
          </wp:inline>
        </w:drawing>
      </w:r>
    </w:p>
    <w:p w:rsidR="00CF1747" w:rsidRPr="00A50D5F" w:rsidRDefault="00A834DD" w:rsidP="00A50D5F">
      <w:pPr>
        <w:pStyle w:val="TOCHeading"/>
        <w:rPr>
          <w:rStyle w:val="Strong"/>
          <w:b w:val="0"/>
          <w:bCs w:val="0"/>
        </w:rPr>
      </w:pPr>
      <w:bookmarkStart w:id="238" w:name="_Toc223402816"/>
      <w:r w:rsidRPr="00A50D5F">
        <w:rPr>
          <w:rStyle w:val="Strong"/>
          <w:b w:val="0"/>
          <w:bCs w:val="0"/>
        </w:rPr>
        <w:t>Figure 4.</w:t>
      </w:r>
      <w:r w:rsidR="005F271C">
        <w:rPr>
          <w:rStyle w:val="Strong"/>
          <w:b w:val="0"/>
          <w:bCs w:val="0"/>
        </w:rPr>
        <w:t>11</w:t>
      </w:r>
      <w:r w:rsidRPr="00A50D5F">
        <w:rPr>
          <w:rStyle w:val="Strong"/>
          <w:b w:val="0"/>
          <w:bCs w:val="0"/>
        </w:rPr>
        <w:t xml:space="preserve">: </w:t>
      </w:r>
      <w:r w:rsidRPr="00A50D5F">
        <w:t>DSC graph of endothermic and exothermic heating cycle</w:t>
      </w:r>
      <w:bookmarkEnd w:id="238"/>
    </w:p>
    <w:p w:rsidR="004D0440" w:rsidRPr="004D0440" w:rsidRDefault="004D0440" w:rsidP="004D0440">
      <w:pPr>
        <w:pStyle w:val="NormalWeb"/>
        <w:spacing w:before="0" w:beforeAutospacing="0" w:after="0" w:afterAutospacing="0" w:line="360" w:lineRule="auto"/>
        <w:rPr>
          <w:bCs/>
        </w:rPr>
      </w:pPr>
      <w:r>
        <w:lastRenderedPageBreak/>
        <w:t>The thermal glass transition (</w:t>
      </w:r>
      <w:proofErr w:type="spellStart"/>
      <w:r>
        <w:t>Tg</w:t>
      </w:r>
      <w:proofErr w:type="spellEnd"/>
      <w:r>
        <w:t xml:space="preserve">), crystallization temperature (Tc), melting temperature (Tm), onset temperature, peak temperature, and enthalpy change (ΔH) provide insights into molecular mobility, crystallite formation, and thermal stability of the developed composites were shown in the figure 4.11. </w:t>
      </w:r>
    </w:p>
    <w:p w:rsidR="002E1CDA" w:rsidRDefault="00390B5B" w:rsidP="00BB68CC">
      <w:pPr>
        <w:spacing w:after="240"/>
      </w:pPr>
      <w:r>
        <w:t xml:space="preserve">The </w:t>
      </w:r>
      <w:r w:rsidR="002E1CDA">
        <w:t>DSC curves</w:t>
      </w:r>
      <w:r w:rsidR="005F271C">
        <w:t xml:space="preserve"> in figure </w:t>
      </w:r>
      <w:r w:rsidR="00BB2487">
        <w:t>for all</w:t>
      </w:r>
      <w:r w:rsidR="002E1CDA">
        <w:t xml:space="preserve"> samples show clear compositional effects on the thermal transitions, which is consistent with the general observations reported in earlier wood–plastic composite studies. All samples exhibit a broad glass transition region, </w:t>
      </w:r>
      <w:proofErr w:type="spellStart"/>
      <w:proofErr w:type="gramStart"/>
      <w:r w:rsidR="002E1CDA">
        <w:t>Tg</w:t>
      </w:r>
      <w:proofErr w:type="spellEnd"/>
      <w:proofErr w:type="gramEnd"/>
      <w:r w:rsidR="002E1CDA">
        <w:t xml:space="preserve">, between about 70–90°C, while </w:t>
      </w:r>
      <w:proofErr w:type="spellStart"/>
      <w:r w:rsidR="002E1CDA">
        <w:t>Tg</w:t>
      </w:r>
      <w:proofErr w:type="spellEnd"/>
      <w:r w:rsidR="002E1CDA">
        <w:t xml:space="preserve"> increases with an increase in sawdust content from 10 to 30%. This observed upward shift is attributed to the well-documented decrease in polymer chain mobility due to the incorporation of lignocellulosic fillers. Wood fibers restrict segmental motion within the amorphous phase of the polymer matrix, according to</w:t>
      </w:r>
      <w:r w:rsidR="00BB68CC">
        <w:t xml:space="preserve"> </w:t>
      </w:r>
      <w:r w:rsidR="00BB68CC">
        <w:fldChar w:fldCharType="begin"/>
      </w:r>
      <w:r w:rsidR="00343608">
        <w:instrText xml:space="preserve"> ADDIN EN.CITE &lt;EndNote&gt;&lt;Cite AuthorYear="1"&gt;&lt;Author&gt;Renner&lt;/Author&gt;&lt;Year&gt;2021&lt;/Year&gt;&lt;RecNum&gt;72&lt;/RecNum&gt;&lt;DisplayText&gt;Renner et al. (2021)&lt;/DisplayText&gt;&lt;record&gt;&lt;rec-number&gt;72&lt;/rec-number&gt;&lt;foreign-keys&gt;&lt;key app="EN" db-id="faf29aazvwattpepwxcpvevmszds50tvz02e" timestamp="1708982228"&gt;72&lt;/key&gt;&lt;/foreign-keys&gt;&lt;ref-type name="Journal Article"&gt;17&lt;/ref-type&gt;&lt;contributors&gt;&lt;authors&gt;&lt;author&gt;Renner, J. S.&lt;/author&gt;&lt;author&gt;Mensah, R. A.&lt;/author&gt;&lt;author&gt;Jiang, L.&lt;/author&gt;&lt;author&gt;Xu, Q.&lt;/author&gt;&lt;author&gt;Das, O.&lt;/author&gt;&lt;author&gt;Berto, F.&lt;/author&gt;&lt;/authors&gt;&lt;/contributors&gt;&lt;auth-address&gt;School of Mechanical Engineering, Nanjing University of Science and Technology, Nanjing 210094, China.&amp;#xD;The Division of Material Science, Department of Engineering Sciences and Mathematics, Lulea University of Technology, 97187 Lulea, Sweden.&amp;#xD;Department of Mechanical and Industrial Engineering, Norwegian University of Science and Technology (NTNU), 7491 Trondheim, Norway.&lt;/auth-address&gt;&lt;titles&gt;&lt;title&gt;Fire Behavior of Wood-Based Composite Materials&lt;/title&gt;&lt;secondary-title&gt;Polymers (Basel)&lt;/secondary-title&gt;&lt;/titles&gt;&lt;periodical&gt;&lt;full-title&gt;Polymers (Basel)&lt;/full-title&gt;&lt;/periodical&gt;&lt;volume&gt;13&lt;/volume&gt;&lt;number&gt;24&lt;/number&gt;&lt;edition&gt;20211213&lt;/edition&gt;&lt;keywords&gt;&lt;keyword&gt;flame retardants&lt;/keyword&gt;&lt;keyword&gt;flammability properties&lt;/keyword&gt;&lt;keyword&gt;mechanical properties&lt;/keyword&gt;&lt;keyword&gt;wood plastic composites&lt;/keyword&gt;&lt;keyword&gt;wood-based composites&lt;/keyword&gt;&lt;/keywords&gt;&lt;dates&gt;&lt;year&gt;2021&lt;/year&gt;&lt;pub-dates&gt;&lt;date&gt;Dec 13&lt;/date&gt;&lt;/pub-dates&gt;&lt;/dates&gt;&lt;isbn&gt;2073-4360 (Electronic)&amp;#xD;2073-4360 (Linking)&lt;/isbn&gt;&lt;accession-num&gt;34960903&lt;/accession-num&gt;&lt;urls&gt;&lt;/urls&gt;&lt;custom1&gt;The authors declare no conflict of interest.&lt;/custom1&gt;&lt;custom2&gt;PMC8705567&lt;/custom2&gt;&lt;remote-database-name&gt;PubMed-not-MEDLINE&lt;/remote-database-name&gt;&lt;remote-database-provider&gt;NLM&lt;/remote-database-provider&gt;&lt;/record&gt;&lt;/Cite&gt;&lt;/EndNote&gt;</w:instrText>
      </w:r>
      <w:r w:rsidR="00BB68CC">
        <w:fldChar w:fldCharType="separate"/>
      </w:r>
      <w:r w:rsidR="00343608">
        <w:rPr>
          <w:noProof/>
        </w:rPr>
        <w:t>Renner et al. (2021)</w:t>
      </w:r>
      <w:r w:rsidR="00BB68CC">
        <w:fldChar w:fldCharType="end"/>
      </w:r>
      <w:r w:rsidR="00BB68CC">
        <w:t xml:space="preserve"> and </w:t>
      </w:r>
      <w:r w:rsidR="00BB68CC">
        <w:fldChar w:fldCharType="begin"/>
      </w:r>
      <w:r w:rsidR="00343608">
        <w:instrText xml:space="preserve"> ADDIN EN.CITE &lt;EndNote&gt;&lt;Cite AuthorYear="1"&gt;&lt;Author&gt;Shafik&lt;/Author&gt;&lt;Year&gt;2021&lt;/Year&gt;&lt;RecNum&gt;179&lt;/RecNum&gt;&lt;DisplayText&gt;Shafik et al. (2021)&lt;/DisplayText&gt;&lt;record&gt;&lt;rec-number&gt;179&lt;/rec-number&gt;&lt;foreign-keys&gt;&lt;key app="EN" db-id="0v2vrr50ae2rw8ezzemxfww7zppdxdzzadxw" timestamp="1761829395"&gt;179&lt;/key&gt;&lt;/foreign-keys&gt;&lt;ref-type name="Journal Article"&gt;17&lt;/ref-type&gt;&lt;contributors&gt;&lt;authors&gt;&lt;author&gt;Shafik, Emad S&lt;/author&gt;&lt;author&gt;Tawfic, Medhat L&lt;/author&gt;&lt;author&gt;Younan, Adel F&lt;/author&gt;&lt;/authors&gt;&lt;/contributors&gt;&lt;titles&gt;&lt;title&gt;Mechanical, morphological, flamability and thermal properties of artificial wood plastic&lt;/title&gt;&lt;secondary-title&gt;Pigment &amp;amp; Resin Technology&lt;/secondary-title&gt;&lt;/titles&gt;&lt;periodical&gt;&lt;full-title&gt;Pigment &amp;amp; Resin Technology&lt;/full-title&gt;&lt;/periodical&gt;&lt;pages&gt;204-211&lt;/pages&gt;&lt;volume&gt;50&lt;/volume&gt;&lt;number&gt;3&lt;/number&gt;&lt;dates&gt;&lt;year&gt;2021&lt;/year&gt;&lt;/dates&gt;&lt;isbn&gt;0369-9420&lt;/isbn&gt;&lt;urls&gt;&lt;/urls&gt;&lt;/record&gt;&lt;/Cite&gt;&lt;/EndNote&gt;</w:instrText>
      </w:r>
      <w:r w:rsidR="00BB68CC">
        <w:fldChar w:fldCharType="separate"/>
      </w:r>
      <w:r w:rsidR="00343608">
        <w:rPr>
          <w:noProof/>
        </w:rPr>
        <w:t>Shafik et al. (2021)</w:t>
      </w:r>
      <w:r w:rsidR="00BB68CC">
        <w:fldChar w:fldCharType="end"/>
      </w:r>
      <w:r w:rsidR="002E1CDA">
        <w:t xml:space="preserve">. This restriction is further enhanced in the presence of MAPE in some formulations, especially through the improvement in interfacial compatibility, which has been associated with an increase in </w:t>
      </w:r>
      <w:proofErr w:type="spellStart"/>
      <w:r w:rsidR="002E1CDA">
        <w:t>Tg</w:t>
      </w:r>
      <w:proofErr w:type="spellEnd"/>
      <w:r w:rsidR="002E1CDA">
        <w:t xml:space="preserve"> due to increased stress transfer and molecular interaction between hydrophilic fibers and hydrophobic polymer, as mentioned by</w:t>
      </w:r>
      <w:r w:rsidR="00BB68CC">
        <w:t xml:space="preserve"> </w:t>
      </w:r>
      <w:r w:rsidR="00BB68CC">
        <w:fldChar w:fldCharType="begin"/>
      </w:r>
      <w:r w:rsidR="00343608">
        <w:instrText xml:space="preserve"> ADDIN EN.CITE &lt;EndNote&gt;&lt;Cite AuthorYear="1"&gt;&lt;Author&gt;Jian&lt;/Author&gt;&lt;Year&gt;2022&lt;/Year&gt;&lt;RecNum&gt;13&lt;/RecNum&gt;&lt;DisplayText&gt;Jian et al. (2022)&lt;/DisplayText&gt;&lt;record&gt;&lt;rec-number&gt;13&lt;/rec-number&gt;&lt;foreign-keys&gt;&lt;key app="EN" db-id="s502a00v6tx0diee95fv5rvlex9sd5s9rz0v" timestamp="1765354816"&gt;13&lt;/key&gt;&lt;/foreign-keys&gt;&lt;ref-type name="Journal Article"&gt;17&lt;/ref-type&gt;&lt;contributors&gt;&lt;authors&gt;&lt;author&gt;Jian, Bingyu&lt;/author&gt;&lt;author&gt;Mohrmann, Sarah&lt;/author&gt;&lt;author&gt;Li, Haitao&lt;/author&gt;&lt;author&gt;Li, Yuanjie&lt;/author&gt;&lt;author&gt;Ashraf, Mahmud&lt;/author&gt;&lt;author&gt;Zhou, Jun&lt;/author&gt;&lt;author&gt;Zheng, Xiaoyan&lt;/author&gt;&lt;/authors&gt;&lt;/contributors&gt;&lt;titles&gt;&lt;title&gt;A review on flexural properties of wood-plastic composites&lt;/title&gt;&lt;secondary-title&gt;Polymers&lt;/secondary-title&gt;&lt;/titles&gt;&lt;pages&gt;3942&lt;/pages&gt;&lt;volume&gt;14&lt;/volume&gt;&lt;number&gt;19&lt;/number&gt;&lt;dates&gt;&lt;year&gt;2022&lt;/year&gt;&lt;/dates&gt;&lt;isbn&gt;2073-4360&lt;/isbn&gt;&lt;urls&gt;&lt;/urls&gt;&lt;/record&gt;&lt;/Cite&gt;&lt;/EndNote&gt;</w:instrText>
      </w:r>
      <w:r w:rsidR="00BB68CC">
        <w:fldChar w:fldCharType="separate"/>
      </w:r>
      <w:r w:rsidR="00343608">
        <w:rPr>
          <w:noProof/>
        </w:rPr>
        <w:t>Jian et al. (2022)</w:t>
      </w:r>
      <w:r w:rsidR="00BB68CC">
        <w:fldChar w:fldCharType="end"/>
      </w:r>
      <w:r w:rsidR="002E1CDA">
        <w:t>.</w:t>
      </w:r>
    </w:p>
    <w:p w:rsidR="00DB77C8" w:rsidRDefault="002E1CDA" w:rsidP="00BB68CC">
      <w:pPr>
        <w:spacing w:after="240"/>
      </w:pPr>
      <w:r>
        <w:t>In all samples, a well-defined exothermic crystallization peak (Tc) is recorded in a temperature range of 120-140°C. Higher Tc values are recorded at higher sawdust loading, or with increased MAPE content. The trend agrees with published data showing that natural fibers are active nucleating agents with increasing filler concentration offering a rising Tc value due to a degree of heterogeneous crystallization</w:t>
      </w:r>
      <w:r w:rsidR="00DB77C8">
        <w:t xml:space="preserve"> </w:t>
      </w:r>
      <w:r w:rsidR="00DB77C8">
        <w:fldChar w:fldCharType="begin"/>
      </w:r>
      <w:r w:rsidR="00343608">
        <w:instrText xml:space="preserve"> ADDIN EN.CITE &lt;EndNote&gt;&lt;Cite&gt;&lt;Author&gt;Mitaľová&lt;/Author&gt;&lt;Year&gt;2024&lt;/Year&gt;&lt;RecNum&gt;172&lt;/RecNum&gt;&lt;DisplayText&gt;(Mitaľová et al., 2024)&lt;/DisplayText&gt;&lt;record&gt;&lt;rec-number&gt;172&lt;/rec-number&gt;&lt;foreign-keys&gt;&lt;key app="EN" db-id="faf29aazvwattpepwxcpvevmszds50tvz02e" timestamp="1761293314"&gt;172&lt;/key&gt;&lt;/foreign-keys&gt;&lt;ref-type name="Journal Article"&gt;17&lt;/ref-type&gt;&lt;contributors&gt;&lt;authors&gt;&lt;author&gt;Mitaľová, Zuzana&lt;/author&gt;&lt;author&gt;Mitaľ, Dušan&lt;/author&gt;&lt;author&gt;Berladir, Khrystyna&lt;/author&gt;&lt;/authors&gt;&lt;/contributors&gt;&lt;titles&gt;&lt;title&gt;A concise review of the components and properties of wood–plastic composites&lt;/title&gt;&lt;secondary-title&gt;Polymers&lt;/secondary-title&gt;&lt;/titles&gt;&lt;periodical&gt;&lt;full-title&gt;Polymers&lt;/full-title&gt;&lt;/periodical&gt;&lt;pages&gt;1556&lt;/pages&gt;&lt;volume&gt;16&lt;/volume&gt;&lt;number&gt;11&lt;/number&gt;&lt;dates&gt;&lt;year&gt;2024&lt;/year&gt;&lt;/dates&gt;&lt;isbn&gt;2073-4360&lt;/isbn&gt;&lt;urls&gt;&lt;/urls&gt;&lt;/record&gt;&lt;/Cite&gt;&lt;/EndNote&gt;</w:instrText>
      </w:r>
      <w:r w:rsidR="00DB77C8">
        <w:fldChar w:fldCharType="separate"/>
      </w:r>
      <w:r w:rsidR="00343608">
        <w:rPr>
          <w:noProof/>
        </w:rPr>
        <w:t>(Mitaľová et al., 2024)</w:t>
      </w:r>
      <w:r w:rsidR="00DB77C8">
        <w:fldChar w:fldCharType="end"/>
      </w:r>
      <w:r>
        <w:t xml:space="preserve">. Samples with 4% MAPE, such as 28/68/4 and 30/67/3, displayed a higher crystallization and more intensive peaks, which corresponds to the findings that </w:t>
      </w:r>
      <w:proofErr w:type="spellStart"/>
      <w:r>
        <w:t>compatibilizers</w:t>
      </w:r>
      <w:proofErr w:type="spellEnd"/>
      <w:r>
        <w:t xml:space="preserve"> enhance crystalline ordering through inc</w:t>
      </w:r>
      <w:r w:rsidR="00DB77C8">
        <w:t>reased polymer-filler adhesion.</w:t>
      </w:r>
    </w:p>
    <w:p w:rsidR="00DB77C8" w:rsidRDefault="002E1CDA" w:rsidP="00BB68CC">
      <w:pPr>
        <w:spacing w:after="240"/>
      </w:pPr>
      <w:r>
        <w:t xml:space="preserve">Tm of about 255°C is relatively consistent for all compositions, except for slight reductions as the sawdust content increases, a highly expected trend since the primary crystalline phase of the polymer, </w:t>
      </w:r>
      <w:proofErr w:type="spellStart"/>
      <w:r>
        <w:t>rPET</w:t>
      </w:r>
      <w:proofErr w:type="spellEnd"/>
      <w:r>
        <w:t>, controls the melting point, whereas fillers have a marginal effect</w:t>
      </w:r>
      <w:r w:rsidR="00DB77C8">
        <w:t xml:space="preserve"> </w:t>
      </w:r>
      <w:r w:rsidR="00DB77C8">
        <w:fldChar w:fldCharType="begin"/>
      </w:r>
      <w:r w:rsidR="00343608">
        <w:instrText xml:space="preserve"> ADDIN EN.CITE &lt;EndNote&gt;&lt;Cite&gt;&lt;Author&gt;Shafik&lt;/Author&gt;&lt;Year&gt;2021&lt;/Year&gt;&lt;RecNum&gt;179&lt;/RecNum&gt;&lt;DisplayText&gt;(Shafik et al., 2021)&lt;/DisplayText&gt;&lt;record&gt;&lt;rec-number&gt;179&lt;/rec-number&gt;&lt;foreign-keys&gt;&lt;key app="EN" db-id="0v2vrr50ae2rw8ezzemxfww7zppdxdzzadxw" timestamp="1761829395"&gt;179&lt;/key&gt;&lt;/foreign-keys&gt;&lt;ref-type name="Journal Article"&gt;17&lt;/ref-type&gt;&lt;contributors&gt;&lt;authors&gt;&lt;author&gt;Shafik, Emad S&lt;/author&gt;&lt;author&gt;Tawfic, Medhat L&lt;/author&gt;&lt;author&gt;Younan, Adel F&lt;/author&gt;&lt;/authors&gt;&lt;/contributors&gt;&lt;titles&gt;&lt;title&gt;Mechanical, morphological, flamability and thermal properties of artificial wood plastic&lt;/title&gt;&lt;secondary-title&gt;Pigment &amp;amp; Resin Technology&lt;/secondary-title&gt;&lt;/titles&gt;&lt;periodical&gt;&lt;full-title&gt;Pigment &amp;amp; Resin Technology&lt;/full-title&gt;&lt;/periodical&gt;&lt;pages&gt;204-211&lt;/pages&gt;&lt;volume&gt;50&lt;/volume&gt;&lt;number&gt;3&lt;/number&gt;&lt;dates&gt;&lt;year&gt;2021&lt;/year&gt;&lt;/dates&gt;&lt;isbn&gt;0369-9420&lt;/isbn&gt;&lt;urls&gt;&lt;/urls&gt;&lt;/record&gt;&lt;/Cite&gt;&lt;/EndNote&gt;</w:instrText>
      </w:r>
      <w:r w:rsidR="00DB77C8">
        <w:fldChar w:fldCharType="separate"/>
      </w:r>
      <w:r w:rsidR="00343608">
        <w:rPr>
          <w:noProof/>
        </w:rPr>
        <w:t>(Shafik et al., 2021)</w:t>
      </w:r>
      <w:r w:rsidR="00DB77C8">
        <w:fldChar w:fldCharType="end"/>
      </w:r>
      <w:r>
        <w:t>. However, with increasing filler levels, the endothermic troughs become deeper, and accordingly, the ΔH</w:t>
      </w:r>
      <w:r w:rsidR="00DB77C8" w:rsidRPr="00DB77C8">
        <w:t xml:space="preserve"> </w:t>
      </w:r>
      <w:r w:rsidR="00DB77C8">
        <w:t>(enthalpy)</w:t>
      </w:r>
      <w:r>
        <w:t xml:space="preserve"> magnitude increases, revealing enhanced crystallinity or stronger intermolecular bonding. It agrees with those findings that increasing natural fiber composition results in an increase in the density of crystalline regions, especially when </w:t>
      </w:r>
      <w:proofErr w:type="spellStart"/>
      <w:r>
        <w:t>compatibilizers</w:t>
      </w:r>
      <w:proofErr w:type="spellEnd"/>
      <w:r>
        <w:t xml:space="preserve"> ensure proper fiber dispersion and efficient stress transfer in a compati</w:t>
      </w:r>
      <w:r w:rsidR="00DB77C8">
        <w:t xml:space="preserve">ble matrix </w:t>
      </w:r>
      <w:r w:rsidR="00DB77C8">
        <w:fldChar w:fldCharType="begin"/>
      </w:r>
      <w:r w:rsidR="00343608">
        <w:instrText xml:space="preserve"> ADDIN EN.CITE &lt;EndNote&gt;&lt;Cite&gt;&lt;Author&gt;Wang&lt;/Author&gt;&lt;Year&gt;2021&lt;/Year&gt;&lt;RecNum&gt;122&lt;/RecNum&gt;&lt;DisplayText&gt;(Wang et al., 2021)&lt;/DisplayText&gt;&lt;record&gt;&lt;rec-number&gt;122&lt;/rec-number&gt;&lt;foreign-keys&gt;&lt;key app="EN" db-id="faf29aazvwattpepwxcpvevmszds50tvz02e" timestamp="1709541290"&gt;122&lt;/key&gt;&lt;/foreign-keys&gt;&lt;ref-type name="Journal Article"&gt;17&lt;/ref-type&gt;&lt;contributors&gt;&lt;authors&gt;&lt;author&gt;Wang, Jian&lt;/author&gt;&lt;author&gt;Mao, Qianchao&lt;/author&gt;&lt;author&gt;Jiang, Nannan&lt;/author&gt;&lt;author&gt;Chen, Jinnan&lt;/author&gt;&lt;/authors&gt;&lt;/contributors&gt;&lt;titles&gt;&lt;title&gt;Effects of injection molding parameters on properties of insert-injection molded polypropylene single-polymer composites&lt;/title&gt;&lt;secondary-title&gt;Polymers&lt;/secondary-title&gt;&lt;/titles&gt;&lt;periodical&gt;&lt;full-title&gt;Polymers&lt;/full-title&gt;&lt;/periodical&gt;&lt;pages&gt;23&lt;/pages&gt;&lt;volume&gt;14&lt;/volume&gt;&lt;number&gt;1&lt;/number&gt;&lt;dates&gt;&lt;year&gt;2021&lt;/year&gt;&lt;/dates&gt;&lt;isbn&gt;2073-4360&lt;/isbn&gt;&lt;urls&gt;&lt;/urls&gt;&lt;/record&gt;&lt;/Cite&gt;&lt;/EndNote&gt;</w:instrText>
      </w:r>
      <w:r w:rsidR="00DB77C8">
        <w:fldChar w:fldCharType="separate"/>
      </w:r>
      <w:r w:rsidR="00343608">
        <w:rPr>
          <w:noProof/>
        </w:rPr>
        <w:t>(Wang et al., 2021)</w:t>
      </w:r>
      <w:r w:rsidR="00DB77C8">
        <w:fldChar w:fldCharType="end"/>
      </w:r>
      <w:r w:rsidR="00DB77C8">
        <w:t>.</w:t>
      </w:r>
    </w:p>
    <w:p w:rsidR="002E1CDA" w:rsidRDefault="00DB77C8" w:rsidP="00524823">
      <w:pPr>
        <w:spacing w:after="240"/>
      </w:pPr>
      <w:r>
        <w:lastRenderedPageBreak/>
        <w:t>Generally</w:t>
      </w:r>
      <w:r w:rsidR="002E1CDA">
        <w:t>, the DSC results have shown that with increased sawdust content and strategic use of MAPE, thermal stability and crystallization behavior were considerably improved. Such a trend was consistent with the current global research and emerging Ethiopian studies that have reported improved thermal resistance and structural organization on locally sourced biomass when treated with recycled polymers under optimized interfacial bonding conditions. The strong correlation between thermal transitions and composite formulation emphasizes how filler content, compatibility, and matrix–fiber interaction are crucial in the definition of t</w:t>
      </w:r>
      <w:r w:rsidR="00524823">
        <w:t>he thermal performance of WPCs.</w:t>
      </w:r>
    </w:p>
    <w:p w:rsidR="00CA3628" w:rsidRDefault="00CA3628" w:rsidP="00CA3628">
      <w:pPr>
        <w:pStyle w:val="Heading3"/>
      </w:pPr>
      <w:bookmarkStart w:id="239" w:name="_Toc225815974"/>
      <w:r>
        <w:rPr>
          <w:rFonts w:eastAsia="Times New Roman"/>
          <w:szCs w:val="24"/>
        </w:rPr>
        <w:t xml:space="preserve">4.5.2 </w:t>
      </w:r>
      <w:r w:rsidRPr="00E60684">
        <w:t>Thermogravimetric Analysis (TGA)</w:t>
      </w:r>
      <w:r w:rsidR="007138F1">
        <w:t xml:space="preserve"> Test</w:t>
      </w:r>
      <w:bookmarkEnd w:id="239"/>
      <w:r w:rsidR="007138F1">
        <w:t xml:space="preserve"> </w:t>
      </w:r>
    </w:p>
    <w:p w:rsidR="00B91CF7" w:rsidRPr="00B91CF7" w:rsidRDefault="00B91CF7" w:rsidP="00B91CF7">
      <w:pPr>
        <w:rPr>
          <w:bCs/>
        </w:rPr>
      </w:pPr>
      <w:r w:rsidRPr="00B91CF7">
        <w:rPr>
          <w:rStyle w:val="Strong"/>
          <w:b w:val="0"/>
        </w:rPr>
        <w:t xml:space="preserve">TGA of WPCs made from sawdust, </w:t>
      </w:r>
      <w:proofErr w:type="spellStart"/>
      <w:r w:rsidRPr="00B91CF7">
        <w:rPr>
          <w:rStyle w:val="Strong"/>
          <w:b w:val="0"/>
        </w:rPr>
        <w:t>rPET</w:t>
      </w:r>
      <w:proofErr w:type="spellEnd"/>
      <w:r w:rsidRPr="00B91CF7">
        <w:rPr>
          <w:rStyle w:val="Strong"/>
          <w:b w:val="0"/>
        </w:rPr>
        <w:t xml:space="preserve">, and MAPE revealed their thermal stability and decomposition behavior. The TGA curves illustrated three steps of degradation: removal of moisture and volatiles (30–150°C), major decomposition of sawdust (250–380°C), and degradation of </w:t>
      </w:r>
      <w:proofErr w:type="spellStart"/>
      <w:r w:rsidRPr="00B91CF7">
        <w:rPr>
          <w:rStyle w:val="Strong"/>
          <w:b w:val="0"/>
        </w:rPr>
        <w:t>rPET</w:t>
      </w:r>
      <w:proofErr w:type="spellEnd"/>
      <w:r w:rsidRPr="00B91CF7">
        <w:rPr>
          <w:rStyle w:val="Strong"/>
          <w:b w:val="0"/>
        </w:rPr>
        <w:t xml:space="preserve"> (380–480°C). The results also revealed that WPCs with higher </w:t>
      </w:r>
      <w:proofErr w:type="spellStart"/>
      <w:r w:rsidRPr="00B91CF7">
        <w:rPr>
          <w:rStyle w:val="Strong"/>
          <w:b w:val="0"/>
        </w:rPr>
        <w:t>rPET</w:t>
      </w:r>
      <w:proofErr w:type="spellEnd"/>
      <w:r w:rsidRPr="00B91CF7">
        <w:rPr>
          <w:rStyle w:val="Strong"/>
          <w:b w:val="0"/>
        </w:rPr>
        <w:t xml:space="preserve"> content have better thermal stability with a low percentage of mass loss while WPCs with higher sawdust content exhibited more initial degradation. Char yield above 490°C confirmed better flame resistance-a very important property for furniture applications. In general, these WPCs presented sufficient thermal performance to manufacture home furniture, resistant to temperatures that are higher than common indoor temperature</w:t>
      </w:r>
      <w:r>
        <w:rPr>
          <w:rStyle w:val="Strong"/>
          <w:b w:val="0"/>
        </w:rPr>
        <w:t>s.</w:t>
      </w:r>
    </w:p>
    <w:p w:rsidR="00B91CF7" w:rsidRPr="00B91CF7" w:rsidRDefault="001429C0" w:rsidP="00B91CF7">
      <w:pPr>
        <w:pStyle w:val="NormalWeb"/>
        <w:jc w:val="center"/>
        <w:rPr>
          <w:rStyle w:val="Strong"/>
          <w:b w:val="0"/>
          <w:bCs w:val="0"/>
        </w:rPr>
      </w:pPr>
      <w:r>
        <w:rPr>
          <w:noProof/>
        </w:rPr>
        <w:drawing>
          <wp:inline distT="0" distB="0" distL="0" distR="0" wp14:anchorId="2796EBCC" wp14:editId="63E0C241">
            <wp:extent cx="4200525" cy="2600325"/>
            <wp:effectExtent l="0" t="0" r="9525" b="9525"/>
            <wp:docPr id="1979041674" name="Picture 1979041674" descr="C:\Users\hp\Downloads\ChatGPT Image Dec 5, 2025, 08_37_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ownloads\ChatGPT Image Dec 5, 2025, 08_37_22 PM.png"/>
                    <pic:cNvPicPr>
                      <a:picLocks noChangeAspect="1" noChangeArrowheads="1"/>
                    </pic:cNvPicPr>
                  </pic:nvPicPr>
                  <pic:blipFill rotWithShape="1">
                    <a:blip r:embed="rId91" cstate="print">
                      <a:extLst>
                        <a:ext uri="{28A0092B-C50C-407E-A947-70E740481C1C}">
                          <a14:useLocalDpi xmlns:a14="http://schemas.microsoft.com/office/drawing/2010/main" val="0"/>
                        </a:ext>
                      </a:extLst>
                    </a:blip>
                    <a:srcRect l="1522" t="6840" r="2609" b="4137"/>
                    <a:stretch/>
                  </pic:blipFill>
                  <pic:spPr bwMode="auto">
                    <a:xfrm>
                      <a:off x="0" y="0"/>
                      <a:ext cx="4213823" cy="2608557"/>
                    </a:xfrm>
                    <a:prstGeom prst="rect">
                      <a:avLst/>
                    </a:prstGeom>
                    <a:noFill/>
                    <a:ln>
                      <a:noFill/>
                    </a:ln>
                    <a:extLst>
                      <a:ext uri="{53640926-AAD7-44D8-BBD7-CCE9431645EC}">
                        <a14:shadowObscured xmlns:a14="http://schemas.microsoft.com/office/drawing/2010/main"/>
                      </a:ext>
                    </a:extLst>
                  </pic:spPr>
                </pic:pic>
              </a:graphicData>
            </a:graphic>
          </wp:inline>
        </w:drawing>
      </w:r>
    </w:p>
    <w:p w:rsidR="00B91CF7" w:rsidRPr="00A50D5F" w:rsidRDefault="00BB2487" w:rsidP="00A50D5F">
      <w:pPr>
        <w:pStyle w:val="TOCHeading"/>
        <w:rPr>
          <w:rStyle w:val="Strong"/>
          <w:b w:val="0"/>
          <w:bCs w:val="0"/>
        </w:rPr>
      </w:pPr>
      <w:bookmarkStart w:id="240" w:name="_Toc223402817"/>
      <w:r w:rsidRPr="00A50D5F">
        <w:rPr>
          <w:rStyle w:val="Strong"/>
          <w:b w:val="0"/>
          <w:bCs w:val="0"/>
        </w:rPr>
        <w:t>Figure 4.</w:t>
      </w:r>
      <w:r w:rsidR="005F271C">
        <w:rPr>
          <w:rStyle w:val="Strong"/>
          <w:b w:val="0"/>
          <w:bCs w:val="0"/>
        </w:rPr>
        <w:t>12</w:t>
      </w:r>
      <w:r w:rsidR="00B91CF7" w:rsidRPr="00A50D5F">
        <w:rPr>
          <w:rStyle w:val="Strong"/>
          <w:b w:val="0"/>
          <w:bCs w:val="0"/>
        </w:rPr>
        <w:t xml:space="preserve">: TGA of WPCs with sawdust and </w:t>
      </w:r>
      <w:proofErr w:type="spellStart"/>
      <w:r w:rsidR="00B91CF7" w:rsidRPr="00A50D5F">
        <w:rPr>
          <w:rStyle w:val="Strong"/>
          <w:b w:val="0"/>
          <w:bCs w:val="0"/>
        </w:rPr>
        <w:t>rPET</w:t>
      </w:r>
      <w:bookmarkEnd w:id="240"/>
      <w:proofErr w:type="spellEnd"/>
    </w:p>
    <w:p w:rsidR="00B91CF7" w:rsidRPr="00B91CF7" w:rsidRDefault="00B91CF7" w:rsidP="00C42198">
      <w:pPr>
        <w:spacing w:after="240"/>
        <w:rPr>
          <w:rStyle w:val="Strong"/>
          <w:b w:val="0"/>
        </w:rPr>
      </w:pPr>
      <w:r w:rsidRPr="00B91CF7">
        <w:rPr>
          <w:rStyle w:val="Strong"/>
          <w:b w:val="0"/>
        </w:rPr>
        <w:t xml:space="preserve">The TGA curve illustrates the thermal degradation of WPCs with different sawdust and </w:t>
      </w:r>
      <w:proofErr w:type="spellStart"/>
      <w:r w:rsidRPr="00B91CF7">
        <w:rPr>
          <w:rStyle w:val="Strong"/>
          <w:b w:val="0"/>
        </w:rPr>
        <w:t>rPET</w:t>
      </w:r>
      <w:proofErr w:type="spellEnd"/>
      <w:r w:rsidRPr="00B91CF7">
        <w:rPr>
          <w:rStyle w:val="Strong"/>
          <w:b w:val="0"/>
        </w:rPr>
        <w:t xml:space="preserve"> percentages. All samples are stable up to around 250–300°C, indicating a lack of thermal </w:t>
      </w:r>
      <w:r w:rsidRPr="00B91CF7">
        <w:rPr>
          <w:rStyle w:val="Strong"/>
          <w:b w:val="0"/>
        </w:rPr>
        <w:lastRenderedPageBreak/>
        <w:t>activity. This result is coherent with the thermal stability of PET and dehydration at an early stage of lignocellulos</w:t>
      </w:r>
      <w:r w:rsidR="002104C1">
        <w:rPr>
          <w:rStyle w:val="Strong"/>
          <w:b w:val="0"/>
        </w:rPr>
        <w:t xml:space="preserve">ic components, as obtained by </w:t>
      </w:r>
      <w:r w:rsidR="002104C1">
        <w:rPr>
          <w:rStyle w:val="Strong"/>
          <w:b w:val="0"/>
        </w:rPr>
        <w:fldChar w:fldCharType="begin"/>
      </w:r>
      <w:r w:rsidR="00343608">
        <w:rPr>
          <w:rStyle w:val="Strong"/>
          <w:b w:val="0"/>
        </w:rPr>
        <w:instrText xml:space="preserve"> ADDIN EN.CITE &lt;EndNote&gt;&lt;Cite AuthorYear="1"&gt;&lt;Author&gt;Oliveros-Gaviria&lt;/Author&gt;&lt;Year&gt;2024&lt;/Year&gt;&lt;RecNum&gt;184&lt;/RecNum&gt;&lt;DisplayText&gt;Oliveros-Gaviria et al. (2024)&lt;/DisplayText&gt;&lt;record&gt;&lt;rec-number&gt;184&lt;/rec-number&gt;&lt;foreign-keys&gt;&lt;key app="EN" db-id="faf29aazvwattpepwxcpvevmszds50tvz02e" timestamp="1761931880"&gt;184&lt;/key&gt;&lt;/foreign-keys&gt;&lt;ref-type name="Journal Article"&gt;17&lt;/ref-type&gt;&lt;contributors&gt;&lt;authors&gt;&lt;author&gt;Oliveros-Gaviria, Camilo&lt;/author&gt;&lt;author&gt;Cumbalaza, Edwin&lt;/author&gt;&lt;author&gt;Mina-Hernandez, Jose Herminsul&lt;/author&gt;&lt;author&gt;Valencia-Zapata, Mayra Eliana&lt;/author&gt;&lt;author&gt;Suarez-Bonilla, Juan Nicolas&lt;/author&gt;&lt;author&gt;Martinez-Mera, Nicolas&lt;/author&gt;&lt;/authors&gt;&lt;/contributors&gt;&lt;titles&gt;&lt;title&gt;Wood plastic composite based on recycled high-density polyethylene and wood waste (sawdust)&lt;/title&gt;&lt;secondary-title&gt;Polymers&lt;/secondary-title&gt;&lt;/titles&gt;&lt;periodical&gt;&lt;full-title&gt;Polymers&lt;/full-title&gt;&lt;/periodical&gt;&lt;pages&gt;3136&lt;/pages&gt;&lt;volume&gt;16&lt;/volume&gt;&lt;number&gt;22&lt;/number&gt;&lt;dates&gt;&lt;year&gt;2024&lt;/year&gt;&lt;/dates&gt;&lt;isbn&gt;2073-4360&lt;/isbn&gt;&lt;urls&gt;&lt;/urls&gt;&lt;/record&gt;&lt;/Cite&gt;&lt;/EndNote&gt;</w:instrText>
      </w:r>
      <w:r w:rsidR="002104C1">
        <w:rPr>
          <w:rStyle w:val="Strong"/>
          <w:b w:val="0"/>
        </w:rPr>
        <w:fldChar w:fldCharType="separate"/>
      </w:r>
      <w:r w:rsidR="00343608">
        <w:rPr>
          <w:rStyle w:val="Strong"/>
          <w:b w:val="0"/>
          <w:noProof/>
        </w:rPr>
        <w:t>Oliveros-Gaviria et al. (2024)</w:t>
      </w:r>
      <w:r w:rsidR="002104C1">
        <w:rPr>
          <w:rStyle w:val="Strong"/>
          <w:b w:val="0"/>
        </w:rPr>
        <w:fldChar w:fldCharType="end"/>
      </w:r>
      <w:r w:rsidRPr="00B91CF7">
        <w:rPr>
          <w:rStyle w:val="Strong"/>
          <w:b w:val="0"/>
        </w:rPr>
        <w:t xml:space="preserve">. The main weight loss occurs between 300°C and 400°C, which agrees with the main decomposition temperature of both cellulose and lignin in sawdust. With 28–30% sawdust content, earlier and more pronounced weight loss is detected, confirming that lignocellulosic fillers have an influence on the degradation, according to obtained results by </w:t>
      </w:r>
      <w:r w:rsidR="002104C1">
        <w:rPr>
          <w:rStyle w:val="Strong"/>
          <w:b w:val="0"/>
        </w:rPr>
        <w:fldChar w:fldCharType="begin"/>
      </w:r>
      <w:r w:rsidR="00343608">
        <w:rPr>
          <w:rStyle w:val="Strong"/>
          <w:b w:val="0"/>
        </w:rPr>
        <w:instrText xml:space="preserve"> ADDIN EN.CITE &lt;EndNote&gt;&lt;Cite AuthorYear="1"&gt;&lt;Author&gt;Kılıç&lt;/Author&gt;&lt;Year&gt;2023&lt;/Year&gt;&lt;RecNum&gt;1&lt;/RecNum&gt;&lt;DisplayText&gt;Kılıç et al. (2023)&lt;/DisplayText&gt;&lt;record&gt;&lt;rec-number&gt;1&lt;/rec-number&gt;&lt;foreign-keys&gt;&lt;key app="EN" db-id="frr5r5rett2pe8e9d9r5ex0sz9rppdxxz09a" timestamp="1765052406"&gt;1&lt;/key&gt;&lt;/foreign-keys&gt;&lt;ref-type name="Journal Article"&gt;17&lt;/ref-type&gt;&lt;contributors&gt;&lt;authors&gt;&lt;author&gt;Kılıç, İbrahim&lt;/author&gt;&lt;author&gt;Avcı, Büşra&lt;/author&gt;&lt;author&gt;Atar, İlkay&lt;/author&gt;&lt;author&gt;Korkmaz, Nesrin&lt;/author&gt;&lt;author&gt;Yılmaz, Güngör&lt;/author&gt;&lt;author&gt;Mengeloğlu, Fatih&lt;/author&gt;&lt;/authors&gt;&lt;/contributors&gt;&lt;titles&gt;&lt;title&gt;Using Furniture Factory Waste Sawdust in Wood-plastic Composite Production and Prototype Sample Production&lt;/title&gt;&lt;secondary-title&gt;BioResources&lt;/secondary-title&gt;&lt;/titles&gt;&lt;volume&gt;18&lt;/volume&gt;&lt;number&gt;4&lt;/number&gt;&lt;dates&gt;&lt;year&gt;2023&lt;/year&gt;&lt;/dates&gt;&lt;isbn&gt;1930-2126&lt;/isbn&gt;&lt;urls&gt;&lt;/urls&gt;&lt;/record&gt;&lt;/Cite&gt;&lt;/EndNote&gt;</w:instrText>
      </w:r>
      <w:r w:rsidR="002104C1">
        <w:rPr>
          <w:rStyle w:val="Strong"/>
          <w:b w:val="0"/>
        </w:rPr>
        <w:fldChar w:fldCharType="separate"/>
      </w:r>
      <w:r w:rsidR="00343608">
        <w:rPr>
          <w:rStyle w:val="Strong"/>
          <w:b w:val="0"/>
          <w:noProof/>
        </w:rPr>
        <w:t>Kılıç et al. (2023)</w:t>
      </w:r>
      <w:r w:rsidR="002104C1">
        <w:rPr>
          <w:rStyle w:val="Strong"/>
          <w:b w:val="0"/>
        </w:rPr>
        <w:fldChar w:fldCharType="end"/>
      </w:r>
      <w:r w:rsidR="002104C1">
        <w:rPr>
          <w:rStyle w:val="Strong"/>
          <w:b w:val="0"/>
        </w:rPr>
        <w:t xml:space="preserve"> and </w:t>
      </w:r>
      <w:r w:rsidR="002104C1">
        <w:rPr>
          <w:rStyle w:val="Strong"/>
          <w:b w:val="0"/>
        </w:rPr>
        <w:fldChar w:fldCharType="begin"/>
      </w:r>
      <w:r w:rsidR="00343608">
        <w:rPr>
          <w:rStyle w:val="Strong"/>
          <w:b w:val="0"/>
        </w:rPr>
        <w:instrText xml:space="preserve"> ADDIN EN.CITE &lt;EndNote&gt;&lt;Cite AuthorYear="1"&gt;&lt;Author&gt;Nuruzzaman&lt;/Author&gt;&lt;Year&gt;2025&lt;/Year&gt;&lt;RecNum&gt;183&lt;/RecNum&gt;&lt;DisplayText&gt;Nuruzzaman et al. (2025)&lt;/DisplayText&gt;&lt;record&gt;&lt;rec-number&gt;183&lt;/rec-number&gt;&lt;foreign-keys&gt;&lt;key app="EN" db-id="0v2vrr50ae2rw8ezzemxfww7zppdxdzzadxw" timestamp="1761830765"&gt;183&lt;/key&gt;&lt;/foreign-keys&gt;&lt;ref-type name="Journal Article"&gt;17&lt;/ref-type&gt;&lt;contributors&gt;&lt;authors&gt;&lt;author&gt;Nuruzzaman, Md&lt;/author&gt;&lt;author&gt;Shathi, Asma Shafiq&lt;/author&gt;&lt;author&gt;Yousuf, Abu&lt;/author&gt;&lt;author&gt;Islam, Md Jahirul&lt;/author&gt;&lt;author&gt;Rana, Md Shohel&lt;/author&gt;&lt;author&gt;Alam, Md Sha&lt;/author&gt;&lt;author&gt;Biswas, Pradip Kumar&lt;/author&gt;&lt;author&gt;Rahman, Md Aminur&lt;/author&gt;&lt;author&gt;Mondal, Md Ibrahim H&lt;/author&gt;&lt;/authors&gt;&lt;/contributors&gt;&lt;titles&gt;&lt;title&gt;Composite materials from waste plastics: A sustainable approach for waste management and resource utilization&lt;/title&gt;&lt;secondary-title&gt;Polymers and Polymer Composites&lt;/secondary-title&gt;&lt;/titles&gt;&lt;periodical&gt;&lt;full-title&gt;Polymers and Polymer Composites&lt;/full-title&gt;&lt;/periodical&gt;&lt;pages&gt;09673911251318542&lt;/pages&gt;&lt;volume&gt;33&lt;/volume&gt;&lt;dates&gt;&lt;year&gt;2025&lt;/year&gt;&lt;/dates&gt;&lt;isbn&gt;0967-3911&lt;/isbn&gt;&lt;urls&gt;&lt;/urls&gt;&lt;/record&gt;&lt;/Cite&gt;&lt;/EndNote&gt;</w:instrText>
      </w:r>
      <w:r w:rsidR="002104C1">
        <w:rPr>
          <w:rStyle w:val="Strong"/>
          <w:b w:val="0"/>
        </w:rPr>
        <w:fldChar w:fldCharType="separate"/>
      </w:r>
      <w:r w:rsidR="00343608">
        <w:rPr>
          <w:rStyle w:val="Strong"/>
          <w:b w:val="0"/>
          <w:noProof/>
        </w:rPr>
        <w:t>Nuruzzaman et al. (2025)</w:t>
      </w:r>
      <w:r w:rsidR="002104C1">
        <w:rPr>
          <w:rStyle w:val="Strong"/>
          <w:b w:val="0"/>
        </w:rPr>
        <w:fldChar w:fldCharType="end"/>
      </w:r>
      <w:r w:rsidRPr="00B91CF7">
        <w:rPr>
          <w:rStyle w:val="Strong"/>
          <w:b w:val="0"/>
        </w:rPr>
        <w:t>.</w:t>
      </w:r>
    </w:p>
    <w:p w:rsidR="00C42198" w:rsidRDefault="00B91CF7" w:rsidP="00C42198">
      <w:pPr>
        <w:spacing w:after="240"/>
        <w:rPr>
          <w:rStyle w:val="Strong"/>
          <w:b w:val="0"/>
        </w:rPr>
      </w:pPr>
      <w:r w:rsidRPr="00B91CF7">
        <w:rPr>
          <w:rStyle w:val="Strong"/>
          <w:b w:val="0"/>
        </w:rPr>
        <w:t xml:space="preserve">In contrast, composites containing 10–15% sawdust evidence mass loss at somewhat later stages, corresponding to an increased concentration of </w:t>
      </w:r>
      <w:proofErr w:type="spellStart"/>
      <w:r w:rsidRPr="00B91CF7">
        <w:rPr>
          <w:rStyle w:val="Strong"/>
          <w:b w:val="0"/>
        </w:rPr>
        <w:t>rPET</w:t>
      </w:r>
      <w:proofErr w:type="spellEnd"/>
      <w:r w:rsidRPr="00B91CF7">
        <w:rPr>
          <w:rStyle w:val="Strong"/>
          <w:b w:val="0"/>
        </w:rPr>
        <w:t xml:space="preserve">, which imparts thermal stability, a finding supported by the work of </w:t>
      </w:r>
      <w:r w:rsidR="002104C1">
        <w:rPr>
          <w:rStyle w:val="Strong"/>
          <w:b w:val="0"/>
        </w:rPr>
        <w:fldChar w:fldCharType="begin">
          <w:fldData xml:space="preserve">PEVuZE5vdGU+PENpdGUgQXV0aG9yWWVhcj0iMSI+PEF1dGhvcj5CdXJnYWRhPC9BdXRob3I+PFll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</w:fldData>
        </w:fldChar>
      </w:r>
      <w:r w:rsidR="00343608">
        <w:rPr>
          <w:rStyle w:val="Strong"/>
          <w:b w:val="0"/>
        </w:rPr>
        <w:instrText xml:space="preserve"> ADDIN EN.CITE </w:instrText>
      </w:r>
      <w:r w:rsidR="00343608">
        <w:rPr>
          <w:rStyle w:val="Strong"/>
          <w:b w:val="0"/>
        </w:rPr>
        <w:fldChar w:fldCharType="begin">
          <w:fldData xml:space="preserve">PEVuZE5vdGU+PENpdGUgQXV0aG9yWWVhcj0iMSI+PEF1dGhvcj5CdXJnYWRhPC9BdXRob3I+PFll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</w:fldData>
        </w:fldChar>
      </w:r>
      <w:r w:rsidR="00343608">
        <w:rPr>
          <w:rStyle w:val="Strong"/>
          <w:b w:val="0"/>
        </w:rPr>
        <w:instrText xml:space="preserve"> ADDIN EN.CITE.DATA </w:instrText>
      </w:r>
      <w:r w:rsidR="00343608">
        <w:rPr>
          <w:rStyle w:val="Strong"/>
          <w:b w:val="0"/>
        </w:rPr>
      </w:r>
      <w:r w:rsidR="00343608">
        <w:rPr>
          <w:rStyle w:val="Strong"/>
          <w:b w:val="0"/>
        </w:rPr>
        <w:fldChar w:fldCharType="end"/>
      </w:r>
      <w:r w:rsidR="002104C1">
        <w:rPr>
          <w:rStyle w:val="Strong"/>
          <w:b w:val="0"/>
        </w:rPr>
      </w:r>
      <w:r w:rsidR="002104C1">
        <w:rPr>
          <w:rStyle w:val="Strong"/>
          <w:b w:val="0"/>
        </w:rPr>
        <w:fldChar w:fldCharType="separate"/>
      </w:r>
      <w:r w:rsidR="00343608">
        <w:rPr>
          <w:rStyle w:val="Strong"/>
          <w:b w:val="0"/>
          <w:noProof/>
        </w:rPr>
        <w:t>Burgada et al. (2021)</w:t>
      </w:r>
      <w:r w:rsidR="002104C1">
        <w:rPr>
          <w:rStyle w:val="Strong"/>
          <w:b w:val="0"/>
        </w:rPr>
        <w:fldChar w:fldCharType="end"/>
      </w:r>
      <w:r w:rsidRPr="00B91CF7">
        <w:rPr>
          <w:rStyle w:val="Strong"/>
          <w:b w:val="0"/>
        </w:rPr>
        <w:t>. The percentage residual mass found to be greater than 500°C is variable; the lower sawdust composites retain higher char residue levels, but this is highly reduced for those with increased sawdust, which agrees with</w:t>
      </w:r>
      <w:r w:rsidR="002104C1">
        <w:rPr>
          <w:rStyle w:val="Strong"/>
          <w:b w:val="0"/>
        </w:rPr>
        <w:t xml:space="preserve"> </w:t>
      </w:r>
      <w:r w:rsidR="002104C1">
        <w:rPr>
          <w:rStyle w:val="Strong"/>
          <w:b w:val="0"/>
        </w:rPr>
        <w:fldChar w:fldCharType="begin"/>
      </w:r>
      <w:r w:rsidR="00343608">
        <w:rPr>
          <w:rStyle w:val="Strong"/>
          <w:b w:val="0"/>
        </w:rPr>
        <w:instrText xml:space="preserve"> ADDIN EN.CITE &lt;EndNote&gt;&lt;Cite AuthorYear="1"&gt;&lt;Author&gt;Shafik&lt;/Author&gt;&lt;Year&gt;2021&lt;/Year&gt;&lt;RecNum&gt;179&lt;/RecNum&gt;&lt;DisplayText&gt;Shafik et al. (2021)&lt;/DisplayText&gt;&lt;record&gt;&lt;rec-number&gt;179&lt;/rec-number&gt;&lt;foreign-keys&gt;&lt;key app="EN" db-id="0v2vrr50ae2rw8ezzemxfww7zppdxdzzadxw" timestamp="1761829395"&gt;179&lt;/key&gt;&lt;/foreign-keys&gt;&lt;ref-type name="Journal Article"&gt;17&lt;/ref-type&gt;&lt;contributors&gt;&lt;authors&gt;&lt;author&gt;Shafik, Emad S&lt;/author&gt;&lt;author&gt;Tawfic, Medhat L&lt;/author&gt;&lt;author&gt;Younan, Adel F&lt;/author&gt;&lt;/authors&gt;&lt;/contributors&gt;&lt;titles&gt;&lt;title&gt;Mechanical, morphological, flamability and thermal properties of artificial wood plastic&lt;/title&gt;&lt;secondary-title&gt;Pigment &amp;amp; Resin Technology&lt;/secondary-title&gt;&lt;/titles&gt;&lt;periodical&gt;&lt;full-title&gt;Pigment &amp;amp; Resin Technology&lt;/full-title&gt;&lt;/periodical&gt;&lt;pages&gt;204-211&lt;/pages&gt;&lt;volume&gt;50&lt;/volume&gt;&lt;number&gt;3&lt;/number&gt;&lt;dates&gt;&lt;year&gt;2021&lt;/year&gt;&lt;/dates&gt;&lt;isbn&gt;0369-9420&lt;/isbn&gt;&lt;urls&gt;&lt;/urls&gt;&lt;/record&gt;&lt;/Cite&gt;&lt;/EndNote&gt;</w:instrText>
      </w:r>
      <w:r w:rsidR="002104C1">
        <w:rPr>
          <w:rStyle w:val="Strong"/>
          <w:b w:val="0"/>
        </w:rPr>
        <w:fldChar w:fldCharType="separate"/>
      </w:r>
      <w:r w:rsidR="00343608">
        <w:rPr>
          <w:rStyle w:val="Strong"/>
          <w:b w:val="0"/>
          <w:noProof/>
        </w:rPr>
        <w:t>Shafik et al. (2021)</w:t>
      </w:r>
      <w:r w:rsidR="002104C1">
        <w:rPr>
          <w:rStyle w:val="Strong"/>
          <w:b w:val="0"/>
        </w:rPr>
        <w:fldChar w:fldCharType="end"/>
      </w:r>
      <w:r w:rsidRPr="00B91CF7">
        <w:rPr>
          <w:rStyle w:val="Strong"/>
          <w:b w:val="0"/>
        </w:rPr>
        <w:t>, who indicated that wood-filled composites produce lower char yields, owing to the fact that all components v</w:t>
      </w:r>
      <w:r w:rsidR="00C42198">
        <w:rPr>
          <w:rStyle w:val="Strong"/>
          <w:b w:val="0"/>
        </w:rPr>
        <w:t>olatilize at high temperatures.</w:t>
      </w:r>
    </w:p>
    <w:p w:rsidR="00A834DD" w:rsidRDefault="00C42198" w:rsidP="00C42198">
      <w:pPr>
        <w:spacing w:after="240"/>
        <w:rPr>
          <w:rStyle w:val="Strong"/>
          <w:b w:val="0"/>
        </w:rPr>
      </w:pPr>
      <w:r>
        <w:rPr>
          <w:rStyle w:val="Strong"/>
          <w:b w:val="0"/>
        </w:rPr>
        <w:t>Finally</w:t>
      </w:r>
      <w:r w:rsidR="00B91CF7" w:rsidRPr="00B91CF7">
        <w:rPr>
          <w:rStyle w:val="Strong"/>
          <w:b w:val="0"/>
        </w:rPr>
        <w:t xml:space="preserve">, the TGA results show that with increased sawdust, the thermal stability decreases, whereas an increased </w:t>
      </w:r>
      <w:proofErr w:type="spellStart"/>
      <w:r w:rsidR="00B91CF7" w:rsidRPr="00B91CF7">
        <w:rPr>
          <w:rStyle w:val="Strong"/>
          <w:b w:val="0"/>
        </w:rPr>
        <w:t>rPET</w:t>
      </w:r>
      <w:proofErr w:type="spellEnd"/>
      <w:r w:rsidR="00B91CF7" w:rsidRPr="00B91CF7">
        <w:rPr>
          <w:rStyle w:val="Strong"/>
          <w:b w:val="0"/>
        </w:rPr>
        <w:t xml:space="preserve"> and MAPE content imparts better thermal resistance. This was in agreement with the report by </w:t>
      </w:r>
      <w:r w:rsidR="002104C1">
        <w:rPr>
          <w:rStyle w:val="Strong"/>
          <w:b w:val="0"/>
        </w:rPr>
        <w:fldChar w:fldCharType="begin"/>
      </w:r>
      <w:r w:rsidR="00343608">
        <w:rPr>
          <w:rStyle w:val="Strong"/>
          <w:b w:val="0"/>
        </w:rPr>
        <w:instrText xml:space="preserve"> ADDIN EN.CITE &lt;EndNote&gt;&lt;Cite AuthorYear="1"&gt;&lt;Author&gt;Wiedl&lt;/Author&gt;&lt;Year&gt;2022&lt;/Year&gt;&lt;RecNum&gt;173&lt;/RecNum&gt;&lt;DisplayText&gt;Wiedl et al. (2022)&lt;/DisplayText&gt;&lt;record&gt;&lt;rec-number&gt;173&lt;/rec-number&gt;&lt;foreign-keys&gt;&lt;key app="EN" db-id="0v2vrr50ae2rw8ezzemxfww7zppdxdzzadxw" timestamp="1761827354"&gt;173&lt;/key&gt;&lt;/foreign-keys&gt;&lt;ref-type name="Journal Article"&gt;17&lt;/ref-type&gt;&lt;contributors&gt;&lt;authors&gt;&lt;author&gt;Wiedl, Sebastian&lt;/author&gt;&lt;author&gt;Karlinger, Peter&lt;/author&gt;&lt;author&gt;Schemme, Michael&lt;/author&gt;&lt;author&gt;List, Manuela&lt;/author&gt;&lt;author&gt;Ruckdäschel, Holger&lt;/author&gt;&lt;/authors&gt;&lt;/contributors&gt;&lt;titles&gt;&lt;title&gt;Comparison of Melting Processes for WPC and the Resulting Differences in Thermal Damage, Emissions and Mechanics&lt;/title&gt;&lt;secondary-title&gt;Materials&lt;/secondary-title&gt;&lt;/titles&gt;&lt;periodical&gt;&lt;full-title&gt;Materials&lt;/full-title&gt;&lt;/periodical&gt;&lt;pages&gt;3393&lt;/pages&gt;&lt;volume&gt;15&lt;/volume&gt;&lt;number&gt;9&lt;/number&gt;&lt;dates&gt;&lt;year&gt;2022&lt;/year&gt;&lt;/dates&gt;&lt;isbn&gt;1996-1944&lt;/isbn&gt;&lt;urls&gt;&lt;/urls&gt;&lt;/record&gt;&lt;/Cite&gt;&lt;/EndNote&gt;</w:instrText>
      </w:r>
      <w:r w:rsidR="002104C1">
        <w:rPr>
          <w:rStyle w:val="Strong"/>
          <w:b w:val="0"/>
        </w:rPr>
        <w:fldChar w:fldCharType="separate"/>
      </w:r>
      <w:r w:rsidR="00343608">
        <w:rPr>
          <w:rStyle w:val="Strong"/>
          <w:b w:val="0"/>
          <w:noProof/>
        </w:rPr>
        <w:t>Wiedl et al. (2022)</w:t>
      </w:r>
      <w:r w:rsidR="002104C1">
        <w:rPr>
          <w:rStyle w:val="Strong"/>
          <w:b w:val="0"/>
        </w:rPr>
        <w:fldChar w:fldCharType="end"/>
      </w:r>
      <w:r w:rsidR="002104C1">
        <w:rPr>
          <w:rStyle w:val="Strong"/>
          <w:b w:val="0"/>
        </w:rPr>
        <w:t xml:space="preserve"> and </w:t>
      </w:r>
      <w:r w:rsidR="005F282B">
        <w:rPr>
          <w:rStyle w:val="Strong"/>
          <w:b w:val="0"/>
        </w:rPr>
        <w:fldChar w:fldCharType="begin"/>
      </w:r>
      <w:r w:rsidR="00343608">
        <w:rPr>
          <w:rStyle w:val="Strong"/>
          <w:b w:val="0"/>
        </w:rPr>
        <w:instrText xml:space="preserve"> ADDIN EN.CITE &lt;EndNote&gt;&lt;Cite&gt;&lt;Author&gt;Dolca&lt;/Author&gt;&lt;Year&gt;2021&lt;/Year&gt;&lt;RecNum&gt;74&lt;/RecNum&gt;&lt;DisplayText&gt;(Dolca et al., 2021)&lt;/DisplayText&gt;&lt;record&gt;&lt;rec-number&gt;74&lt;/rec-number&gt;&lt;foreign-keys&gt;&lt;key app="EN" db-id="faf29aazvwattpepwxcpvevmszds50tvz02e" timestamp="1708982320"&gt;74&lt;/key&gt;&lt;/foreign-keys&gt;&lt;ref-type name="Journal Article"&gt;17&lt;/ref-type&gt;&lt;contributors&gt;&lt;authors&gt;&lt;author&gt;Dolca, Celia&lt;/author&gt;&lt;author&gt;Fages, Eduardo&lt;/author&gt;&lt;author&gt;Gonga, Eloi&lt;/author&gt;&lt;author&gt;Garcia-Sanoguera, David&lt;/author&gt;&lt;author&gt;Balart, Rafael&lt;/author&gt;&lt;author&gt;Quiles-Carrillo, Luis&lt;/author&gt;&lt;/authors&gt;&lt;/contributors&gt;&lt;titles&gt;&lt;title&gt;The Effect of Varying the Amount of Short Hemp Fibers on Mechanical and Thermal Properties of Wood–Plastic Composites from Biobased Polyethylene Processed by Injection Molding&lt;/title&gt;&lt;secondary-title&gt;Polymers&lt;/secondary-title&gt;&lt;/titles&gt;&lt;periodical&gt;&lt;full-title&gt;Polymers&lt;/full-title&gt;&lt;/periodical&gt;&lt;volume&gt;14 &amp;amp; 13&lt;/volume&gt;&lt;number&gt;1 &amp;amp;11&lt;/number&gt;&lt;section&gt;138&lt;/section&gt;&lt;dates&gt;&lt;year&gt;2021&lt;/year&gt;&lt;/dates&gt;&lt;isbn&gt;2073-4360&lt;/isbn&gt;&lt;urls&gt;&lt;/urls&gt;&lt;/record&gt;&lt;/Cite&gt;&lt;/EndNote&gt;</w:instrText>
      </w:r>
      <w:r w:rsidR="005F282B">
        <w:rPr>
          <w:rStyle w:val="Strong"/>
          <w:b w:val="0"/>
        </w:rPr>
        <w:fldChar w:fldCharType="separate"/>
      </w:r>
      <w:r w:rsidR="00343608">
        <w:rPr>
          <w:rStyle w:val="Strong"/>
          <w:b w:val="0"/>
          <w:noProof/>
        </w:rPr>
        <w:t>(Dolca et al., 2021)</w:t>
      </w:r>
      <w:r w:rsidR="005F282B">
        <w:rPr>
          <w:rStyle w:val="Strong"/>
          <w:b w:val="0"/>
        </w:rPr>
        <w:fldChar w:fldCharType="end"/>
      </w:r>
      <w:r w:rsidR="005F282B">
        <w:rPr>
          <w:rStyle w:val="Strong"/>
          <w:b w:val="0"/>
        </w:rPr>
        <w:t xml:space="preserve"> </w:t>
      </w:r>
      <w:r w:rsidR="00B91CF7" w:rsidRPr="00B91CF7">
        <w:rPr>
          <w:rStyle w:val="Strong"/>
          <w:b w:val="0"/>
        </w:rPr>
        <w:t>on the influence of bonding at the polymer–fiber interface on improved thermal behavior. The study confirms that the balance of natural filler and polymer matrix composition is vital for the thermal stability of WPCs intended for structural and furniture applications.</w:t>
      </w:r>
    </w:p>
    <w:p w:rsidR="0053047B" w:rsidRDefault="00033CAC" w:rsidP="00CF2DDF">
      <w:pPr>
        <w:pStyle w:val="Heading2"/>
        <w:rPr>
          <w:rStyle w:val="Strong"/>
          <w:b/>
          <w:bCs w:val="0"/>
        </w:rPr>
      </w:pPr>
      <w:bookmarkStart w:id="241" w:name="_Toc225815975"/>
      <w:r>
        <w:rPr>
          <w:rStyle w:val="Strong"/>
          <w:b/>
          <w:bCs w:val="0"/>
        </w:rPr>
        <w:t>4.6</w:t>
      </w:r>
      <w:r w:rsidR="0053047B">
        <w:rPr>
          <w:rStyle w:val="Strong"/>
          <w:b/>
          <w:bCs w:val="0"/>
        </w:rPr>
        <w:t xml:space="preserve"> </w:t>
      </w:r>
      <w:r w:rsidR="00BA339B" w:rsidRPr="0042350D">
        <w:t>Fourier-Transform Infrared Spectroscopy Analysis (FTIR)</w:t>
      </w:r>
      <w:r w:rsidR="00BA339B">
        <w:t xml:space="preserve"> </w:t>
      </w:r>
      <w:r w:rsidR="0053047B">
        <w:rPr>
          <w:rStyle w:val="Strong"/>
          <w:b/>
          <w:bCs w:val="0"/>
        </w:rPr>
        <w:t>Test Result</w:t>
      </w:r>
      <w:bookmarkEnd w:id="241"/>
    </w:p>
    <w:p w:rsidR="00CF3ADE" w:rsidRDefault="00E3233E" w:rsidP="00A579D2">
      <w:pPr>
        <w:spacing w:after="240"/>
        <w:rPr>
          <w:rStyle w:val="Strong"/>
          <w:b w:val="0"/>
          <w:bCs w:val="0"/>
        </w:rPr>
      </w:pPr>
      <w:r w:rsidRPr="00895F4A">
        <w:t xml:space="preserve">The FTIR graph displays the characteristic absorption bands of </w:t>
      </w:r>
      <w:proofErr w:type="spellStart"/>
      <w:r w:rsidRPr="00895F4A">
        <w:rPr>
          <w:rStyle w:val="Strong"/>
          <w:b w:val="0"/>
        </w:rPr>
        <w:t>rPET</w:t>
      </w:r>
      <w:proofErr w:type="spellEnd"/>
      <w:r w:rsidRPr="00895F4A">
        <w:rPr>
          <w:b/>
        </w:rPr>
        <w:t xml:space="preserve">, </w:t>
      </w:r>
      <w:r w:rsidRPr="00895F4A">
        <w:rPr>
          <w:rStyle w:val="Strong"/>
          <w:b w:val="0"/>
        </w:rPr>
        <w:t>sawdust</w:t>
      </w:r>
      <w:r w:rsidRPr="00895F4A">
        <w:rPr>
          <w:b/>
        </w:rPr>
        <w:t xml:space="preserve">, </w:t>
      </w:r>
      <w:r w:rsidRPr="00895F4A">
        <w:t>and the resulting</w:t>
      </w:r>
      <w:r w:rsidRPr="00895F4A">
        <w:rPr>
          <w:b/>
        </w:rPr>
        <w:t xml:space="preserve"> </w:t>
      </w:r>
      <w:r>
        <w:rPr>
          <w:rStyle w:val="Strong"/>
          <w:b w:val="0"/>
        </w:rPr>
        <w:t xml:space="preserve">wood </w:t>
      </w:r>
      <w:r w:rsidRPr="00895F4A">
        <w:rPr>
          <w:rStyle w:val="Strong"/>
          <w:b w:val="0"/>
        </w:rPr>
        <w:t>plastic composite (WPC)</w:t>
      </w:r>
      <w:r w:rsidRPr="00895F4A">
        <w:rPr>
          <w:b/>
        </w:rPr>
        <w:t>.</w:t>
      </w:r>
      <w:r w:rsidRPr="00895F4A">
        <w:t xml:space="preserve"> The combined spectrum indicates successful incorporation of the functional groups from both materials, as well as potential interactions facilitated by processing and additives.</w:t>
      </w:r>
      <w:r>
        <w:t xml:space="preserve"> The broad absorption band at 3330 cm⁻¹ can be ascribed to O–H stretching vibrations coming from the cellulose, hemicellulose, and lignin in the sawdust. This peak, which is normally strong in lignocellulosic materials, was recorded in the WPC spectrum with reduced intensity, suggesting that some interactions may occur between sawdust hydroxyl groups and the polymer matrix; this observation follows earlier results by </w:t>
      </w:r>
      <w:r>
        <w:fldChar w:fldCharType="begin">
          <w:fldData xml:space="preserve">PEVuZE5vdGU+PENpdGUgQXV0aG9yWWVhcj0iMSI+PEF1dGhvcj5CdXJnYWRhPC9BdXRob3I+PFll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</w:fldData>
        </w:fldChar>
      </w:r>
      <w:r w:rsidR="00343608">
        <w:instrText xml:space="preserve"> ADDIN EN.CITE </w:instrText>
      </w:r>
      <w:r w:rsidR="00343608">
        <w:fldChar w:fldCharType="begin">
          <w:fldData xml:space="preserve">PEVuZE5vdGU+PENpdGUgQXV0aG9yWWVhcj0iMSI+PEF1dGhvcj5CdXJnYWRhPC9BdXRob3I+PFll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</w:fldData>
        </w:fldChar>
      </w:r>
      <w:r w:rsidR="00343608">
        <w:instrText xml:space="preserve"> ADDIN EN.CITE.DATA </w:instrText>
      </w:r>
      <w:r w:rsidR="00343608">
        <w:fldChar w:fldCharType="end"/>
      </w:r>
      <w:r>
        <w:fldChar w:fldCharType="separate"/>
      </w:r>
      <w:r w:rsidR="00343608">
        <w:rPr>
          <w:noProof/>
        </w:rPr>
        <w:t>Burgada et al. (2021)</w:t>
      </w:r>
      <w:r>
        <w:fldChar w:fldCharType="end"/>
      </w:r>
      <w:r>
        <w:t xml:space="preserve"> and </w:t>
      </w:r>
      <w:r>
        <w:fldChar w:fldCharType="begin"/>
      </w:r>
      <w:r w:rsidR="00343608">
        <w:instrText xml:space="preserve"> ADDIN EN.CITE &lt;EndNote&gt;&lt;Cite AuthorYear="1"&gt;&lt;Author&gt;Encina&lt;/Author&gt;&lt;Year&gt;2021&lt;/Year&gt;&lt;RecNum&gt;155&lt;/RecNum&gt;&lt;DisplayText&gt;Encina (2021)&lt;/DisplayText&gt;&lt;record&gt;&lt;rec-number&gt;155&lt;/rec-number&gt;&lt;foreign-keys&gt;&lt;key app="EN" db-id="faf29aazvwattpepwxcpvevmszds50tvz02e" timestamp="1738398568"&gt;155&lt;/key&gt;&lt;/foreign-keys&gt;&lt;ref-type name="Journal Article"&gt;17&lt;/ref-type&gt;&lt;contributors&gt;&lt;authors&gt;&lt;author&gt;Encina, C Echeverria&lt;/author&gt;&lt;/authors&gt;&lt;/contributors&gt;&lt;titles&gt;&lt;title&gt;Multifunctional hybrid materials from end-of-life polymers heterogeneous mixtures with organic and inorganic constituents&lt;/title&gt;&lt;secondary-title&gt;Thèse de doctorat. UNSW Sydney&lt;/secondary-title&gt;&lt;/titles&gt;&lt;periodical&gt;&lt;full-title&gt;Thèse de doctorat. UNSW Sydney&lt;/full-title&gt;&lt;/periodical&gt;&lt;dates&gt;&lt;year&gt;2021&lt;/year&gt;&lt;/dates&gt;&lt;urls&gt;&lt;/urls&gt;&lt;/record&gt;&lt;/Cite&gt;&lt;/EndNote&gt;</w:instrText>
      </w:r>
      <w:r>
        <w:fldChar w:fldCharType="separate"/>
      </w:r>
      <w:r w:rsidR="00343608">
        <w:rPr>
          <w:noProof/>
        </w:rPr>
        <w:t>Encina (2021)</w:t>
      </w:r>
      <w:r>
        <w:fldChar w:fldCharType="end"/>
      </w:r>
      <w:r>
        <w:t>, which showed that blending wood fibers with plastics often reduces O–H peak intensity owing to hydrogen bonding disruption.</w:t>
      </w:r>
    </w:p>
    <w:p w:rsidR="00A579D2" w:rsidRDefault="00A579D2" w:rsidP="00DB6872">
      <w:r>
        <w:rPr>
          <w:noProof/>
        </w:rPr>
        <w:lastRenderedPageBreak/>
        <w:drawing>
          <wp:inline distT="0" distB="0" distL="0" distR="0" wp14:anchorId="7E0C9FA7" wp14:editId="4555B6FD">
            <wp:extent cx="5731510" cy="3821007"/>
            <wp:effectExtent l="0" t="0" r="2540" b="8255"/>
            <wp:docPr id="1979041685" name="Picture 1979041685" descr="C:\Users\hp\Downloads\ChatGPT Image Mar 2, 2026, 12_19_5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ChatGPT Image Mar 2, 2026, 12_19_59 AM.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31510" cy="3821007"/>
                    </a:xfrm>
                    <a:prstGeom prst="rect">
                      <a:avLst/>
                    </a:prstGeom>
                    <a:noFill/>
                    <a:ln>
                      <a:noFill/>
                    </a:ln>
                  </pic:spPr>
                </pic:pic>
              </a:graphicData>
            </a:graphic>
          </wp:inline>
        </w:drawing>
      </w:r>
    </w:p>
    <w:p w:rsidR="00BB2487" w:rsidRPr="00A50D5F" w:rsidRDefault="005F271C" w:rsidP="00A50D5F">
      <w:pPr>
        <w:pStyle w:val="TOCHeading"/>
      </w:pPr>
      <w:bookmarkStart w:id="242" w:name="_Toc223402818"/>
      <w:r>
        <w:t>Figure 4.13</w:t>
      </w:r>
      <w:r w:rsidR="00BB2487" w:rsidRPr="00A50D5F">
        <w:t xml:space="preserve">: </w:t>
      </w:r>
      <w:r w:rsidR="00523902">
        <w:t>FTIR C</w:t>
      </w:r>
      <w:r w:rsidR="00A50D5F" w:rsidRPr="00A50D5F">
        <w:t xml:space="preserve">haracterization of </w:t>
      </w:r>
      <w:proofErr w:type="spellStart"/>
      <w:r w:rsidR="00A50D5F" w:rsidRPr="00A50D5F">
        <w:t>rPET</w:t>
      </w:r>
      <w:proofErr w:type="spellEnd"/>
      <w:r w:rsidR="00A50D5F" w:rsidRPr="00A50D5F">
        <w:t>, Sawdust and WPC</w:t>
      </w:r>
      <w:bookmarkEnd w:id="242"/>
    </w:p>
    <w:p w:rsidR="00F47DAE" w:rsidRDefault="005F7D2A" w:rsidP="00EA3A54">
      <w:pPr>
        <w:spacing w:after="240"/>
        <w:rPr>
          <w:rFonts w:eastAsia="Times New Roman"/>
          <w:szCs w:val="24"/>
        </w:rPr>
      </w:pPr>
      <w:r>
        <w:rPr>
          <w:rFonts w:eastAsia="Times New Roman"/>
          <w:szCs w:val="24"/>
        </w:rPr>
        <w:t>Figure 4.13 shows t</w:t>
      </w:r>
      <w:r w:rsidR="00F47DAE" w:rsidRPr="00F47DAE">
        <w:rPr>
          <w:rFonts w:eastAsia="Times New Roman"/>
          <w:szCs w:val="24"/>
        </w:rPr>
        <w:t xml:space="preserve">he formation and </w:t>
      </w:r>
      <w:proofErr w:type="spellStart"/>
      <w:r w:rsidR="00F47DAE" w:rsidRPr="00F47DAE">
        <w:rPr>
          <w:rFonts w:eastAsia="Times New Roman"/>
          <w:szCs w:val="24"/>
        </w:rPr>
        <w:t>compatibilization</w:t>
      </w:r>
      <w:proofErr w:type="spellEnd"/>
      <w:r w:rsidR="00F47DAE" w:rsidRPr="00F47DAE">
        <w:rPr>
          <w:rFonts w:eastAsia="Times New Roman"/>
          <w:szCs w:val="24"/>
        </w:rPr>
        <w:t xml:space="preserve"> of the wood-plastic composite (WPC) are confirmed by FTIR analysis. The optimal composite contains 28% sawdust, 68% </w:t>
      </w:r>
      <w:proofErr w:type="spellStart"/>
      <w:r w:rsidR="00F47DAE" w:rsidRPr="00F47DAE">
        <w:rPr>
          <w:rFonts w:eastAsia="Times New Roman"/>
          <w:szCs w:val="24"/>
        </w:rPr>
        <w:t>rPET</w:t>
      </w:r>
      <w:proofErr w:type="spellEnd"/>
      <w:r w:rsidR="00F47DAE" w:rsidRPr="00F47DAE">
        <w:rPr>
          <w:rFonts w:eastAsia="Times New Roman"/>
          <w:szCs w:val="24"/>
        </w:rPr>
        <w:t xml:space="preserve">, and 4% MAPE, showing successful combination. </w:t>
      </w:r>
    </w:p>
    <w:p w:rsidR="00F47DAE" w:rsidRDefault="00F47DAE" w:rsidP="00EA3A54">
      <w:pPr>
        <w:spacing w:after="240"/>
        <w:rPr>
          <w:rFonts w:eastAsia="Times New Roman"/>
          <w:szCs w:val="24"/>
        </w:rPr>
      </w:pPr>
      <w:r w:rsidRPr="00F47DAE">
        <w:rPr>
          <w:rFonts w:eastAsia="Times New Roman"/>
          <w:szCs w:val="24"/>
        </w:rPr>
        <w:t>The sawdust spectrum displays a broad O-H stretching peak at 3300-3330 cm⁻¹, indicating the hydrophilic nature of lignocellulose due to cellulose and hemicellulose. C=O stretching peaks around 1730 cm⁻¹ suggest hemicellulose presence; while strong C-O-C stretching peaks from polysaccharid</w:t>
      </w:r>
      <w:r>
        <w:rPr>
          <w:rFonts w:eastAsia="Times New Roman"/>
          <w:szCs w:val="24"/>
        </w:rPr>
        <w:t xml:space="preserve">es are noted at 1000-1150 cm⁻¹. Similar </w:t>
      </w:r>
      <w:r>
        <w:t xml:space="preserve">observations have been reported by </w:t>
      </w:r>
      <w:r>
        <w:fldChar w:fldCharType="begin"/>
      </w:r>
      <w:r>
        <w:instrText xml:space="preserve"> ADDIN EN.CITE &lt;EndNote&gt;&lt;Cite AuthorYear="1"&gt;&lt;Author&gt;Bochkareva&lt;/Author&gt;&lt;Year&gt;2023&lt;/Year&gt;&lt;RecNum&gt;99&lt;/RecNum&gt;&lt;DisplayText&gt;Bochkareva et al. (2023)&lt;/DisplayText&gt;&lt;record&gt;&lt;rec-number&gt;99&lt;/rec-number&gt;&lt;foreign-keys&gt;&lt;key app="EN" db-id="faf29aazvwattpepwxcpvevmszds50tvz02e" timestamp="1709462765"&gt;99&lt;/key&gt;&lt;/foreign-keys&gt;&lt;ref-type name="Journal Article"&gt;17&lt;/ref-type&gt;&lt;contributors&gt;&lt;authors&gt;&lt;author&gt;Bochkareva, SA&lt;/author&gt;&lt;author&gt;Grishaeva, N Yu&lt;/author&gt;&lt;author&gt;Lyukshin, BA&lt;/author&gt;&lt;author&gt;Lyukshin, PA&lt;/author&gt;&lt;author&gt;Matolygina, N Yu&lt;/author&gt;&lt;author&gt;Panov, IL&lt;/author&gt;&lt;/authors&gt;&lt;/contributors&gt;&lt;titles&gt;&lt;title&gt;Obtaining of specified effective mechanical, thermal, and electrical characteristics of composite filled with dispersive materials&lt;/title&gt;&lt;secondary-title&gt;Inorganic Materials: Applied Research&lt;/secondary-title&gt;&lt;/titles&gt;&lt;periodical&gt;&lt;full-title&gt;Inorganic Materials: Applied Research&lt;/full-title&gt;&lt;/periodical&gt;&lt;pages&gt;651-661&lt;/pages&gt;&lt;volume&gt;8&lt;/volume&gt;&lt;dates&gt;&lt;year&gt;2023&lt;/year&gt;&lt;/dates&gt;&lt;isbn&gt;2075-1133&lt;/isbn&gt;&lt;urls&gt;&lt;/urls&gt;&lt;/record&gt;&lt;/Cite&gt;&lt;/EndNote&gt;</w:instrText>
      </w:r>
      <w:r>
        <w:fldChar w:fldCharType="separate"/>
      </w:r>
      <w:r>
        <w:rPr>
          <w:noProof/>
        </w:rPr>
        <w:t>Bochkareva et al. (2023)</w:t>
      </w:r>
      <w:r>
        <w:fldChar w:fldCharType="end"/>
      </w:r>
      <w:r>
        <w:t>, who similarly identified C–H stretching bands in WPCs prepared from recycled plastics and sawdust.</w:t>
      </w:r>
    </w:p>
    <w:p w:rsidR="00F47DAE" w:rsidRDefault="00F47DAE" w:rsidP="00EA3A54">
      <w:pPr>
        <w:spacing w:after="240"/>
        <w:rPr>
          <w:rFonts w:eastAsia="Times New Roman"/>
          <w:szCs w:val="24"/>
        </w:rPr>
      </w:pPr>
      <w:r w:rsidRPr="00F47DAE">
        <w:rPr>
          <w:rFonts w:eastAsia="Times New Roman"/>
          <w:szCs w:val="24"/>
        </w:rPr>
        <w:t xml:space="preserve">The </w:t>
      </w:r>
      <w:proofErr w:type="spellStart"/>
      <w:r w:rsidRPr="00F47DAE">
        <w:rPr>
          <w:rFonts w:eastAsia="Times New Roman"/>
          <w:szCs w:val="24"/>
        </w:rPr>
        <w:t>rPET</w:t>
      </w:r>
      <w:proofErr w:type="spellEnd"/>
      <w:r w:rsidRPr="00F47DAE">
        <w:rPr>
          <w:rFonts w:eastAsia="Times New Roman"/>
          <w:szCs w:val="24"/>
        </w:rPr>
        <w:t xml:space="preserve"> spectrum reveals a C=O peak at 1714-1735 cm⁻¹ linked to the polyester ester group, with additional C-O peaks </w:t>
      </w:r>
      <w:r>
        <w:rPr>
          <w:rFonts w:eastAsia="Times New Roman"/>
          <w:szCs w:val="24"/>
        </w:rPr>
        <w:t xml:space="preserve">around 1240 cm⁻¹ and 1040 cm⁻¹. </w:t>
      </w:r>
      <w:r>
        <w:t xml:space="preserve">This has been known to be one of the diagnostic peaks, as evidenced in work such as </w:t>
      </w:r>
      <w:r>
        <w:fldChar w:fldCharType="begin"/>
      </w:r>
      <w:r>
        <w:instrText xml:space="preserve"> ADDIN EN.CITE &lt;EndNote&gt;&lt;Cite AuthorYear="1"&gt;&lt;Author&gt;Yamamoto&lt;/Author&gt;&lt;Year&gt;2021&lt;/Year&gt;&lt;RecNum&gt;201&lt;/RecNum&gt;&lt;DisplayText&gt;Yamamoto et al. (2021)&lt;/DisplayText&gt;&lt;record&gt;&lt;rec-number&gt;201&lt;/rec-number&gt;&lt;foreign-keys&gt;&lt;key app="EN" db-id="faf29aazvwattpepwxcpvevmszds50tvz02e" timestamp="1764945180"&gt;201&lt;/key&gt;&lt;/foreign-keys&gt;&lt;ref-type name="Journal Article"&gt;17&lt;/ref-type&gt;&lt;contributors&gt;&lt;authors&gt;&lt;author&gt;Yamamoto, Yumiko&lt;/author&gt;&lt;author&gt;Hoshina, Hiromichi&lt;/author&gt;&lt;author&gt;Sato, Harumi&lt;/author&gt;&lt;/authors&gt;&lt;/contributors&gt;&lt;titles&gt;&lt;title&gt;Differences in intermolecular interactions and flexibility between poly (ethylene terephthalate) and poly (butylene terephthalate) studied by far-infrared/terahertz and low-frequency Raman spectroscopy&lt;/title&gt;&lt;secondary-title&gt;Macromolecules&lt;/secondary-title&gt;&lt;/titles&gt;&lt;periodical&gt;&lt;full-title&gt;Macromolecules&lt;/full-title&gt;&lt;/periodical&gt;&lt;pages&gt;1052-1062&lt;/pages&gt;&lt;volume&gt;54&lt;/volume&gt;&lt;number&gt;2&lt;/number&gt;&lt;dates&gt;&lt;year&gt;2021&lt;/year&gt;&lt;/dates&gt;&lt;isbn&gt;0024-9297&lt;/isbn&gt;&lt;urls&gt;&lt;/urls&gt;&lt;/record&gt;&lt;/Cite&gt;&lt;/EndNote&gt;</w:instrText>
      </w:r>
      <w:r>
        <w:fldChar w:fldCharType="separate"/>
      </w:r>
      <w:r>
        <w:rPr>
          <w:noProof/>
        </w:rPr>
        <w:t>Yamamoto et al. (2021)</w:t>
      </w:r>
      <w:r>
        <w:fldChar w:fldCharType="end"/>
      </w:r>
      <w:r>
        <w:t>.</w:t>
      </w:r>
    </w:p>
    <w:p w:rsidR="00F47DAE" w:rsidRPr="00F47DAE" w:rsidRDefault="00F47DAE" w:rsidP="00EA3A54">
      <w:pPr>
        <w:spacing w:after="240"/>
        <w:rPr>
          <w:rFonts w:eastAsia="Times New Roman"/>
          <w:szCs w:val="24"/>
        </w:rPr>
      </w:pPr>
      <w:r w:rsidRPr="00F47DAE">
        <w:rPr>
          <w:rFonts w:eastAsia="Times New Roman"/>
          <w:szCs w:val="24"/>
        </w:rPr>
        <w:t xml:space="preserve">The WPC spectrum incorporates peaks from both sawdust and </w:t>
      </w:r>
      <w:proofErr w:type="spellStart"/>
      <w:r w:rsidRPr="00F47DAE">
        <w:rPr>
          <w:rFonts w:eastAsia="Times New Roman"/>
          <w:szCs w:val="24"/>
        </w:rPr>
        <w:t>rPET</w:t>
      </w:r>
      <w:proofErr w:type="spellEnd"/>
      <w:r w:rsidRPr="00F47DAE">
        <w:rPr>
          <w:rFonts w:eastAsia="Times New Roman"/>
          <w:szCs w:val="24"/>
        </w:rPr>
        <w:t xml:space="preserve">, confirming effective blending. </w:t>
      </w:r>
      <w:r>
        <w:rPr>
          <w:rFonts w:eastAsia="Times New Roman"/>
          <w:szCs w:val="24"/>
        </w:rPr>
        <w:t xml:space="preserve">Similar studies were confirmed by </w:t>
      </w:r>
      <w:r>
        <w:rPr>
          <w:rFonts w:eastAsia="Times New Roman"/>
          <w:szCs w:val="24"/>
        </w:rPr>
        <w:fldChar w:fldCharType="begin"/>
      </w:r>
      <w:r>
        <w:rPr>
          <w:rFonts w:eastAsia="Times New Roman"/>
          <w:szCs w:val="24"/>
        </w:rPr>
        <w:instrText xml:space="preserve"> ADDIN EN.CITE &lt;EndNote&gt;&lt;Cite AuthorYear="1"&gt;&lt;Author&gt;Fouladi&lt;/Author&gt;&lt;Year&gt;2024&lt;/Year&gt;&lt;RecNum&gt;202&lt;/RecNum&gt;&lt;DisplayText&gt;Fouladi et al. (2024)&lt;/DisplayText&gt;&lt;record&gt;&lt;rec-number&gt;202&lt;/rec-number&gt;&lt;foreign-keys&gt;&lt;key app="EN" db-id="faf29aazvwattpepwxcpvevmszds50tvz02e" timestamp="1764945315"&gt;202&lt;/key&gt;&lt;/foreign-keys&gt;&lt;ref-type name="Journal Article"&gt;17&lt;/ref-type&gt;&lt;contributors&gt;&lt;authors&gt;&lt;author&gt;Fouladi, Mona&lt;/author&gt;&lt;author&gt;Kavousi Heidari, Maryam&lt;/author&gt;&lt;author&gt;Tavakoli, Omid&lt;/author&gt;&lt;author&gt;Hafezi, Yousef&lt;/author&gt;&lt;/authors&gt;&lt;/contributors&gt;&lt;titles&gt;&lt;title&gt;Green approach for fabrication of high-quality graphene nanosheet from the waste of PET bottle plastic and wood sawdust by co-pyrolysis technology for dye adsorption from aqueous solution&lt;/title&gt;&lt;secondary-title&gt;Chemical Papers&lt;/secondary-title&gt;&lt;/titles&gt;&lt;periodical&gt;&lt;full-title&gt;Chemical Papers&lt;/full-title&gt;&lt;/periodical&gt;&lt;pages&gt;6371-6393&lt;/pages&gt;&lt;volume&gt;78&lt;/volume&gt;&lt;number&gt;11&lt;/number&gt;&lt;dates&gt;&lt;year&gt;2024&lt;/year&gt;&lt;/dates&gt;&lt;isbn&gt;0366-6352&lt;/isbn&gt;&lt;urls&gt;&lt;/urls&gt;&lt;/record&gt;&lt;/Cite&gt;&lt;/EndNote&gt;</w:instrText>
      </w:r>
      <w:r>
        <w:rPr>
          <w:rFonts w:eastAsia="Times New Roman"/>
          <w:szCs w:val="24"/>
        </w:rPr>
        <w:fldChar w:fldCharType="separate"/>
      </w:r>
      <w:r>
        <w:rPr>
          <w:rFonts w:eastAsia="Times New Roman"/>
          <w:noProof/>
          <w:szCs w:val="24"/>
        </w:rPr>
        <w:t>Fouladi et al. (2024)</w:t>
      </w:r>
      <w:r>
        <w:rPr>
          <w:rFonts w:eastAsia="Times New Roman"/>
          <w:szCs w:val="24"/>
        </w:rPr>
        <w:fldChar w:fldCharType="end"/>
      </w:r>
      <w:r>
        <w:rPr>
          <w:rFonts w:eastAsia="Times New Roman"/>
          <w:szCs w:val="24"/>
        </w:rPr>
        <w:t xml:space="preserve">. </w:t>
      </w:r>
      <w:r w:rsidRPr="00F47DAE">
        <w:rPr>
          <w:rFonts w:eastAsia="Times New Roman"/>
          <w:szCs w:val="24"/>
        </w:rPr>
        <w:t xml:space="preserve">Notable peak shifts in O-H and C=O imply strong chemical interactions and interfacial bonding between the fiber's </w:t>
      </w:r>
      <w:r w:rsidRPr="00F47DAE">
        <w:rPr>
          <w:rFonts w:eastAsia="Times New Roman"/>
          <w:szCs w:val="24"/>
        </w:rPr>
        <w:lastRenderedPageBreak/>
        <w:t xml:space="preserve">hydroxyl groups and polymer chains, as well as a decline in peak intensity of hydroxyl groups, all indicative of effective </w:t>
      </w:r>
      <w:proofErr w:type="spellStart"/>
      <w:r w:rsidRPr="00F47DAE">
        <w:rPr>
          <w:rFonts w:eastAsia="Times New Roman"/>
          <w:szCs w:val="24"/>
        </w:rPr>
        <w:t>compatibilization</w:t>
      </w:r>
      <w:proofErr w:type="spellEnd"/>
      <w:r w:rsidRPr="00F47DAE">
        <w:rPr>
          <w:rFonts w:eastAsia="Times New Roman"/>
          <w:szCs w:val="24"/>
        </w:rPr>
        <w:t xml:space="preserve"> and good chemical stability of the composite.</w:t>
      </w:r>
    </w:p>
    <w:p w:rsidR="00AB2DAE" w:rsidRDefault="00AB2DAE" w:rsidP="00AB2DAE">
      <w:pPr>
        <w:pStyle w:val="Heading2"/>
        <w:rPr>
          <w:rFonts w:eastAsia="Times New Roman"/>
        </w:rPr>
      </w:pPr>
      <w:bookmarkStart w:id="243" w:name="_Toc225815976"/>
      <w:r>
        <w:rPr>
          <w:rFonts w:eastAsia="Times New Roman"/>
        </w:rPr>
        <w:t>4.</w:t>
      </w:r>
      <w:r w:rsidR="009D096D">
        <w:rPr>
          <w:rFonts w:eastAsia="Times New Roman"/>
        </w:rPr>
        <w:t>7</w:t>
      </w:r>
      <w:r>
        <w:rPr>
          <w:rFonts w:eastAsia="Times New Roman"/>
        </w:rPr>
        <w:t xml:space="preserve"> Comparative Analysis of WPC and MDF</w:t>
      </w:r>
      <w:bookmarkEnd w:id="243"/>
      <w:r>
        <w:rPr>
          <w:rFonts w:eastAsia="Times New Roman"/>
        </w:rPr>
        <w:t xml:space="preserve"> </w:t>
      </w:r>
    </w:p>
    <w:p w:rsidR="00B95CA3" w:rsidRDefault="00AB2DAE" w:rsidP="00AB2DAE">
      <w:pPr>
        <w:pStyle w:val="NormalWeb"/>
        <w:spacing w:line="360" w:lineRule="auto"/>
      </w:pPr>
      <w:r>
        <w:t>The researcher compared different tested properties of WPC with the literature range of MDF that consistent with the experimental value of WPC. The comparisons were listed</w:t>
      </w:r>
      <w:r w:rsidR="00B95CA3">
        <w:t xml:space="preserve"> below in the following tables.</w:t>
      </w:r>
    </w:p>
    <w:p w:rsidR="00AB2DAE" w:rsidRDefault="00B95CA3" w:rsidP="00AB2DAE">
      <w:pPr>
        <w:pStyle w:val="NormalWeb"/>
        <w:spacing w:line="360" w:lineRule="auto"/>
      </w:pPr>
      <w:r w:rsidRPr="00B95CA3">
        <w:t>Comparative evaluation of the developed wood-plastic composite and the conventional medium-density fiberboard shows that there are differences in mechanical, physical, thermal, durability, and economic performance. The results show that the wood-plastic composite has advantages in structural and environmental performance, while the medium-density fiberboard has advantages in processing and finishing.</w:t>
      </w:r>
    </w:p>
    <w:p w:rsidR="00AB2DAE" w:rsidRDefault="00AB2DAE" w:rsidP="00F830CB">
      <w:pPr>
        <w:pStyle w:val="Caption"/>
      </w:pPr>
      <w:bookmarkStart w:id="244" w:name="_Toc223407216"/>
      <w:r>
        <w:rPr>
          <w:rStyle w:val="Strong"/>
          <w:rFonts w:cstheme="majorBidi"/>
          <w:b w:val="0"/>
          <w:bCs/>
        </w:rPr>
        <w:t xml:space="preserve">Table 4.2: </w:t>
      </w:r>
      <w:r w:rsidRPr="00F830CB">
        <w:rPr>
          <w:rStyle w:val="Strong"/>
          <w:b w:val="0"/>
          <w:bCs/>
        </w:rPr>
        <w:t>Mechanical</w:t>
      </w:r>
      <w:r>
        <w:rPr>
          <w:rStyle w:val="Strong"/>
          <w:rFonts w:cstheme="majorBidi"/>
          <w:b w:val="0"/>
          <w:bCs/>
        </w:rPr>
        <w:t xml:space="preserve"> Properties Comparison (WPC vs MDF)</w:t>
      </w:r>
      <w:bookmarkEnd w:id="244"/>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190"/>
        <w:gridCol w:w="2317"/>
        <w:gridCol w:w="2015"/>
        <w:gridCol w:w="2720"/>
      </w:tblGrid>
      <w:tr w:rsidR="00AB2DAE" w:rsidRPr="00AB2DAE" w:rsidTr="00AB2DAE">
        <w:tc>
          <w:tcPr>
            <w:tcW w:w="0" w:type="auto"/>
            <w:tcBorders>
              <w:top w:val="single" w:sz="4" w:space="0" w:color="auto"/>
              <w:bottom w:val="single" w:sz="4" w:space="0" w:color="auto"/>
            </w:tcBorders>
            <w:hideMark/>
          </w:tcPr>
          <w:p w:rsidR="00AB2DAE" w:rsidRPr="00AB2DAE" w:rsidRDefault="00E879D0">
            <w:pPr>
              <w:spacing w:line="240" w:lineRule="auto"/>
              <w:jc w:val="center"/>
              <w:rPr>
                <w:rFonts w:ascii="Times New Roman" w:hAnsi="Times New Roman"/>
                <w:b/>
                <w:bCs/>
                <w:sz w:val="24"/>
                <w:szCs w:val="24"/>
              </w:rPr>
            </w:pPr>
            <w:r>
              <w:rPr>
                <w:rFonts w:ascii="Times New Roman" w:hAnsi="Times New Roman"/>
                <w:b/>
                <w:bCs/>
                <w:sz w:val="24"/>
              </w:rPr>
              <w:t xml:space="preserve">Properties </w:t>
            </w:r>
          </w:p>
        </w:tc>
        <w:tc>
          <w:tcPr>
            <w:tcW w:w="0" w:type="auto"/>
            <w:tcBorders>
              <w:top w:val="single" w:sz="4" w:space="0" w:color="auto"/>
              <w:bottom w:val="single" w:sz="4" w:space="0" w:color="auto"/>
            </w:tcBorders>
            <w:hideMark/>
          </w:tcPr>
          <w:p w:rsidR="00AB2DAE" w:rsidRPr="00AB2DAE" w:rsidRDefault="00AB2DAE">
            <w:pPr>
              <w:spacing w:line="240" w:lineRule="auto"/>
              <w:jc w:val="center"/>
              <w:rPr>
                <w:rFonts w:ascii="Times New Roman" w:hAnsi="Times New Roman"/>
                <w:b/>
                <w:bCs/>
                <w:sz w:val="24"/>
                <w:szCs w:val="24"/>
              </w:rPr>
            </w:pPr>
            <w:r w:rsidRPr="00AB2DAE">
              <w:rPr>
                <w:rFonts w:ascii="Times New Roman" w:hAnsi="Times New Roman"/>
                <w:b/>
                <w:bCs/>
                <w:sz w:val="24"/>
              </w:rPr>
              <w:t>WPC (This Study – Typical Range)</w:t>
            </w:r>
          </w:p>
        </w:tc>
        <w:tc>
          <w:tcPr>
            <w:tcW w:w="0" w:type="auto"/>
            <w:tcBorders>
              <w:top w:val="single" w:sz="4" w:space="0" w:color="auto"/>
              <w:bottom w:val="single" w:sz="4" w:space="0" w:color="auto"/>
            </w:tcBorders>
            <w:hideMark/>
          </w:tcPr>
          <w:p w:rsidR="00AB2DAE" w:rsidRPr="00AB2DAE" w:rsidRDefault="00AB2DAE">
            <w:pPr>
              <w:spacing w:line="240" w:lineRule="auto"/>
              <w:jc w:val="center"/>
              <w:rPr>
                <w:rFonts w:ascii="Times New Roman" w:hAnsi="Times New Roman"/>
                <w:b/>
                <w:bCs/>
                <w:sz w:val="24"/>
                <w:szCs w:val="24"/>
              </w:rPr>
            </w:pPr>
            <w:r w:rsidRPr="00AB2DAE">
              <w:rPr>
                <w:rFonts w:ascii="Times New Roman" w:hAnsi="Times New Roman"/>
                <w:b/>
                <w:bCs/>
                <w:sz w:val="24"/>
              </w:rPr>
              <w:t>MDF (Literature Range)</w:t>
            </w:r>
          </w:p>
        </w:tc>
        <w:tc>
          <w:tcPr>
            <w:tcW w:w="0" w:type="auto"/>
            <w:tcBorders>
              <w:top w:val="single" w:sz="4" w:space="0" w:color="auto"/>
              <w:bottom w:val="single" w:sz="4" w:space="0" w:color="auto"/>
            </w:tcBorders>
            <w:hideMark/>
          </w:tcPr>
          <w:p w:rsidR="00AB2DAE" w:rsidRPr="00AB2DAE" w:rsidRDefault="00AB2DAE">
            <w:pPr>
              <w:spacing w:line="240" w:lineRule="auto"/>
              <w:jc w:val="center"/>
              <w:rPr>
                <w:rFonts w:ascii="Times New Roman" w:hAnsi="Times New Roman"/>
                <w:b/>
                <w:bCs/>
                <w:sz w:val="24"/>
                <w:szCs w:val="24"/>
              </w:rPr>
            </w:pPr>
            <w:r w:rsidRPr="00AB2DAE">
              <w:rPr>
                <w:rFonts w:ascii="Times New Roman" w:hAnsi="Times New Roman"/>
                <w:b/>
                <w:bCs/>
                <w:sz w:val="24"/>
              </w:rPr>
              <w:t>Comparative Interpretation</w:t>
            </w:r>
          </w:p>
        </w:tc>
      </w:tr>
      <w:tr w:rsidR="00AB2DAE" w:rsidRPr="00AB2DAE" w:rsidTr="00AB2DAE">
        <w:tc>
          <w:tcPr>
            <w:tcW w:w="0" w:type="auto"/>
            <w:tcBorders>
              <w:top w:val="single" w:sz="4" w:space="0" w:color="auto"/>
            </w:tcBorders>
            <w:hideMark/>
          </w:tcPr>
          <w:p w:rsidR="00AB2DAE" w:rsidRPr="00AB2DAE" w:rsidRDefault="00AB2DAE" w:rsidP="00AB2DAE">
            <w:pPr>
              <w:spacing w:line="240" w:lineRule="auto"/>
              <w:jc w:val="left"/>
              <w:rPr>
                <w:rFonts w:ascii="Times New Roman" w:hAnsi="Times New Roman"/>
                <w:sz w:val="24"/>
                <w:szCs w:val="24"/>
              </w:rPr>
            </w:pPr>
            <w:r w:rsidRPr="00AB2DAE">
              <w:rPr>
                <w:rFonts w:ascii="Times New Roman" w:hAnsi="Times New Roman"/>
                <w:sz w:val="24"/>
              </w:rPr>
              <w:t>Tensile Strength (MPa)</w:t>
            </w:r>
          </w:p>
        </w:tc>
        <w:tc>
          <w:tcPr>
            <w:tcW w:w="0" w:type="auto"/>
            <w:tcBorders>
              <w:top w:val="single" w:sz="4" w:space="0" w:color="auto"/>
            </w:tcBorders>
            <w:hideMark/>
          </w:tcPr>
          <w:p w:rsidR="00AB2DAE" w:rsidRPr="00AB2DAE" w:rsidRDefault="00AB2DAE" w:rsidP="00AB2DAE">
            <w:pPr>
              <w:spacing w:line="240" w:lineRule="auto"/>
              <w:jc w:val="center"/>
              <w:rPr>
                <w:rFonts w:ascii="Times New Roman" w:hAnsi="Times New Roman"/>
                <w:sz w:val="24"/>
                <w:szCs w:val="24"/>
              </w:rPr>
            </w:pPr>
            <w:r w:rsidRPr="00AB2DAE">
              <w:rPr>
                <w:rFonts w:ascii="Times New Roman" w:hAnsi="Times New Roman"/>
                <w:sz w:val="24"/>
              </w:rPr>
              <w:t>35 – 45</w:t>
            </w:r>
          </w:p>
        </w:tc>
        <w:tc>
          <w:tcPr>
            <w:tcW w:w="0" w:type="auto"/>
            <w:tcBorders>
              <w:top w:val="single" w:sz="4" w:space="0" w:color="auto"/>
            </w:tcBorders>
            <w:hideMark/>
          </w:tcPr>
          <w:p w:rsidR="00AB2DAE" w:rsidRPr="00AB2DAE" w:rsidRDefault="00AB2DAE" w:rsidP="00AB2DAE">
            <w:pPr>
              <w:spacing w:line="240" w:lineRule="auto"/>
              <w:jc w:val="center"/>
              <w:rPr>
                <w:rFonts w:ascii="Times New Roman" w:hAnsi="Times New Roman"/>
                <w:sz w:val="24"/>
                <w:szCs w:val="24"/>
              </w:rPr>
            </w:pPr>
            <w:r w:rsidRPr="00AB2DAE">
              <w:rPr>
                <w:rFonts w:ascii="Times New Roman" w:hAnsi="Times New Roman"/>
                <w:sz w:val="24"/>
              </w:rPr>
              <w:t>15 – 30</w:t>
            </w:r>
          </w:p>
        </w:tc>
        <w:tc>
          <w:tcPr>
            <w:tcW w:w="0" w:type="auto"/>
            <w:tcBorders>
              <w:top w:val="single" w:sz="4" w:space="0" w:color="auto"/>
            </w:tcBorders>
            <w:hideMark/>
          </w:tcPr>
          <w:p w:rsidR="00AB2DAE" w:rsidRPr="00AB2DAE" w:rsidRDefault="00AB2DAE" w:rsidP="00AB2DAE">
            <w:pPr>
              <w:spacing w:line="240" w:lineRule="auto"/>
              <w:jc w:val="left"/>
              <w:rPr>
                <w:rFonts w:ascii="Times New Roman" w:hAnsi="Times New Roman"/>
                <w:sz w:val="24"/>
                <w:szCs w:val="24"/>
              </w:rPr>
            </w:pPr>
            <w:r w:rsidRPr="00AB2DAE">
              <w:rPr>
                <w:rFonts w:ascii="Times New Roman" w:hAnsi="Times New Roman"/>
                <w:sz w:val="24"/>
              </w:rPr>
              <w:t>WPC significantly stronger</w:t>
            </w:r>
          </w:p>
        </w:tc>
      </w:tr>
      <w:tr w:rsidR="00AB2DAE" w:rsidRPr="00AB2DAE" w:rsidTr="00AB2DAE">
        <w:tc>
          <w:tcPr>
            <w:tcW w:w="0" w:type="auto"/>
            <w:hideMark/>
          </w:tcPr>
          <w:p w:rsidR="00AB2DAE" w:rsidRPr="00AB2DAE" w:rsidRDefault="00AB2DAE" w:rsidP="00AB2DAE">
            <w:pPr>
              <w:spacing w:line="240" w:lineRule="auto"/>
              <w:jc w:val="left"/>
              <w:rPr>
                <w:rFonts w:ascii="Times New Roman" w:hAnsi="Times New Roman"/>
                <w:sz w:val="24"/>
                <w:szCs w:val="24"/>
              </w:rPr>
            </w:pPr>
            <w:r w:rsidRPr="00AB2DAE">
              <w:rPr>
                <w:rFonts w:ascii="Times New Roman" w:hAnsi="Times New Roman"/>
                <w:sz w:val="24"/>
              </w:rPr>
              <w:t>Flexural Strength (MPa)</w:t>
            </w:r>
          </w:p>
        </w:tc>
        <w:tc>
          <w:tcPr>
            <w:tcW w:w="0" w:type="auto"/>
            <w:hideMark/>
          </w:tcPr>
          <w:p w:rsidR="00AB2DAE" w:rsidRPr="00AB2DAE" w:rsidRDefault="00AB2DAE" w:rsidP="00AB2DAE">
            <w:pPr>
              <w:spacing w:line="240" w:lineRule="auto"/>
              <w:jc w:val="center"/>
              <w:rPr>
                <w:rFonts w:ascii="Times New Roman" w:hAnsi="Times New Roman"/>
                <w:sz w:val="24"/>
                <w:szCs w:val="24"/>
              </w:rPr>
            </w:pPr>
            <w:r w:rsidRPr="00AB2DAE">
              <w:rPr>
                <w:rFonts w:ascii="Times New Roman" w:hAnsi="Times New Roman"/>
                <w:sz w:val="24"/>
              </w:rPr>
              <w:t>60 – 75</w:t>
            </w:r>
          </w:p>
        </w:tc>
        <w:tc>
          <w:tcPr>
            <w:tcW w:w="0" w:type="auto"/>
            <w:hideMark/>
          </w:tcPr>
          <w:p w:rsidR="00AB2DAE" w:rsidRPr="00AB2DAE" w:rsidRDefault="00AB2DAE" w:rsidP="00AB2DAE">
            <w:pPr>
              <w:spacing w:line="240" w:lineRule="auto"/>
              <w:jc w:val="center"/>
              <w:rPr>
                <w:rFonts w:ascii="Times New Roman" w:hAnsi="Times New Roman"/>
                <w:sz w:val="24"/>
                <w:szCs w:val="24"/>
              </w:rPr>
            </w:pPr>
            <w:r w:rsidRPr="00AB2DAE">
              <w:rPr>
                <w:rFonts w:ascii="Times New Roman" w:hAnsi="Times New Roman"/>
                <w:sz w:val="24"/>
              </w:rPr>
              <w:t>25 – 50</w:t>
            </w:r>
          </w:p>
        </w:tc>
        <w:tc>
          <w:tcPr>
            <w:tcW w:w="0" w:type="auto"/>
            <w:hideMark/>
          </w:tcPr>
          <w:p w:rsidR="00AB2DAE" w:rsidRPr="00AB2DAE" w:rsidRDefault="00AB2DAE" w:rsidP="00AB2DAE">
            <w:pPr>
              <w:spacing w:line="240" w:lineRule="auto"/>
              <w:jc w:val="left"/>
              <w:rPr>
                <w:rFonts w:ascii="Times New Roman" w:hAnsi="Times New Roman"/>
                <w:sz w:val="24"/>
                <w:szCs w:val="24"/>
              </w:rPr>
            </w:pPr>
            <w:r w:rsidRPr="00AB2DAE">
              <w:rPr>
                <w:rFonts w:ascii="Times New Roman" w:hAnsi="Times New Roman"/>
                <w:sz w:val="24"/>
              </w:rPr>
              <w:t>WPC shows higher bending resistance</w:t>
            </w:r>
          </w:p>
        </w:tc>
      </w:tr>
      <w:tr w:rsidR="00AB2DAE" w:rsidRPr="00AB2DAE" w:rsidTr="00AB2DAE">
        <w:tc>
          <w:tcPr>
            <w:tcW w:w="0" w:type="auto"/>
            <w:hideMark/>
          </w:tcPr>
          <w:p w:rsidR="00AB2DAE" w:rsidRPr="00AB2DAE" w:rsidRDefault="00AB2DAE" w:rsidP="00AB2DAE">
            <w:pPr>
              <w:spacing w:line="240" w:lineRule="auto"/>
              <w:jc w:val="left"/>
              <w:rPr>
                <w:rFonts w:ascii="Times New Roman" w:hAnsi="Times New Roman"/>
                <w:sz w:val="24"/>
                <w:szCs w:val="24"/>
              </w:rPr>
            </w:pPr>
            <w:r w:rsidRPr="00AB2DAE">
              <w:rPr>
                <w:rFonts w:ascii="Times New Roman" w:hAnsi="Times New Roman"/>
                <w:sz w:val="24"/>
              </w:rPr>
              <w:t>Impact Strength (kJ/m²)</w:t>
            </w:r>
          </w:p>
        </w:tc>
        <w:tc>
          <w:tcPr>
            <w:tcW w:w="0" w:type="auto"/>
            <w:hideMark/>
          </w:tcPr>
          <w:p w:rsidR="00AB2DAE" w:rsidRPr="00AB2DAE" w:rsidRDefault="00AB2DAE" w:rsidP="00AB2DAE">
            <w:pPr>
              <w:spacing w:line="240" w:lineRule="auto"/>
              <w:jc w:val="center"/>
              <w:rPr>
                <w:rFonts w:ascii="Times New Roman" w:hAnsi="Times New Roman"/>
                <w:sz w:val="24"/>
                <w:szCs w:val="24"/>
              </w:rPr>
            </w:pPr>
            <w:r w:rsidRPr="00AB2DAE">
              <w:rPr>
                <w:rFonts w:ascii="Times New Roman" w:hAnsi="Times New Roman"/>
                <w:sz w:val="24"/>
              </w:rPr>
              <w:t>5 – 7</w:t>
            </w:r>
          </w:p>
        </w:tc>
        <w:tc>
          <w:tcPr>
            <w:tcW w:w="0" w:type="auto"/>
            <w:hideMark/>
          </w:tcPr>
          <w:p w:rsidR="00AB2DAE" w:rsidRPr="00AB2DAE" w:rsidRDefault="00AB2DAE" w:rsidP="00AB2DAE">
            <w:pPr>
              <w:spacing w:line="240" w:lineRule="auto"/>
              <w:jc w:val="center"/>
              <w:rPr>
                <w:rFonts w:ascii="Times New Roman" w:hAnsi="Times New Roman"/>
                <w:sz w:val="24"/>
                <w:szCs w:val="24"/>
              </w:rPr>
            </w:pPr>
            <w:r w:rsidRPr="00AB2DAE">
              <w:rPr>
                <w:rFonts w:ascii="Times New Roman" w:hAnsi="Times New Roman"/>
                <w:sz w:val="24"/>
              </w:rPr>
              <w:t>2 – 4</w:t>
            </w:r>
          </w:p>
        </w:tc>
        <w:tc>
          <w:tcPr>
            <w:tcW w:w="0" w:type="auto"/>
            <w:hideMark/>
          </w:tcPr>
          <w:p w:rsidR="00AB2DAE" w:rsidRPr="00AB2DAE" w:rsidRDefault="00AB2DAE" w:rsidP="00AB2DAE">
            <w:pPr>
              <w:spacing w:line="240" w:lineRule="auto"/>
              <w:jc w:val="left"/>
              <w:rPr>
                <w:rFonts w:ascii="Times New Roman" w:hAnsi="Times New Roman"/>
                <w:sz w:val="24"/>
                <w:szCs w:val="24"/>
              </w:rPr>
            </w:pPr>
            <w:r w:rsidRPr="00AB2DAE">
              <w:rPr>
                <w:rFonts w:ascii="Times New Roman" w:hAnsi="Times New Roman"/>
                <w:sz w:val="24"/>
              </w:rPr>
              <w:t>WPC more impact resistant</w:t>
            </w:r>
          </w:p>
        </w:tc>
      </w:tr>
      <w:tr w:rsidR="00AB2DAE" w:rsidRPr="00AB2DAE" w:rsidTr="00AB2DAE">
        <w:tc>
          <w:tcPr>
            <w:tcW w:w="0" w:type="auto"/>
            <w:hideMark/>
          </w:tcPr>
          <w:p w:rsidR="00AB2DAE" w:rsidRPr="00AB2DAE" w:rsidRDefault="00AB2DAE" w:rsidP="00AB2DAE">
            <w:pPr>
              <w:spacing w:line="240" w:lineRule="auto"/>
              <w:jc w:val="left"/>
              <w:rPr>
                <w:rFonts w:ascii="Times New Roman" w:hAnsi="Times New Roman"/>
                <w:sz w:val="24"/>
                <w:szCs w:val="24"/>
              </w:rPr>
            </w:pPr>
            <w:r w:rsidRPr="00AB2DAE">
              <w:rPr>
                <w:rFonts w:ascii="Times New Roman" w:hAnsi="Times New Roman"/>
                <w:sz w:val="24"/>
              </w:rPr>
              <w:t>Compressive Strength (MPa)</w:t>
            </w:r>
          </w:p>
        </w:tc>
        <w:tc>
          <w:tcPr>
            <w:tcW w:w="0" w:type="auto"/>
            <w:hideMark/>
          </w:tcPr>
          <w:p w:rsidR="00AB2DAE" w:rsidRPr="00AB2DAE" w:rsidRDefault="00AB2DAE" w:rsidP="00AB2DAE">
            <w:pPr>
              <w:spacing w:line="240" w:lineRule="auto"/>
              <w:jc w:val="center"/>
              <w:rPr>
                <w:rFonts w:ascii="Times New Roman" w:hAnsi="Times New Roman"/>
                <w:sz w:val="24"/>
                <w:szCs w:val="24"/>
              </w:rPr>
            </w:pPr>
            <w:r w:rsidRPr="00AB2DAE">
              <w:rPr>
                <w:rFonts w:ascii="Times New Roman" w:hAnsi="Times New Roman"/>
                <w:sz w:val="24"/>
              </w:rPr>
              <w:t>40 – 55</w:t>
            </w:r>
          </w:p>
        </w:tc>
        <w:tc>
          <w:tcPr>
            <w:tcW w:w="0" w:type="auto"/>
            <w:hideMark/>
          </w:tcPr>
          <w:p w:rsidR="00AB2DAE" w:rsidRPr="00AB2DAE" w:rsidRDefault="00AB2DAE" w:rsidP="00AB2DAE">
            <w:pPr>
              <w:spacing w:line="240" w:lineRule="auto"/>
              <w:jc w:val="center"/>
              <w:rPr>
                <w:rFonts w:ascii="Times New Roman" w:hAnsi="Times New Roman"/>
                <w:sz w:val="24"/>
                <w:szCs w:val="24"/>
              </w:rPr>
            </w:pPr>
            <w:r w:rsidRPr="00AB2DAE">
              <w:rPr>
                <w:rFonts w:ascii="Times New Roman" w:hAnsi="Times New Roman"/>
                <w:sz w:val="24"/>
              </w:rPr>
              <w:t>20 – 35</w:t>
            </w:r>
          </w:p>
        </w:tc>
        <w:tc>
          <w:tcPr>
            <w:tcW w:w="0" w:type="auto"/>
            <w:hideMark/>
          </w:tcPr>
          <w:p w:rsidR="00AB2DAE" w:rsidRPr="00AB2DAE" w:rsidRDefault="00AB2DAE" w:rsidP="00AB2DAE">
            <w:pPr>
              <w:spacing w:line="240" w:lineRule="auto"/>
              <w:jc w:val="left"/>
              <w:rPr>
                <w:rFonts w:ascii="Times New Roman" w:hAnsi="Times New Roman"/>
                <w:sz w:val="24"/>
                <w:szCs w:val="24"/>
              </w:rPr>
            </w:pPr>
            <w:r w:rsidRPr="00AB2DAE">
              <w:rPr>
                <w:rFonts w:ascii="Times New Roman" w:hAnsi="Times New Roman"/>
                <w:sz w:val="24"/>
              </w:rPr>
              <w:t>WPC more load-bearing</w:t>
            </w:r>
          </w:p>
        </w:tc>
      </w:tr>
      <w:tr w:rsidR="00AB2DAE" w:rsidRPr="00AB2DAE" w:rsidTr="00AB2DAE">
        <w:tc>
          <w:tcPr>
            <w:tcW w:w="0" w:type="auto"/>
            <w:hideMark/>
          </w:tcPr>
          <w:p w:rsidR="00AB2DAE" w:rsidRPr="00AB2DAE" w:rsidRDefault="00AB2DAE" w:rsidP="00AB2DAE">
            <w:pPr>
              <w:spacing w:line="240" w:lineRule="auto"/>
              <w:jc w:val="left"/>
              <w:rPr>
                <w:rFonts w:ascii="Times New Roman" w:hAnsi="Times New Roman"/>
                <w:sz w:val="24"/>
                <w:szCs w:val="24"/>
              </w:rPr>
            </w:pPr>
            <w:r w:rsidRPr="00AB2DAE">
              <w:rPr>
                <w:rFonts w:ascii="Times New Roman" w:hAnsi="Times New Roman"/>
                <w:sz w:val="24"/>
              </w:rPr>
              <w:t>Hardness</w:t>
            </w:r>
          </w:p>
        </w:tc>
        <w:tc>
          <w:tcPr>
            <w:tcW w:w="0" w:type="auto"/>
            <w:hideMark/>
          </w:tcPr>
          <w:p w:rsidR="00AB2DAE" w:rsidRPr="00AB2DAE" w:rsidRDefault="00AB2DAE" w:rsidP="00AB2DAE">
            <w:pPr>
              <w:spacing w:line="240" w:lineRule="auto"/>
              <w:jc w:val="center"/>
              <w:rPr>
                <w:rFonts w:ascii="Times New Roman" w:hAnsi="Times New Roman"/>
                <w:sz w:val="24"/>
                <w:szCs w:val="24"/>
              </w:rPr>
            </w:pPr>
            <w:r w:rsidRPr="00AB2DAE">
              <w:rPr>
                <w:rFonts w:ascii="Times New Roman" w:hAnsi="Times New Roman"/>
                <w:sz w:val="24"/>
              </w:rPr>
              <w:t>High</w:t>
            </w:r>
          </w:p>
        </w:tc>
        <w:tc>
          <w:tcPr>
            <w:tcW w:w="0" w:type="auto"/>
            <w:hideMark/>
          </w:tcPr>
          <w:p w:rsidR="00AB2DAE" w:rsidRPr="00AB2DAE" w:rsidRDefault="00AB2DAE" w:rsidP="00AB2DAE">
            <w:pPr>
              <w:spacing w:line="240" w:lineRule="auto"/>
              <w:jc w:val="center"/>
              <w:rPr>
                <w:rFonts w:ascii="Times New Roman" w:hAnsi="Times New Roman"/>
                <w:sz w:val="24"/>
                <w:szCs w:val="24"/>
              </w:rPr>
            </w:pPr>
            <w:r w:rsidRPr="00AB2DAE">
              <w:rPr>
                <w:rFonts w:ascii="Times New Roman" w:hAnsi="Times New Roman"/>
                <w:sz w:val="24"/>
              </w:rPr>
              <w:t>Moderate</w:t>
            </w:r>
          </w:p>
        </w:tc>
        <w:tc>
          <w:tcPr>
            <w:tcW w:w="0" w:type="auto"/>
            <w:hideMark/>
          </w:tcPr>
          <w:p w:rsidR="00AB2DAE" w:rsidRPr="00AB2DAE" w:rsidRDefault="00AB2DAE" w:rsidP="00AB2DAE">
            <w:pPr>
              <w:spacing w:line="240" w:lineRule="auto"/>
              <w:jc w:val="left"/>
              <w:rPr>
                <w:rFonts w:ascii="Times New Roman" w:hAnsi="Times New Roman"/>
                <w:sz w:val="24"/>
                <w:szCs w:val="24"/>
              </w:rPr>
            </w:pPr>
            <w:r w:rsidRPr="00AB2DAE">
              <w:rPr>
                <w:rFonts w:ascii="Times New Roman" w:hAnsi="Times New Roman"/>
                <w:sz w:val="24"/>
              </w:rPr>
              <w:t>WPC more durable</w:t>
            </w:r>
          </w:p>
        </w:tc>
      </w:tr>
    </w:tbl>
    <w:p w:rsidR="00512BFD" w:rsidRDefault="00512BFD" w:rsidP="00512BFD">
      <w:pPr>
        <w:rPr>
          <w:rStyle w:val="Strong"/>
          <w:rFonts w:cstheme="majorBidi"/>
          <w:b w:val="0"/>
          <w:bCs w:val="0"/>
        </w:rPr>
      </w:pPr>
    </w:p>
    <w:p w:rsidR="00512BFD" w:rsidRDefault="00512BFD" w:rsidP="00512BFD">
      <w:pPr>
        <w:rPr>
          <w:rStyle w:val="Strong"/>
          <w:rFonts w:cstheme="majorBidi"/>
          <w:b w:val="0"/>
          <w:bCs w:val="0"/>
        </w:rPr>
      </w:pPr>
      <w:r w:rsidRPr="00512BFD">
        <w:rPr>
          <w:rStyle w:val="Strong"/>
          <w:rFonts w:cstheme="majorBidi"/>
          <w:b w:val="0"/>
          <w:bCs w:val="0"/>
        </w:rPr>
        <w:t>Table 4.2 shows how wood plastic composite (WPC) compares with medium density fiberboards (MDF) with regard to mechanical properties. It is evident that wood plastic composite is superior to MDF. Its tensile strength is found to be between 35-45 MPa, while that of MDF is found to be between 15-30 MPa. Moreover, the tensile strength of wood plastic composite is boosted by the presence of sawdust, which is strongly bonded by its recycled PET matrix. Its flexural strength is found to be around 60-75 MPa, which is superior to that of MDF, found to be around 25-50 MPa. Its impact strength is found to be twice that of MDF, and its compressive strength is superior to that of MDF. Moreover, its hardness is superior to that of MDF because of its rigid matrix.</w:t>
      </w:r>
    </w:p>
    <w:p w:rsidR="00AB2DAE" w:rsidRDefault="00AB2DAE" w:rsidP="00F830CB">
      <w:pPr>
        <w:pStyle w:val="Caption"/>
      </w:pPr>
      <w:bookmarkStart w:id="245" w:name="_Toc223407217"/>
      <w:r>
        <w:rPr>
          <w:rStyle w:val="Strong"/>
          <w:rFonts w:cstheme="majorBidi"/>
          <w:b w:val="0"/>
          <w:bCs/>
        </w:rPr>
        <w:lastRenderedPageBreak/>
        <w:t xml:space="preserve">Table 4.3: </w:t>
      </w:r>
      <w:r w:rsidRPr="00F830CB">
        <w:rPr>
          <w:rStyle w:val="Strong"/>
          <w:b w:val="0"/>
          <w:bCs/>
        </w:rPr>
        <w:t>Physical</w:t>
      </w:r>
      <w:r>
        <w:rPr>
          <w:rStyle w:val="Strong"/>
          <w:rFonts w:cstheme="majorBidi"/>
          <w:b w:val="0"/>
          <w:bCs/>
        </w:rPr>
        <w:t xml:space="preserve"> Properties Comparison</w:t>
      </w:r>
      <w:bookmarkEnd w:id="245"/>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523"/>
        <w:gridCol w:w="1296"/>
        <w:gridCol w:w="1296"/>
        <w:gridCol w:w="3170"/>
      </w:tblGrid>
      <w:tr w:rsidR="00AB2DAE" w:rsidRPr="00AB2DAE" w:rsidTr="00746A16">
        <w:tc>
          <w:tcPr>
            <w:tcW w:w="0" w:type="auto"/>
            <w:tcBorders>
              <w:top w:val="single" w:sz="4" w:space="0" w:color="auto"/>
              <w:bottom w:val="single" w:sz="4" w:space="0" w:color="auto"/>
            </w:tcBorders>
            <w:hideMark/>
          </w:tcPr>
          <w:p w:rsidR="00AB2DAE" w:rsidRPr="00AB2DAE" w:rsidRDefault="00E879D0" w:rsidP="00715AFE">
            <w:pPr>
              <w:jc w:val="center"/>
              <w:rPr>
                <w:rFonts w:ascii="Times New Roman" w:hAnsi="Times New Roman"/>
                <w:b/>
                <w:bCs/>
                <w:sz w:val="24"/>
                <w:szCs w:val="24"/>
              </w:rPr>
            </w:pPr>
            <w:r>
              <w:rPr>
                <w:rFonts w:ascii="Times New Roman" w:hAnsi="Times New Roman"/>
                <w:b/>
                <w:bCs/>
                <w:sz w:val="24"/>
              </w:rPr>
              <w:t xml:space="preserve">Properties </w:t>
            </w:r>
          </w:p>
        </w:tc>
        <w:tc>
          <w:tcPr>
            <w:tcW w:w="0" w:type="auto"/>
            <w:tcBorders>
              <w:top w:val="single" w:sz="4" w:space="0" w:color="auto"/>
              <w:bottom w:val="single" w:sz="4" w:space="0" w:color="auto"/>
            </w:tcBorders>
            <w:hideMark/>
          </w:tcPr>
          <w:p w:rsidR="00AB2DAE" w:rsidRPr="00AB2DAE" w:rsidRDefault="00AB2DAE" w:rsidP="00715AFE">
            <w:pPr>
              <w:jc w:val="center"/>
              <w:rPr>
                <w:rFonts w:ascii="Times New Roman" w:hAnsi="Times New Roman"/>
                <w:b/>
                <w:bCs/>
                <w:sz w:val="24"/>
                <w:szCs w:val="24"/>
              </w:rPr>
            </w:pPr>
            <w:r w:rsidRPr="00AB2DAE">
              <w:rPr>
                <w:rFonts w:ascii="Times New Roman" w:hAnsi="Times New Roman"/>
                <w:b/>
                <w:bCs/>
                <w:sz w:val="24"/>
              </w:rPr>
              <w:t>WPC</w:t>
            </w:r>
          </w:p>
        </w:tc>
        <w:tc>
          <w:tcPr>
            <w:tcW w:w="0" w:type="auto"/>
            <w:tcBorders>
              <w:top w:val="single" w:sz="4" w:space="0" w:color="auto"/>
              <w:bottom w:val="single" w:sz="4" w:space="0" w:color="auto"/>
            </w:tcBorders>
            <w:hideMark/>
          </w:tcPr>
          <w:p w:rsidR="00AB2DAE" w:rsidRPr="00AB2DAE" w:rsidRDefault="00AB2DAE" w:rsidP="00715AFE">
            <w:pPr>
              <w:jc w:val="center"/>
              <w:rPr>
                <w:rFonts w:ascii="Times New Roman" w:hAnsi="Times New Roman"/>
                <w:b/>
                <w:bCs/>
                <w:sz w:val="24"/>
                <w:szCs w:val="24"/>
              </w:rPr>
            </w:pPr>
            <w:r w:rsidRPr="00AB2DAE">
              <w:rPr>
                <w:rFonts w:ascii="Times New Roman" w:hAnsi="Times New Roman"/>
                <w:b/>
                <w:bCs/>
                <w:sz w:val="24"/>
              </w:rPr>
              <w:t>MDF</w:t>
            </w:r>
          </w:p>
        </w:tc>
        <w:tc>
          <w:tcPr>
            <w:tcW w:w="0" w:type="auto"/>
            <w:tcBorders>
              <w:top w:val="single" w:sz="4" w:space="0" w:color="auto"/>
              <w:bottom w:val="single" w:sz="4" w:space="0" w:color="auto"/>
            </w:tcBorders>
            <w:hideMark/>
          </w:tcPr>
          <w:p w:rsidR="00AB2DAE" w:rsidRPr="00AB2DAE" w:rsidRDefault="00AB2DAE" w:rsidP="00715AFE">
            <w:pPr>
              <w:jc w:val="center"/>
              <w:rPr>
                <w:rFonts w:ascii="Times New Roman" w:hAnsi="Times New Roman"/>
                <w:b/>
                <w:bCs/>
                <w:sz w:val="24"/>
                <w:szCs w:val="24"/>
              </w:rPr>
            </w:pPr>
            <w:r w:rsidRPr="00AB2DAE">
              <w:rPr>
                <w:rFonts w:ascii="Times New Roman" w:hAnsi="Times New Roman"/>
                <w:b/>
                <w:bCs/>
                <w:sz w:val="24"/>
              </w:rPr>
              <w:t>Comparative Interpretation</w:t>
            </w:r>
          </w:p>
        </w:tc>
      </w:tr>
      <w:tr w:rsidR="00AB2DAE" w:rsidRPr="00AB2DAE" w:rsidTr="00746A16">
        <w:tc>
          <w:tcPr>
            <w:tcW w:w="0" w:type="auto"/>
            <w:tcBorders>
              <w:top w:val="single" w:sz="4" w:space="0" w:color="auto"/>
            </w:tcBorders>
            <w:hideMark/>
          </w:tcPr>
          <w:p w:rsidR="00AB2DAE" w:rsidRPr="00AB2DAE" w:rsidRDefault="00AB2DAE" w:rsidP="00715AFE">
            <w:pPr>
              <w:rPr>
                <w:rFonts w:ascii="Times New Roman" w:hAnsi="Times New Roman"/>
                <w:sz w:val="24"/>
                <w:szCs w:val="24"/>
              </w:rPr>
            </w:pPr>
            <w:r w:rsidRPr="00AB2DAE">
              <w:rPr>
                <w:rFonts w:ascii="Times New Roman" w:hAnsi="Times New Roman"/>
                <w:sz w:val="24"/>
              </w:rPr>
              <w:t>Density (g/cm³)</w:t>
            </w:r>
          </w:p>
        </w:tc>
        <w:tc>
          <w:tcPr>
            <w:tcW w:w="0" w:type="auto"/>
            <w:tcBorders>
              <w:top w:val="single" w:sz="4" w:space="0" w:color="auto"/>
            </w:tcBorders>
            <w:hideMark/>
          </w:tcPr>
          <w:p w:rsidR="00AB2DAE" w:rsidRPr="00AB2DAE" w:rsidRDefault="00AB2DAE" w:rsidP="00715AFE">
            <w:pPr>
              <w:jc w:val="center"/>
              <w:rPr>
                <w:rFonts w:ascii="Times New Roman" w:hAnsi="Times New Roman"/>
                <w:sz w:val="24"/>
                <w:szCs w:val="24"/>
              </w:rPr>
            </w:pPr>
            <w:r w:rsidRPr="00AB2DAE">
              <w:rPr>
                <w:rFonts w:ascii="Times New Roman" w:hAnsi="Times New Roman"/>
                <w:sz w:val="24"/>
              </w:rPr>
              <w:t>1.15 – 1.25</w:t>
            </w:r>
          </w:p>
        </w:tc>
        <w:tc>
          <w:tcPr>
            <w:tcW w:w="0" w:type="auto"/>
            <w:tcBorders>
              <w:top w:val="single" w:sz="4" w:space="0" w:color="auto"/>
            </w:tcBorders>
            <w:hideMark/>
          </w:tcPr>
          <w:p w:rsidR="00AB2DAE" w:rsidRPr="00AB2DAE" w:rsidRDefault="00AB2DAE" w:rsidP="00715AFE">
            <w:pPr>
              <w:jc w:val="center"/>
              <w:rPr>
                <w:rFonts w:ascii="Times New Roman" w:hAnsi="Times New Roman"/>
                <w:sz w:val="24"/>
                <w:szCs w:val="24"/>
              </w:rPr>
            </w:pPr>
            <w:r w:rsidRPr="00AB2DAE">
              <w:rPr>
                <w:rFonts w:ascii="Times New Roman" w:hAnsi="Times New Roman"/>
                <w:sz w:val="24"/>
              </w:rPr>
              <w:t>0.65 – 0.85</w:t>
            </w:r>
          </w:p>
        </w:tc>
        <w:tc>
          <w:tcPr>
            <w:tcW w:w="0" w:type="auto"/>
            <w:tcBorders>
              <w:top w:val="single" w:sz="4" w:space="0" w:color="auto"/>
            </w:tcBorders>
            <w:hideMark/>
          </w:tcPr>
          <w:p w:rsidR="00AB2DAE" w:rsidRPr="00AB2DAE" w:rsidRDefault="00AB2DAE" w:rsidP="00715AFE">
            <w:pPr>
              <w:rPr>
                <w:rFonts w:ascii="Times New Roman" w:hAnsi="Times New Roman"/>
                <w:sz w:val="24"/>
                <w:szCs w:val="24"/>
              </w:rPr>
            </w:pPr>
            <w:r w:rsidRPr="00AB2DAE">
              <w:rPr>
                <w:rFonts w:ascii="Times New Roman" w:hAnsi="Times New Roman"/>
                <w:sz w:val="24"/>
              </w:rPr>
              <w:t>MDF lighter</w:t>
            </w:r>
          </w:p>
        </w:tc>
      </w:tr>
      <w:tr w:rsidR="00AB2DAE" w:rsidRPr="00AB2DAE" w:rsidTr="00E879D0">
        <w:tc>
          <w:tcPr>
            <w:tcW w:w="0" w:type="auto"/>
            <w:hideMark/>
          </w:tcPr>
          <w:p w:rsidR="00AB2DAE" w:rsidRPr="00AB2DAE" w:rsidRDefault="00AB2DAE" w:rsidP="00715AFE">
            <w:pPr>
              <w:rPr>
                <w:rFonts w:ascii="Times New Roman" w:hAnsi="Times New Roman"/>
                <w:sz w:val="24"/>
                <w:szCs w:val="24"/>
              </w:rPr>
            </w:pPr>
            <w:r w:rsidRPr="00AB2DAE">
              <w:rPr>
                <w:rFonts w:ascii="Times New Roman" w:hAnsi="Times New Roman"/>
                <w:sz w:val="24"/>
              </w:rPr>
              <w:t>Water Absorption (%)</w:t>
            </w:r>
          </w:p>
        </w:tc>
        <w:tc>
          <w:tcPr>
            <w:tcW w:w="0" w:type="auto"/>
            <w:hideMark/>
          </w:tcPr>
          <w:p w:rsidR="00AB2DAE" w:rsidRPr="00AB2DAE" w:rsidRDefault="00AB2DAE" w:rsidP="00715AFE">
            <w:pPr>
              <w:jc w:val="center"/>
              <w:rPr>
                <w:rFonts w:ascii="Times New Roman" w:hAnsi="Times New Roman"/>
                <w:sz w:val="24"/>
                <w:szCs w:val="24"/>
              </w:rPr>
            </w:pPr>
            <w:r w:rsidRPr="00AB2DAE">
              <w:rPr>
                <w:rFonts w:ascii="Times New Roman" w:hAnsi="Times New Roman"/>
                <w:sz w:val="24"/>
              </w:rPr>
              <w:t>2 – 5</w:t>
            </w:r>
          </w:p>
        </w:tc>
        <w:tc>
          <w:tcPr>
            <w:tcW w:w="0" w:type="auto"/>
            <w:hideMark/>
          </w:tcPr>
          <w:p w:rsidR="00AB2DAE" w:rsidRPr="00AB2DAE" w:rsidRDefault="00AB2DAE" w:rsidP="00715AFE">
            <w:pPr>
              <w:jc w:val="center"/>
              <w:rPr>
                <w:rFonts w:ascii="Times New Roman" w:hAnsi="Times New Roman"/>
                <w:sz w:val="24"/>
                <w:szCs w:val="24"/>
              </w:rPr>
            </w:pPr>
            <w:r w:rsidRPr="00AB2DAE">
              <w:rPr>
                <w:rFonts w:ascii="Times New Roman" w:hAnsi="Times New Roman"/>
                <w:sz w:val="24"/>
              </w:rPr>
              <w:t>20 – 35</w:t>
            </w:r>
          </w:p>
        </w:tc>
        <w:tc>
          <w:tcPr>
            <w:tcW w:w="0" w:type="auto"/>
            <w:hideMark/>
          </w:tcPr>
          <w:p w:rsidR="00AB2DAE" w:rsidRPr="00AB2DAE" w:rsidRDefault="00AB2DAE" w:rsidP="00715AFE">
            <w:pPr>
              <w:rPr>
                <w:rFonts w:ascii="Times New Roman" w:hAnsi="Times New Roman"/>
                <w:sz w:val="24"/>
                <w:szCs w:val="24"/>
              </w:rPr>
            </w:pPr>
            <w:r w:rsidRPr="00AB2DAE">
              <w:rPr>
                <w:rFonts w:ascii="Times New Roman" w:hAnsi="Times New Roman"/>
                <w:sz w:val="24"/>
              </w:rPr>
              <w:t>WPC highly moisture resistant</w:t>
            </w:r>
          </w:p>
        </w:tc>
      </w:tr>
      <w:tr w:rsidR="00AB2DAE" w:rsidRPr="00AB2DAE" w:rsidTr="00E879D0">
        <w:tc>
          <w:tcPr>
            <w:tcW w:w="0" w:type="auto"/>
            <w:hideMark/>
          </w:tcPr>
          <w:p w:rsidR="00AB2DAE" w:rsidRPr="00AB2DAE" w:rsidRDefault="00AB2DAE" w:rsidP="00715AFE">
            <w:pPr>
              <w:rPr>
                <w:rFonts w:ascii="Times New Roman" w:hAnsi="Times New Roman"/>
                <w:sz w:val="24"/>
                <w:szCs w:val="24"/>
              </w:rPr>
            </w:pPr>
            <w:r w:rsidRPr="00AB2DAE">
              <w:rPr>
                <w:rFonts w:ascii="Times New Roman" w:hAnsi="Times New Roman"/>
                <w:sz w:val="24"/>
              </w:rPr>
              <w:t>Thickness Swelling (%)</w:t>
            </w:r>
          </w:p>
        </w:tc>
        <w:tc>
          <w:tcPr>
            <w:tcW w:w="0" w:type="auto"/>
            <w:hideMark/>
          </w:tcPr>
          <w:p w:rsidR="00AB2DAE" w:rsidRPr="00AB2DAE" w:rsidRDefault="00AB2DAE" w:rsidP="00715AFE">
            <w:pPr>
              <w:jc w:val="center"/>
              <w:rPr>
                <w:rFonts w:ascii="Times New Roman" w:hAnsi="Times New Roman"/>
                <w:sz w:val="24"/>
                <w:szCs w:val="24"/>
              </w:rPr>
            </w:pPr>
            <w:r w:rsidRPr="00AB2DAE">
              <w:rPr>
                <w:rFonts w:ascii="Times New Roman" w:hAnsi="Times New Roman"/>
                <w:sz w:val="24"/>
              </w:rPr>
              <w:t>1 – 4</w:t>
            </w:r>
          </w:p>
        </w:tc>
        <w:tc>
          <w:tcPr>
            <w:tcW w:w="0" w:type="auto"/>
            <w:hideMark/>
          </w:tcPr>
          <w:p w:rsidR="00AB2DAE" w:rsidRPr="00AB2DAE" w:rsidRDefault="00AB2DAE" w:rsidP="00715AFE">
            <w:pPr>
              <w:jc w:val="center"/>
              <w:rPr>
                <w:rFonts w:ascii="Times New Roman" w:hAnsi="Times New Roman"/>
                <w:sz w:val="24"/>
                <w:szCs w:val="24"/>
              </w:rPr>
            </w:pPr>
            <w:r w:rsidRPr="00AB2DAE">
              <w:rPr>
                <w:rFonts w:ascii="Times New Roman" w:hAnsi="Times New Roman"/>
                <w:sz w:val="24"/>
              </w:rPr>
              <w:t>15 – 30</w:t>
            </w:r>
          </w:p>
        </w:tc>
        <w:tc>
          <w:tcPr>
            <w:tcW w:w="0" w:type="auto"/>
            <w:hideMark/>
          </w:tcPr>
          <w:p w:rsidR="00AB2DAE" w:rsidRPr="00AB2DAE" w:rsidRDefault="00AB2DAE" w:rsidP="00715AFE">
            <w:pPr>
              <w:rPr>
                <w:rFonts w:ascii="Times New Roman" w:hAnsi="Times New Roman"/>
                <w:sz w:val="24"/>
                <w:szCs w:val="24"/>
              </w:rPr>
            </w:pPr>
            <w:r w:rsidRPr="00AB2DAE">
              <w:rPr>
                <w:rFonts w:ascii="Times New Roman" w:hAnsi="Times New Roman"/>
                <w:sz w:val="24"/>
              </w:rPr>
              <w:t>WPC dimensionally stable</w:t>
            </w:r>
          </w:p>
        </w:tc>
      </w:tr>
      <w:tr w:rsidR="00AB2DAE" w:rsidRPr="00AB2DAE" w:rsidTr="00E879D0">
        <w:tc>
          <w:tcPr>
            <w:tcW w:w="0" w:type="auto"/>
            <w:hideMark/>
          </w:tcPr>
          <w:p w:rsidR="00AB2DAE" w:rsidRPr="00AB2DAE" w:rsidRDefault="00AB2DAE" w:rsidP="00715AFE">
            <w:pPr>
              <w:rPr>
                <w:rFonts w:ascii="Times New Roman" w:hAnsi="Times New Roman"/>
                <w:sz w:val="24"/>
                <w:szCs w:val="24"/>
              </w:rPr>
            </w:pPr>
            <w:r w:rsidRPr="00AB2DAE">
              <w:rPr>
                <w:rFonts w:ascii="Times New Roman" w:hAnsi="Times New Roman"/>
                <w:sz w:val="24"/>
              </w:rPr>
              <w:t>Dimensional Stability</w:t>
            </w:r>
          </w:p>
        </w:tc>
        <w:tc>
          <w:tcPr>
            <w:tcW w:w="0" w:type="auto"/>
            <w:hideMark/>
          </w:tcPr>
          <w:p w:rsidR="00AB2DAE" w:rsidRPr="00AB2DAE" w:rsidRDefault="00AB2DAE" w:rsidP="00715AFE">
            <w:pPr>
              <w:jc w:val="center"/>
              <w:rPr>
                <w:rFonts w:ascii="Times New Roman" w:hAnsi="Times New Roman"/>
                <w:sz w:val="24"/>
                <w:szCs w:val="24"/>
              </w:rPr>
            </w:pPr>
            <w:r w:rsidRPr="00AB2DAE">
              <w:rPr>
                <w:rFonts w:ascii="Times New Roman" w:hAnsi="Times New Roman"/>
                <w:sz w:val="24"/>
              </w:rPr>
              <w:t>Excellent</w:t>
            </w:r>
          </w:p>
        </w:tc>
        <w:tc>
          <w:tcPr>
            <w:tcW w:w="0" w:type="auto"/>
            <w:hideMark/>
          </w:tcPr>
          <w:p w:rsidR="00AB2DAE" w:rsidRPr="00AB2DAE" w:rsidRDefault="00AB2DAE" w:rsidP="00715AFE">
            <w:pPr>
              <w:jc w:val="center"/>
              <w:rPr>
                <w:rFonts w:ascii="Times New Roman" w:hAnsi="Times New Roman"/>
                <w:sz w:val="24"/>
                <w:szCs w:val="24"/>
              </w:rPr>
            </w:pPr>
            <w:r w:rsidRPr="00AB2DAE">
              <w:rPr>
                <w:rFonts w:ascii="Times New Roman" w:hAnsi="Times New Roman"/>
                <w:sz w:val="24"/>
              </w:rPr>
              <w:t>Poor</w:t>
            </w:r>
          </w:p>
        </w:tc>
        <w:tc>
          <w:tcPr>
            <w:tcW w:w="0" w:type="auto"/>
            <w:hideMark/>
          </w:tcPr>
          <w:p w:rsidR="00AB2DAE" w:rsidRPr="00AB2DAE" w:rsidRDefault="00AB2DAE" w:rsidP="00715AFE">
            <w:pPr>
              <w:rPr>
                <w:rFonts w:ascii="Times New Roman" w:hAnsi="Times New Roman"/>
                <w:sz w:val="24"/>
                <w:szCs w:val="24"/>
              </w:rPr>
            </w:pPr>
            <w:r w:rsidRPr="00AB2DAE">
              <w:rPr>
                <w:rFonts w:ascii="Times New Roman" w:hAnsi="Times New Roman"/>
                <w:sz w:val="24"/>
              </w:rPr>
              <w:t>WPC superior</w:t>
            </w:r>
          </w:p>
        </w:tc>
      </w:tr>
      <w:tr w:rsidR="00AB2DAE" w:rsidRPr="00AB2DAE" w:rsidTr="00E879D0">
        <w:tc>
          <w:tcPr>
            <w:tcW w:w="0" w:type="auto"/>
            <w:hideMark/>
          </w:tcPr>
          <w:p w:rsidR="00AB2DAE" w:rsidRPr="00AB2DAE" w:rsidRDefault="00AB2DAE" w:rsidP="00715AFE">
            <w:pPr>
              <w:rPr>
                <w:rFonts w:ascii="Times New Roman" w:hAnsi="Times New Roman"/>
                <w:sz w:val="24"/>
                <w:szCs w:val="24"/>
              </w:rPr>
            </w:pPr>
            <w:r w:rsidRPr="00AB2DAE">
              <w:rPr>
                <w:rFonts w:ascii="Times New Roman" w:hAnsi="Times New Roman"/>
                <w:sz w:val="24"/>
              </w:rPr>
              <w:t>Porosity</w:t>
            </w:r>
          </w:p>
        </w:tc>
        <w:tc>
          <w:tcPr>
            <w:tcW w:w="0" w:type="auto"/>
            <w:hideMark/>
          </w:tcPr>
          <w:p w:rsidR="00AB2DAE" w:rsidRPr="00AB2DAE" w:rsidRDefault="00AB2DAE" w:rsidP="00715AFE">
            <w:pPr>
              <w:jc w:val="center"/>
              <w:rPr>
                <w:rFonts w:ascii="Times New Roman" w:hAnsi="Times New Roman"/>
                <w:sz w:val="24"/>
                <w:szCs w:val="24"/>
              </w:rPr>
            </w:pPr>
            <w:r w:rsidRPr="00AB2DAE">
              <w:rPr>
                <w:rFonts w:ascii="Times New Roman" w:hAnsi="Times New Roman"/>
                <w:sz w:val="24"/>
              </w:rPr>
              <w:t>Low</w:t>
            </w:r>
          </w:p>
        </w:tc>
        <w:tc>
          <w:tcPr>
            <w:tcW w:w="0" w:type="auto"/>
            <w:hideMark/>
          </w:tcPr>
          <w:p w:rsidR="00AB2DAE" w:rsidRPr="00AB2DAE" w:rsidRDefault="00AB2DAE" w:rsidP="00715AFE">
            <w:pPr>
              <w:jc w:val="center"/>
              <w:rPr>
                <w:rFonts w:ascii="Times New Roman" w:hAnsi="Times New Roman"/>
                <w:sz w:val="24"/>
                <w:szCs w:val="24"/>
              </w:rPr>
            </w:pPr>
            <w:r w:rsidRPr="00AB2DAE">
              <w:rPr>
                <w:rFonts w:ascii="Times New Roman" w:hAnsi="Times New Roman"/>
                <w:sz w:val="24"/>
              </w:rPr>
              <w:t>High</w:t>
            </w:r>
          </w:p>
        </w:tc>
        <w:tc>
          <w:tcPr>
            <w:tcW w:w="0" w:type="auto"/>
            <w:hideMark/>
          </w:tcPr>
          <w:p w:rsidR="00AB2DAE" w:rsidRPr="00AB2DAE" w:rsidRDefault="00AB2DAE" w:rsidP="00715AFE">
            <w:pPr>
              <w:rPr>
                <w:rFonts w:ascii="Times New Roman" w:hAnsi="Times New Roman"/>
                <w:sz w:val="24"/>
                <w:szCs w:val="24"/>
              </w:rPr>
            </w:pPr>
            <w:r w:rsidRPr="00AB2DAE">
              <w:rPr>
                <w:rFonts w:ascii="Times New Roman" w:hAnsi="Times New Roman"/>
                <w:sz w:val="24"/>
              </w:rPr>
              <w:t>WPC less porous</w:t>
            </w:r>
          </w:p>
        </w:tc>
      </w:tr>
    </w:tbl>
    <w:p w:rsidR="00512BFD" w:rsidRPr="00512BFD" w:rsidRDefault="00512BFD" w:rsidP="00731E74">
      <w:pPr>
        <w:spacing w:before="240"/>
      </w:pPr>
      <w:r w:rsidRPr="00512BFD">
        <w:t xml:space="preserve">Table 4.3 shows WPC outperforming MDF in moisture resistance, as WPC only absorbs 2-5% of water, whereas MDF absorbs 20-35%. This is due to the hydrophobic PET matrix of WPC, which has low swelling when exposed to water. </w:t>
      </w:r>
    </w:p>
    <w:p w:rsidR="00AB2DAE" w:rsidRDefault="00715AFE" w:rsidP="00F830CB">
      <w:pPr>
        <w:pStyle w:val="Caption"/>
      </w:pPr>
      <w:bookmarkStart w:id="246" w:name="_Toc223407218"/>
      <w:r>
        <w:rPr>
          <w:rStyle w:val="Strong"/>
          <w:rFonts w:cstheme="majorBidi"/>
          <w:b w:val="0"/>
          <w:bCs/>
        </w:rPr>
        <w:t>Table 4</w:t>
      </w:r>
      <w:r w:rsidR="00AB2DAE">
        <w:rPr>
          <w:rStyle w:val="Strong"/>
          <w:rFonts w:cstheme="majorBidi"/>
          <w:b w:val="0"/>
          <w:bCs/>
        </w:rPr>
        <w:t>.</w:t>
      </w:r>
      <w:r>
        <w:rPr>
          <w:rStyle w:val="Strong"/>
          <w:rFonts w:cstheme="majorBidi"/>
          <w:b w:val="0"/>
          <w:bCs/>
        </w:rPr>
        <w:t>4</w:t>
      </w:r>
      <w:r w:rsidR="00AB2DAE">
        <w:rPr>
          <w:rStyle w:val="Strong"/>
          <w:rFonts w:cstheme="majorBidi"/>
          <w:b w:val="0"/>
          <w:bCs/>
        </w:rPr>
        <w:t xml:space="preserve"> Thermal Properties Comparison</w:t>
      </w:r>
      <w:bookmarkEnd w:id="246"/>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3504"/>
        <w:gridCol w:w="1176"/>
        <w:gridCol w:w="1176"/>
        <w:gridCol w:w="2889"/>
      </w:tblGrid>
      <w:tr w:rsidR="00AB2DAE" w:rsidRPr="00715AFE" w:rsidTr="00746A16">
        <w:tc>
          <w:tcPr>
            <w:tcW w:w="0" w:type="auto"/>
            <w:tcBorders>
              <w:top w:val="single" w:sz="4" w:space="0" w:color="auto"/>
              <w:bottom w:val="single" w:sz="4" w:space="0" w:color="auto"/>
            </w:tcBorders>
            <w:hideMark/>
          </w:tcPr>
          <w:p w:rsidR="00AB2DAE" w:rsidRPr="00715AFE" w:rsidRDefault="00E879D0" w:rsidP="00715AFE">
            <w:pPr>
              <w:jc w:val="center"/>
              <w:rPr>
                <w:rFonts w:ascii="Times New Roman" w:hAnsi="Times New Roman"/>
                <w:b/>
                <w:bCs/>
                <w:sz w:val="24"/>
                <w:szCs w:val="24"/>
              </w:rPr>
            </w:pPr>
            <w:r>
              <w:rPr>
                <w:rFonts w:ascii="Times New Roman" w:hAnsi="Times New Roman"/>
                <w:b/>
                <w:bCs/>
                <w:sz w:val="24"/>
              </w:rPr>
              <w:t>Properties</w:t>
            </w:r>
          </w:p>
        </w:tc>
        <w:tc>
          <w:tcPr>
            <w:tcW w:w="0" w:type="auto"/>
            <w:tcBorders>
              <w:top w:val="single" w:sz="4" w:space="0" w:color="auto"/>
              <w:bottom w:val="single" w:sz="4" w:space="0" w:color="auto"/>
            </w:tcBorders>
            <w:hideMark/>
          </w:tcPr>
          <w:p w:rsidR="00AB2DAE" w:rsidRPr="00715AFE" w:rsidRDefault="00AB2DAE" w:rsidP="00715AFE">
            <w:pPr>
              <w:jc w:val="center"/>
              <w:rPr>
                <w:rFonts w:ascii="Times New Roman" w:hAnsi="Times New Roman"/>
                <w:b/>
                <w:bCs/>
                <w:sz w:val="24"/>
                <w:szCs w:val="24"/>
              </w:rPr>
            </w:pPr>
            <w:r w:rsidRPr="00715AFE">
              <w:rPr>
                <w:rFonts w:ascii="Times New Roman" w:hAnsi="Times New Roman"/>
                <w:b/>
                <w:bCs/>
                <w:sz w:val="24"/>
              </w:rPr>
              <w:t>WPC</w:t>
            </w:r>
          </w:p>
        </w:tc>
        <w:tc>
          <w:tcPr>
            <w:tcW w:w="0" w:type="auto"/>
            <w:tcBorders>
              <w:top w:val="single" w:sz="4" w:space="0" w:color="auto"/>
              <w:bottom w:val="single" w:sz="4" w:space="0" w:color="auto"/>
            </w:tcBorders>
            <w:hideMark/>
          </w:tcPr>
          <w:p w:rsidR="00AB2DAE" w:rsidRPr="00715AFE" w:rsidRDefault="00AB2DAE" w:rsidP="00715AFE">
            <w:pPr>
              <w:jc w:val="center"/>
              <w:rPr>
                <w:rFonts w:ascii="Times New Roman" w:hAnsi="Times New Roman"/>
                <w:b/>
                <w:bCs/>
                <w:sz w:val="24"/>
                <w:szCs w:val="24"/>
              </w:rPr>
            </w:pPr>
            <w:r w:rsidRPr="00715AFE">
              <w:rPr>
                <w:rFonts w:ascii="Times New Roman" w:hAnsi="Times New Roman"/>
                <w:b/>
                <w:bCs/>
                <w:sz w:val="24"/>
              </w:rPr>
              <w:t>MDF</w:t>
            </w:r>
          </w:p>
        </w:tc>
        <w:tc>
          <w:tcPr>
            <w:tcW w:w="0" w:type="auto"/>
            <w:tcBorders>
              <w:top w:val="single" w:sz="4" w:space="0" w:color="auto"/>
              <w:bottom w:val="single" w:sz="4" w:space="0" w:color="auto"/>
            </w:tcBorders>
            <w:hideMark/>
          </w:tcPr>
          <w:p w:rsidR="00AB2DAE" w:rsidRPr="00715AFE" w:rsidRDefault="00AB2DAE" w:rsidP="00715AFE">
            <w:pPr>
              <w:jc w:val="center"/>
              <w:rPr>
                <w:rFonts w:ascii="Times New Roman" w:hAnsi="Times New Roman"/>
                <w:b/>
                <w:bCs/>
                <w:sz w:val="24"/>
                <w:szCs w:val="24"/>
              </w:rPr>
            </w:pPr>
            <w:r w:rsidRPr="00715AFE">
              <w:rPr>
                <w:rFonts w:ascii="Times New Roman" w:hAnsi="Times New Roman"/>
                <w:b/>
                <w:bCs/>
                <w:sz w:val="24"/>
              </w:rPr>
              <w:t>Interpretation</w:t>
            </w:r>
          </w:p>
        </w:tc>
      </w:tr>
      <w:tr w:rsidR="00AB2DAE" w:rsidRPr="00715AFE" w:rsidTr="00746A16">
        <w:tc>
          <w:tcPr>
            <w:tcW w:w="0" w:type="auto"/>
            <w:tcBorders>
              <w:top w:val="single" w:sz="4" w:space="0" w:color="auto"/>
            </w:tcBorders>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Thermal Degradation Temp (°C)</w:t>
            </w:r>
          </w:p>
        </w:tc>
        <w:tc>
          <w:tcPr>
            <w:tcW w:w="0" w:type="auto"/>
            <w:tcBorders>
              <w:top w:val="single" w:sz="4" w:space="0" w:color="auto"/>
            </w:tcBorders>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400 – 450</w:t>
            </w:r>
          </w:p>
        </w:tc>
        <w:tc>
          <w:tcPr>
            <w:tcW w:w="0" w:type="auto"/>
            <w:tcBorders>
              <w:top w:val="single" w:sz="4" w:space="0" w:color="auto"/>
            </w:tcBorders>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250 – 320</w:t>
            </w:r>
          </w:p>
        </w:tc>
        <w:tc>
          <w:tcPr>
            <w:tcW w:w="0" w:type="auto"/>
            <w:tcBorders>
              <w:top w:val="single" w:sz="4" w:space="0" w:color="auto"/>
            </w:tcBorders>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WPC more thermally stable</w:t>
            </w:r>
          </w:p>
        </w:tc>
      </w:tr>
      <w:tr w:rsidR="00AB2DAE" w:rsidRPr="00715AFE" w:rsidTr="00746A16">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Heat Deflection Temperature (°C)</w:t>
            </w:r>
          </w:p>
        </w:tc>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70 – 90</w:t>
            </w:r>
          </w:p>
        </w:tc>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50 – 60</w:t>
            </w:r>
          </w:p>
        </w:tc>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WPC more heat resistant</w:t>
            </w:r>
          </w:p>
        </w:tc>
      </w:tr>
      <w:tr w:rsidR="00AB2DAE" w:rsidRPr="00715AFE" w:rsidTr="00746A16">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Fire Resistance</w:t>
            </w:r>
          </w:p>
        </w:tc>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Moderate</w:t>
            </w:r>
          </w:p>
        </w:tc>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Poor</w:t>
            </w:r>
          </w:p>
        </w:tc>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WPC safer</w:t>
            </w:r>
          </w:p>
        </w:tc>
      </w:tr>
      <w:tr w:rsidR="00AB2DAE" w:rsidRPr="00715AFE" w:rsidTr="00746A16">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Thermal Conductivity</w:t>
            </w:r>
          </w:p>
        </w:tc>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Low</w:t>
            </w:r>
          </w:p>
        </w:tc>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Moderate</w:t>
            </w:r>
          </w:p>
        </w:tc>
        <w:tc>
          <w:tcPr>
            <w:tcW w:w="0" w:type="auto"/>
            <w:hideMark/>
          </w:tcPr>
          <w:p w:rsidR="00AB2DAE" w:rsidRPr="00715AFE" w:rsidRDefault="00AB2DAE" w:rsidP="00715AFE">
            <w:pPr>
              <w:rPr>
                <w:rFonts w:ascii="Times New Roman" w:hAnsi="Times New Roman"/>
                <w:sz w:val="24"/>
                <w:szCs w:val="24"/>
              </w:rPr>
            </w:pPr>
            <w:r w:rsidRPr="00715AFE">
              <w:rPr>
                <w:rFonts w:ascii="Times New Roman" w:hAnsi="Times New Roman"/>
                <w:sz w:val="24"/>
              </w:rPr>
              <w:t>WPC better insulator</w:t>
            </w:r>
          </w:p>
        </w:tc>
      </w:tr>
    </w:tbl>
    <w:p w:rsidR="00731E74" w:rsidRDefault="00731E74" w:rsidP="00731E74">
      <w:pPr>
        <w:spacing w:before="240"/>
        <w:rPr>
          <w:rStyle w:val="Strong"/>
          <w:b w:val="0"/>
          <w:bCs w:val="0"/>
        </w:rPr>
      </w:pPr>
      <w:r w:rsidRPr="00512BFD">
        <w:t xml:space="preserve">Table 4.4 shows WPC has better thermal stability and fire resistance, as WPC can sustain temperatures of 400-450°C, whereas MDF can only sustain temperatures of 250-320°C. </w:t>
      </w:r>
    </w:p>
    <w:p w:rsidR="00AB2DAE" w:rsidRDefault="00AB2DAE" w:rsidP="00F830CB">
      <w:pPr>
        <w:pStyle w:val="Caption"/>
      </w:pPr>
      <w:bookmarkStart w:id="247" w:name="_Toc223407219"/>
      <w:r w:rsidRPr="00715AFE">
        <w:rPr>
          <w:rStyle w:val="Strong"/>
          <w:b w:val="0"/>
          <w:bCs/>
        </w:rPr>
        <w:t>Table</w:t>
      </w:r>
      <w:r>
        <w:rPr>
          <w:rStyle w:val="Strong"/>
          <w:rFonts w:cstheme="majorBidi"/>
          <w:b w:val="0"/>
          <w:bCs/>
        </w:rPr>
        <w:t xml:space="preserve"> 4.</w:t>
      </w:r>
      <w:r w:rsidR="00F830CB">
        <w:rPr>
          <w:rStyle w:val="Strong"/>
          <w:rFonts w:cstheme="majorBidi"/>
          <w:b w:val="0"/>
          <w:bCs/>
        </w:rPr>
        <w:t>5:</w:t>
      </w:r>
      <w:r>
        <w:rPr>
          <w:rStyle w:val="Strong"/>
          <w:rFonts w:cstheme="majorBidi"/>
          <w:b w:val="0"/>
          <w:bCs/>
        </w:rPr>
        <w:t xml:space="preserve"> </w:t>
      </w:r>
      <w:r w:rsidRPr="00F830CB">
        <w:rPr>
          <w:rStyle w:val="Strong"/>
          <w:b w:val="0"/>
          <w:bCs/>
        </w:rPr>
        <w:t>Durability</w:t>
      </w:r>
      <w:r>
        <w:rPr>
          <w:rStyle w:val="Strong"/>
          <w:rFonts w:cstheme="majorBidi"/>
          <w:b w:val="0"/>
          <w:bCs/>
        </w:rPr>
        <w:t xml:space="preserve"> &amp; Environmental Performance</w:t>
      </w:r>
      <w:bookmarkEnd w:id="247"/>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2169"/>
        <w:gridCol w:w="1383"/>
        <w:gridCol w:w="1383"/>
        <w:gridCol w:w="2110"/>
      </w:tblGrid>
      <w:tr w:rsidR="00AB2DAE" w:rsidRPr="00715AFE" w:rsidTr="00746A16">
        <w:tc>
          <w:tcPr>
            <w:tcW w:w="0" w:type="auto"/>
            <w:tcBorders>
              <w:top w:val="single" w:sz="4" w:space="0" w:color="auto"/>
              <w:bottom w:val="single" w:sz="4" w:space="0" w:color="auto"/>
            </w:tcBorders>
            <w:hideMark/>
          </w:tcPr>
          <w:p w:rsidR="00AB2DAE" w:rsidRPr="00715AFE" w:rsidRDefault="00E879D0" w:rsidP="00731E74">
            <w:pPr>
              <w:jc w:val="center"/>
              <w:rPr>
                <w:rFonts w:ascii="Times New Roman" w:hAnsi="Times New Roman"/>
                <w:b/>
                <w:bCs/>
                <w:sz w:val="24"/>
                <w:szCs w:val="24"/>
              </w:rPr>
            </w:pPr>
            <w:r>
              <w:rPr>
                <w:rFonts w:ascii="Times New Roman" w:hAnsi="Times New Roman"/>
                <w:b/>
                <w:bCs/>
                <w:sz w:val="24"/>
              </w:rPr>
              <w:t>Properties</w:t>
            </w:r>
          </w:p>
        </w:tc>
        <w:tc>
          <w:tcPr>
            <w:tcW w:w="0" w:type="auto"/>
            <w:tcBorders>
              <w:top w:val="single" w:sz="4" w:space="0" w:color="auto"/>
              <w:bottom w:val="single" w:sz="4" w:space="0" w:color="auto"/>
            </w:tcBorders>
            <w:hideMark/>
          </w:tcPr>
          <w:p w:rsidR="00AB2DAE" w:rsidRPr="00715AFE" w:rsidRDefault="00AB2DAE" w:rsidP="00731E74">
            <w:pPr>
              <w:jc w:val="center"/>
              <w:rPr>
                <w:rFonts w:ascii="Times New Roman" w:hAnsi="Times New Roman"/>
                <w:b/>
                <w:bCs/>
                <w:sz w:val="24"/>
                <w:szCs w:val="24"/>
              </w:rPr>
            </w:pPr>
            <w:r w:rsidRPr="00715AFE">
              <w:rPr>
                <w:rFonts w:ascii="Times New Roman" w:hAnsi="Times New Roman"/>
                <w:b/>
                <w:bCs/>
                <w:sz w:val="24"/>
              </w:rPr>
              <w:t>WPC</w:t>
            </w:r>
          </w:p>
        </w:tc>
        <w:tc>
          <w:tcPr>
            <w:tcW w:w="0" w:type="auto"/>
            <w:tcBorders>
              <w:top w:val="single" w:sz="4" w:space="0" w:color="auto"/>
              <w:bottom w:val="single" w:sz="4" w:space="0" w:color="auto"/>
            </w:tcBorders>
            <w:hideMark/>
          </w:tcPr>
          <w:p w:rsidR="00AB2DAE" w:rsidRPr="00715AFE" w:rsidRDefault="00AB2DAE" w:rsidP="00731E74">
            <w:pPr>
              <w:jc w:val="center"/>
              <w:rPr>
                <w:rFonts w:ascii="Times New Roman" w:hAnsi="Times New Roman"/>
                <w:b/>
                <w:bCs/>
                <w:sz w:val="24"/>
                <w:szCs w:val="24"/>
              </w:rPr>
            </w:pPr>
            <w:r w:rsidRPr="00715AFE">
              <w:rPr>
                <w:rFonts w:ascii="Times New Roman" w:hAnsi="Times New Roman"/>
                <w:b/>
                <w:bCs/>
                <w:sz w:val="24"/>
              </w:rPr>
              <w:t>MDF</w:t>
            </w:r>
          </w:p>
        </w:tc>
        <w:tc>
          <w:tcPr>
            <w:tcW w:w="0" w:type="auto"/>
            <w:tcBorders>
              <w:top w:val="single" w:sz="4" w:space="0" w:color="auto"/>
              <w:bottom w:val="single" w:sz="4" w:space="0" w:color="auto"/>
            </w:tcBorders>
            <w:hideMark/>
          </w:tcPr>
          <w:p w:rsidR="00AB2DAE" w:rsidRPr="00715AFE" w:rsidRDefault="00AB2DAE" w:rsidP="00731E74">
            <w:pPr>
              <w:jc w:val="center"/>
              <w:rPr>
                <w:rFonts w:ascii="Times New Roman" w:hAnsi="Times New Roman"/>
                <w:b/>
                <w:bCs/>
                <w:sz w:val="24"/>
                <w:szCs w:val="24"/>
              </w:rPr>
            </w:pPr>
            <w:r w:rsidRPr="00715AFE">
              <w:rPr>
                <w:rFonts w:ascii="Times New Roman" w:hAnsi="Times New Roman"/>
                <w:b/>
                <w:bCs/>
                <w:sz w:val="24"/>
              </w:rPr>
              <w:t>Conclusion</w:t>
            </w:r>
          </w:p>
        </w:tc>
      </w:tr>
      <w:tr w:rsidR="00AB2DAE" w:rsidRPr="00715AFE" w:rsidTr="00746A16">
        <w:tc>
          <w:tcPr>
            <w:tcW w:w="0" w:type="auto"/>
            <w:tcBorders>
              <w:top w:val="single" w:sz="4" w:space="0" w:color="auto"/>
            </w:tcBorders>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Moisture Resistance</w:t>
            </w:r>
          </w:p>
        </w:tc>
        <w:tc>
          <w:tcPr>
            <w:tcW w:w="0" w:type="auto"/>
            <w:tcBorders>
              <w:top w:val="single" w:sz="4" w:space="0" w:color="auto"/>
            </w:tcBorders>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Excellent</w:t>
            </w:r>
          </w:p>
        </w:tc>
        <w:tc>
          <w:tcPr>
            <w:tcW w:w="0" w:type="auto"/>
            <w:tcBorders>
              <w:top w:val="single" w:sz="4" w:space="0" w:color="auto"/>
            </w:tcBorders>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Poor</w:t>
            </w:r>
          </w:p>
        </w:tc>
        <w:tc>
          <w:tcPr>
            <w:tcW w:w="0" w:type="auto"/>
            <w:tcBorders>
              <w:top w:val="single" w:sz="4" w:space="0" w:color="auto"/>
            </w:tcBorders>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WPC superior</w:t>
            </w:r>
          </w:p>
        </w:tc>
      </w:tr>
      <w:tr w:rsidR="00AB2DAE" w:rsidRPr="00715AFE" w:rsidTr="00746A16">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Rot Resistance</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High</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Low</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WPC superior</w:t>
            </w:r>
          </w:p>
        </w:tc>
      </w:tr>
      <w:tr w:rsidR="00AB2DAE" w:rsidRPr="00715AFE" w:rsidTr="00746A16">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Insect Resistance</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High</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Low</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WPC superior</w:t>
            </w:r>
          </w:p>
        </w:tc>
      </w:tr>
      <w:tr w:rsidR="00AB2DAE" w:rsidRPr="00715AFE" w:rsidTr="00746A16">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Service Life</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20–30 years</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10–15 years</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WPC longer lasting</w:t>
            </w:r>
          </w:p>
        </w:tc>
      </w:tr>
      <w:tr w:rsidR="00AB2DAE" w:rsidRPr="00715AFE" w:rsidTr="00746A16">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Maintenance</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Low</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High</w:t>
            </w:r>
          </w:p>
        </w:tc>
        <w:tc>
          <w:tcPr>
            <w:tcW w:w="0" w:type="auto"/>
            <w:hideMark/>
          </w:tcPr>
          <w:p w:rsidR="00AB2DAE" w:rsidRPr="00715AFE" w:rsidRDefault="00AB2DAE" w:rsidP="00731E74">
            <w:pPr>
              <w:rPr>
                <w:rFonts w:ascii="Times New Roman" w:hAnsi="Times New Roman"/>
                <w:sz w:val="24"/>
                <w:szCs w:val="24"/>
              </w:rPr>
            </w:pPr>
            <w:r w:rsidRPr="00715AFE">
              <w:rPr>
                <w:rFonts w:ascii="Times New Roman" w:hAnsi="Times New Roman"/>
                <w:sz w:val="24"/>
              </w:rPr>
              <w:t>WPC cost-effective</w:t>
            </w:r>
          </w:p>
        </w:tc>
      </w:tr>
    </w:tbl>
    <w:p w:rsidR="00AB2DAE" w:rsidRDefault="00AB2DAE" w:rsidP="00AB2DAE">
      <w:pPr>
        <w:spacing w:line="256" w:lineRule="auto"/>
        <w:jc w:val="center"/>
      </w:pPr>
    </w:p>
    <w:p w:rsidR="00731E74" w:rsidRPr="00731E74" w:rsidRDefault="00731E74" w:rsidP="00731E74">
      <w:pPr>
        <w:spacing w:before="240"/>
        <w:rPr>
          <w:rStyle w:val="Strong"/>
          <w:b w:val="0"/>
          <w:bCs w:val="0"/>
        </w:rPr>
      </w:pPr>
      <w:r w:rsidRPr="00512BFD">
        <w:t xml:space="preserve">Table 4.5 shows WPC has better physical durability against moisture, insects, and rot, resulting in a longer life span of twice that of MDF, which has a higher chance of biological degradation. </w:t>
      </w:r>
    </w:p>
    <w:p w:rsidR="005F7D2A" w:rsidRDefault="005F7D2A" w:rsidP="00F830CB">
      <w:pPr>
        <w:pStyle w:val="Caption"/>
        <w:rPr>
          <w:rStyle w:val="Strong"/>
          <w:rFonts w:cstheme="majorBidi"/>
          <w:b w:val="0"/>
          <w:bCs/>
        </w:rPr>
      </w:pPr>
    </w:p>
    <w:p w:rsidR="00AB2DAE" w:rsidRDefault="00F830CB" w:rsidP="00F830CB">
      <w:pPr>
        <w:pStyle w:val="Caption"/>
      </w:pPr>
      <w:bookmarkStart w:id="248" w:name="_Toc223407220"/>
      <w:r>
        <w:rPr>
          <w:rStyle w:val="Strong"/>
          <w:rFonts w:cstheme="majorBidi"/>
          <w:b w:val="0"/>
          <w:bCs/>
        </w:rPr>
        <w:lastRenderedPageBreak/>
        <w:t>Table 4.6:</w:t>
      </w:r>
      <w:r w:rsidR="00AB2DAE">
        <w:rPr>
          <w:rStyle w:val="Strong"/>
          <w:rFonts w:cstheme="majorBidi"/>
          <w:b w:val="0"/>
          <w:bCs/>
        </w:rPr>
        <w:t xml:space="preserve"> </w:t>
      </w:r>
      <w:r w:rsidR="00AB2DAE" w:rsidRPr="00715AFE">
        <w:rPr>
          <w:rStyle w:val="Strong"/>
          <w:b w:val="0"/>
          <w:bCs/>
        </w:rPr>
        <w:t>Economic</w:t>
      </w:r>
      <w:r w:rsidR="00AB2DAE">
        <w:rPr>
          <w:rStyle w:val="Strong"/>
          <w:rFonts w:cstheme="majorBidi"/>
          <w:b w:val="0"/>
          <w:bCs/>
        </w:rPr>
        <w:t xml:space="preserve"> &amp; Processing Comparison</w:t>
      </w:r>
      <w:bookmarkEnd w:id="248"/>
    </w:p>
    <w:tbl>
      <w:tblPr>
        <w:tblStyle w:val="TableGrid1"/>
        <w:tblW w:w="0" w:type="auto"/>
        <w:tblBorders>
          <w:insideH w:val="none" w:sz="0" w:space="0" w:color="auto"/>
          <w:insideV w:val="none" w:sz="0" w:space="0" w:color="auto"/>
        </w:tblBorders>
        <w:tblLook w:val="04A0" w:firstRow="1" w:lastRow="0" w:firstColumn="1" w:lastColumn="0" w:noHBand="0" w:noVBand="1"/>
      </w:tblPr>
      <w:tblGrid>
        <w:gridCol w:w="1770"/>
        <w:gridCol w:w="1236"/>
        <w:gridCol w:w="1136"/>
        <w:gridCol w:w="2349"/>
      </w:tblGrid>
      <w:tr w:rsidR="00AB2DAE" w:rsidRPr="00E879D0" w:rsidTr="00746A16">
        <w:tc>
          <w:tcPr>
            <w:tcW w:w="0" w:type="auto"/>
            <w:tcBorders>
              <w:top w:val="single" w:sz="4" w:space="0" w:color="auto"/>
              <w:bottom w:val="single" w:sz="4" w:space="0" w:color="auto"/>
            </w:tcBorders>
            <w:hideMark/>
          </w:tcPr>
          <w:p w:rsidR="00AB2DAE" w:rsidRPr="00E879D0" w:rsidRDefault="00E879D0" w:rsidP="00E879D0">
            <w:pPr>
              <w:jc w:val="center"/>
              <w:rPr>
                <w:rFonts w:ascii="Times New Roman" w:hAnsi="Times New Roman"/>
                <w:b/>
                <w:bCs/>
                <w:sz w:val="24"/>
                <w:szCs w:val="24"/>
              </w:rPr>
            </w:pPr>
            <w:r w:rsidRPr="00E879D0">
              <w:rPr>
                <w:rFonts w:ascii="Times New Roman" w:hAnsi="Times New Roman"/>
                <w:b/>
                <w:bCs/>
                <w:sz w:val="24"/>
              </w:rPr>
              <w:t>Properties</w:t>
            </w:r>
          </w:p>
        </w:tc>
        <w:tc>
          <w:tcPr>
            <w:tcW w:w="0" w:type="auto"/>
            <w:tcBorders>
              <w:top w:val="single" w:sz="4" w:space="0" w:color="auto"/>
              <w:bottom w:val="single" w:sz="4" w:space="0" w:color="auto"/>
            </w:tcBorders>
            <w:hideMark/>
          </w:tcPr>
          <w:p w:rsidR="00AB2DAE" w:rsidRPr="00E879D0" w:rsidRDefault="00AB2DAE" w:rsidP="00E879D0">
            <w:pPr>
              <w:jc w:val="center"/>
              <w:rPr>
                <w:rFonts w:ascii="Times New Roman" w:hAnsi="Times New Roman"/>
                <w:b/>
                <w:bCs/>
                <w:sz w:val="24"/>
                <w:szCs w:val="24"/>
              </w:rPr>
            </w:pPr>
            <w:r w:rsidRPr="00E879D0">
              <w:rPr>
                <w:rFonts w:ascii="Times New Roman" w:hAnsi="Times New Roman"/>
                <w:b/>
                <w:bCs/>
                <w:sz w:val="24"/>
              </w:rPr>
              <w:t>WPC</w:t>
            </w:r>
          </w:p>
        </w:tc>
        <w:tc>
          <w:tcPr>
            <w:tcW w:w="0" w:type="auto"/>
            <w:tcBorders>
              <w:top w:val="single" w:sz="4" w:space="0" w:color="auto"/>
              <w:bottom w:val="single" w:sz="4" w:space="0" w:color="auto"/>
            </w:tcBorders>
            <w:hideMark/>
          </w:tcPr>
          <w:p w:rsidR="00AB2DAE" w:rsidRPr="00E879D0" w:rsidRDefault="00AB2DAE" w:rsidP="00E879D0">
            <w:pPr>
              <w:jc w:val="center"/>
              <w:rPr>
                <w:rFonts w:ascii="Times New Roman" w:hAnsi="Times New Roman"/>
                <w:b/>
                <w:bCs/>
                <w:sz w:val="24"/>
                <w:szCs w:val="24"/>
              </w:rPr>
            </w:pPr>
            <w:r w:rsidRPr="00E879D0">
              <w:rPr>
                <w:rFonts w:ascii="Times New Roman" w:hAnsi="Times New Roman"/>
                <w:b/>
                <w:bCs/>
                <w:sz w:val="24"/>
              </w:rPr>
              <w:t>MDF</w:t>
            </w:r>
          </w:p>
        </w:tc>
        <w:tc>
          <w:tcPr>
            <w:tcW w:w="0" w:type="auto"/>
            <w:tcBorders>
              <w:top w:val="single" w:sz="4" w:space="0" w:color="auto"/>
              <w:bottom w:val="single" w:sz="4" w:space="0" w:color="auto"/>
            </w:tcBorders>
            <w:hideMark/>
          </w:tcPr>
          <w:p w:rsidR="00AB2DAE" w:rsidRPr="00E879D0" w:rsidRDefault="00AB2DAE" w:rsidP="00E879D0">
            <w:pPr>
              <w:jc w:val="center"/>
              <w:rPr>
                <w:rFonts w:ascii="Times New Roman" w:hAnsi="Times New Roman"/>
                <w:b/>
                <w:bCs/>
                <w:sz w:val="24"/>
                <w:szCs w:val="24"/>
              </w:rPr>
            </w:pPr>
            <w:r w:rsidRPr="00E879D0">
              <w:rPr>
                <w:rFonts w:ascii="Times New Roman" w:hAnsi="Times New Roman"/>
                <w:b/>
                <w:bCs/>
                <w:sz w:val="24"/>
              </w:rPr>
              <w:t>Interpretation</w:t>
            </w:r>
          </w:p>
        </w:tc>
      </w:tr>
      <w:tr w:rsidR="00AB2DAE" w:rsidRPr="00E879D0" w:rsidTr="00746A16">
        <w:tc>
          <w:tcPr>
            <w:tcW w:w="0" w:type="auto"/>
            <w:tcBorders>
              <w:top w:val="single" w:sz="4" w:space="0" w:color="auto"/>
            </w:tcBorders>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Production Cost</w:t>
            </w:r>
          </w:p>
        </w:tc>
        <w:tc>
          <w:tcPr>
            <w:tcW w:w="0" w:type="auto"/>
            <w:tcBorders>
              <w:top w:val="single" w:sz="4" w:space="0" w:color="auto"/>
            </w:tcBorders>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Higher</w:t>
            </w:r>
          </w:p>
        </w:tc>
        <w:tc>
          <w:tcPr>
            <w:tcW w:w="0" w:type="auto"/>
            <w:tcBorders>
              <w:top w:val="single" w:sz="4" w:space="0" w:color="auto"/>
            </w:tcBorders>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Lower</w:t>
            </w:r>
          </w:p>
        </w:tc>
        <w:tc>
          <w:tcPr>
            <w:tcW w:w="0" w:type="auto"/>
            <w:tcBorders>
              <w:top w:val="single" w:sz="4" w:space="0" w:color="auto"/>
            </w:tcBorders>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MDF cheaper initially</w:t>
            </w:r>
          </w:p>
        </w:tc>
      </w:tr>
      <w:tr w:rsidR="00AB2DAE" w:rsidRPr="00E879D0" w:rsidTr="00746A16">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Machinability</w:t>
            </w:r>
          </w:p>
        </w:tc>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Moderate</w:t>
            </w:r>
          </w:p>
        </w:tc>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Excellent</w:t>
            </w:r>
          </w:p>
        </w:tc>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MDF easier to cut</w:t>
            </w:r>
          </w:p>
        </w:tc>
      </w:tr>
      <w:tr w:rsidR="00AB2DAE" w:rsidRPr="00E879D0" w:rsidTr="00746A16">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Surface Finish</w:t>
            </w:r>
          </w:p>
        </w:tc>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Moderate</w:t>
            </w:r>
          </w:p>
        </w:tc>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Excellent</w:t>
            </w:r>
          </w:p>
        </w:tc>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MDF better aesthetics</w:t>
            </w:r>
          </w:p>
        </w:tc>
      </w:tr>
      <w:tr w:rsidR="00AB2DAE" w:rsidRPr="00E879D0" w:rsidTr="00746A16">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Sustainability</w:t>
            </w:r>
          </w:p>
        </w:tc>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Very High</w:t>
            </w:r>
          </w:p>
        </w:tc>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Moderate</w:t>
            </w:r>
          </w:p>
        </w:tc>
        <w:tc>
          <w:tcPr>
            <w:tcW w:w="0" w:type="auto"/>
            <w:hideMark/>
          </w:tcPr>
          <w:p w:rsidR="00AB2DAE" w:rsidRPr="00E879D0" w:rsidRDefault="00AB2DAE" w:rsidP="00E879D0">
            <w:pPr>
              <w:rPr>
                <w:rFonts w:ascii="Times New Roman" w:hAnsi="Times New Roman"/>
                <w:sz w:val="24"/>
                <w:szCs w:val="24"/>
              </w:rPr>
            </w:pPr>
            <w:r w:rsidRPr="00E879D0">
              <w:rPr>
                <w:rFonts w:ascii="Times New Roman" w:hAnsi="Times New Roman"/>
                <w:sz w:val="24"/>
              </w:rPr>
              <w:t>WPC eco-friendly</w:t>
            </w:r>
          </w:p>
        </w:tc>
      </w:tr>
    </w:tbl>
    <w:p w:rsidR="00731E74" w:rsidRPr="00512BFD" w:rsidRDefault="00731E74" w:rsidP="00731E74">
      <w:pPr>
        <w:spacing w:before="240"/>
      </w:pPr>
      <w:r w:rsidRPr="00512BFD">
        <w:t xml:space="preserve">MDF has a lower cost of ownership initially and higher machinability, </w:t>
      </w:r>
      <w:r>
        <w:t xml:space="preserve">while, </w:t>
      </w:r>
      <w:r w:rsidRPr="00512BFD">
        <w:t>WPC has a longer life span, which means the overall cost of ownership of WPC i</w:t>
      </w:r>
      <w:r>
        <w:t>s lower, as shown in Table 4.6.</w:t>
      </w:r>
    </w:p>
    <w:p w:rsidR="00731E74" w:rsidRDefault="00731E74" w:rsidP="00731E74">
      <w:pPr>
        <w:spacing w:before="240"/>
      </w:pPr>
      <w:r w:rsidRPr="00731E74">
        <w:t>From the comparative analysis of the properties of the developed WPC and MDF, it may be concluded that the newly developed composite material possesses enhanced mechanical properties, thermal stability, moisture resistance, and sustainability of the natural environment in comparison with MDF. However, MDF still holds an edge in terms of machinability, surface finish, and production costs.</w:t>
      </w:r>
    </w:p>
    <w:p w:rsidR="004C38D4" w:rsidRDefault="009D096D" w:rsidP="004C38D4">
      <w:pPr>
        <w:pStyle w:val="Heading2"/>
      </w:pPr>
      <w:bookmarkStart w:id="249" w:name="_Toc225815977"/>
      <w:r>
        <w:rPr>
          <w:rStyle w:val="Strong"/>
          <w:b/>
          <w:bCs w:val="0"/>
        </w:rPr>
        <w:t>4.8</w:t>
      </w:r>
      <w:r w:rsidR="004C38D4">
        <w:rPr>
          <w:rStyle w:val="Strong"/>
          <w:b/>
          <w:bCs w:val="0"/>
        </w:rPr>
        <w:t xml:space="preserve"> Comparative </w:t>
      </w:r>
      <w:r w:rsidR="004C38D4" w:rsidRPr="005F271C">
        <w:rPr>
          <w:rStyle w:val="Strong"/>
          <w:b/>
          <w:bCs w:val="0"/>
        </w:rPr>
        <w:t>Analysis</w:t>
      </w:r>
      <w:r w:rsidR="004C38D4">
        <w:rPr>
          <w:rStyle w:val="Strong"/>
          <w:b/>
          <w:bCs w:val="0"/>
        </w:rPr>
        <w:t xml:space="preserve"> with Literature</w:t>
      </w:r>
      <w:bookmarkEnd w:id="249"/>
    </w:p>
    <w:p w:rsidR="004C38D4" w:rsidRPr="0025705A" w:rsidRDefault="004C38D4" w:rsidP="004C38D4">
      <w:pPr>
        <w:spacing w:after="240"/>
        <w:rPr>
          <w:rStyle w:val="Strong"/>
          <w:b w:val="0"/>
          <w:bCs w:val="0"/>
        </w:rPr>
      </w:pPr>
      <w:r w:rsidRPr="0025705A">
        <w:rPr>
          <w:rStyle w:val="Strong"/>
          <w:b w:val="0"/>
          <w:bCs w:val="0"/>
        </w:rPr>
        <w:t xml:space="preserve">Results obtained in this study on WPCs developed from sawdust and </w:t>
      </w:r>
      <w:proofErr w:type="spellStart"/>
      <w:r w:rsidRPr="0025705A">
        <w:rPr>
          <w:rStyle w:val="Strong"/>
          <w:b w:val="0"/>
          <w:bCs w:val="0"/>
        </w:rPr>
        <w:t>rPET</w:t>
      </w:r>
      <w:proofErr w:type="spellEnd"/>
      <w:r w:rsidRPr="0025705A">
        <w:rPr>
          <w:rStyle w:val="Strong"/>
          <w:b w:val="0"/>
          <w:bCs w:val="0"/>
        </w:rPr>
        <w:t xml:space="preserve"> exhibit strong agreement with trends documented in other studies, with new insights suitable for the material context of Ethiopia. The mechanical properties obtained in particular-tensile, flexural, and compressive strengths-lie within the range reported by earlier studies on natural-fiber-reinforced thermoplastics. For instance,</w:t>
      </w:r>
      <w:r>
        <w:rPr>
          <w:rStyle w:val="Strong"/>
          <w:b w:val="0"/>
          <w:bCs w:val="0"/>
        </w:rPr>
        <w:t xml:space="preserve"> </w:t>
      </w:r>
      <w:r>
        <w:rPr>
          <w:rStyle w:val="Strong"/>
          <w:b w:val="0"/>
          <w:bCs w:val="0"/>
        </w:rPr>
        <w:fldChar w:fldCharType="begin"/>
      </w:r>
      <w:r>
        <w:rPr>
          <w:rStyle w:val="Strong"/>
          <w:b w:val="0"/>
          <w:bCs w:val="0"/>
        </w:rPr>
        <w:instrText xml:space="preserve"> ADDIN EN.CITE &lt;EndNote&gt;&lt;Cite AuthorYear="1"&gt;&lt;Author&gt;Ayana&lt;/Author&gt;&lt;Year&gt;2022&lt;/Year&gt;&lt;RecNum&gt;165&lt;/RecNum&gt;&lt;DisplayText&gt;Ayana et al. (2022)&lt;/DisplayText&gt;&lt;record&gt;&lt;rec-number&gt;165&lt;/rec-number&gt;&lt;foreign-keys&gt;&lt;key app="EN" db-id="0v2vrr50ae2rw8ezzemxfww7zppdxdzzadxw" timestamp="1761787367"&gt;165&lt;/key&gt;&lt;/foreign-keys&gt;&lt;ref-type name="Journal Article"&gt;17&lt;/ref-type&gt;&lt;contributors&gt;&lt;authors&gt;&lt;author&gt;Ayana, Keresa Defa&lt;/author&gt;&lt;author&gt;De Angelis, Marco&lt;/author&gt;&lt;author&gt;Schmidt, Goran&lt;/author&gt;&lt;author&gt;Krause, Andreas&lt;/author&gt;&lt;author&gt;Ali, Abubeker Yimam&lt;/author&gt;&lt;/authors&gt;&lt;/contributors&gt;&lt;titles&gt;&lt;title&gt;Valorization of potential post-consumer polyethylene (PE) plastics waste and ethiopian indigenous highland bamboo (EHB) for wood plastic composite (WPC): Experimental evaluation and characterization&lt;/title&gt;&lt;secondary-title&gt;Fibers&lt;/secondary-title&gt;&lt;/titles&gt;&lt;periodical&gt;&lt;full-title&gt;Fibers&lt;/full-title&gt;&lt;/periodical&gt;&lt;pages&gt;85&lt;/pages&gt;&lt;volume&gt;10&lt;/volume&gt;&lt;number&gt;10&lt;/number&gt;&lt;dates&gt;&lt;year&gt;2022&lt;/year&gt;&lt;/dates&gt;&lt;isbn&gt;2079-6439&lt;/isbn&gt;&lt;urls&gt;&lt;/urls&gt;&lt;/record&gt;&lt;/Cite&gt;&lt;/EndNote&gt;</w:instrText>
      </w:r>
      <w:r>
        <w:rPr>
          <w:rStyle w:val="Strong"/>
          <w:b w:val="0"/>
          <w:bCs w:val="0"/>
        </w:rPr>
        <w:fldChar w:fldCharType="separate"/>
      </w:r>
      <w:r>
        <w:rPr>
          <w:rStyle w:val="Strong"/>
          <w:b w:val="0"/>
          <w:bCs w:val="0"/>
          <w:noProof/>
        </w:rPr>
        <w:t>Ayana et al. (2022)</w:t>
      </w:r>
      <w:r>
        <w:rPr>
          <w:rStyle w:val="Strong"/>
          <w:b w:val="0"/>
          <w:bCs w:val="0"/>
        </w:rPr>
        <w:fldChar w:fldCharType="end"/>
      </w:r>
      <w:r w:rsidRPr="0025705A">
        <w:rPr>
          <w:rStyle w:val="Strong"/>
          <w:b w:val="0"/>
          <w:bCs w:val="0"/>
        </w:rPr>
        <w:t xml:space="preserve"> observed that the increase in wood flour content in PE-based WPCs generally decreases the tensile and flexural strength owing to a reduction in polymer continuity. A similar trend was obtained in this study, as sawdust loadings greater than 25-30% weakened the cohesion between the matrix and the filler, in agreement with the observation of</w:t>
      </w:r>
      <w:r>
        <w:rPr>
          <w:rStyle w:val="Strong"/>
          <w:b w:val="0"/>
          <w:bCs w:val="0"/>
        </w:rPr>
        <w:t xml:space="preserve"> </w:t>
      </w:r>
      <w:r>
        <w:rPr>
          <w:rStyle w:val="Strong"/>
          <w:b w:val="0"/>
          <w:bCs w:val="0"/>
        </w:rPr>
        <w:fldChar w:fldCharType="begin"/>
      </w:r>
      <w:r>
        <w:rPr>
          <w:rStyle w:val="Strong"/>
          <w:b w:val="0"/>
          <w:bCs w:val="0"/>
        </w:rPr>
        <w:instrText xml:space="preserve"> ADDIN EN.CITE &lt;EndNote&gt;&lt;Cite AuthorYear="1"&gt;&lt;Author&gt;Fayzullin&lt;/Author&gt;&lt;Year&gt;2024&lt;/Year&gt;&lt;RecNum&gt;197&lt;/RecNum&gt;&lt;DisplayText&gt;Fayzullin et al. (2024)&lt;/DisplayText&gt;&lt;record&gt;&lt;rec-number&gt;197&lt;/rec-number&gt;&lt;foreign-keys&gt;&lt;key app="EN" db-id="faf29aazvwattpepwxcpvevmszds50tvz02e" timestamp="1764719369"&gt;197&lt;/key&gt;&lt;/foreign-keys&gt;&lt;ref-type name="Journal Article"&gt;17&lt;/ref-type&gt;&lt;contributors&gt;&lt;authors&gt;&lt;author&gt;Fayzullin, Ilnur&lt;/author&gt;&lt;author&gt;Gorbachev, Aleksandr&lt;/author&gt;&lt;author&gt;Volfson, Svetoslav&lt;/author&gt;&lt;author&gt;Serikbayev, Yerbol&lt;/author&gt;&lt;author&gt;Nakyp, Abdirakym&lt;/author&gt;&lt;author&gt;Akylbekov, Nurgali&lt;/author&gt;&lt;/authors&gt;&lt;/contributors&gt;&lt;titles&gt;&lt;title&gt;Composite material based on polypropylene and modified natural fillers&lt;/title&gt;&lt;secondary-title&gt;Polymers&lt;/secondary-title&gt;&lt;/titles&gt;&lt;periodical&gt;&lt;full-title&gt;Polymers&lt;/full-title&gt;&lt;/periodical&gt;&lt;pages&gt;1703&lt;/pages&gt;&lt;volume&gt;16&lt;/volume&gt;&lt;number&gt;12&lt;/number&gt;&lt;dates&gt;&lt;year&gt;2024&lt;/year&gt;&lt;/dates&gt;&lt;isbn&gt;2073-4360&lt;/isbn&gt;&lt;urls&gt;&lt;/urls&gt;&lt;/record&gt;&lt;/Cite&gt;&lt;/EndNote&gt;</w:instrText>
      </w:r>
      <w:r>
        <w:rPr>
          <w:rStyle w:val="Strong"/>
          <w:b w:val="0"/>
          <w:bCs w:val="0"/>
        </w:rPr>
        <w:fldChar w:fldCharType="separate"/>
      </w:r>
      <w:r>
        <w:rPr>
          <w:rStyle w:val="Strong"/>
          <w:b w:val="0"/>
          <w:bCs w:val="0"/>
          <w:noProof/>
        </w:rPr>
        <w:t>Fayzullin et al. (2024)</w:t>
      </w:r>
      <w:r>
        <w:rPr>
          <w:rStyle w:val="Strong"/>
          <w:b w:val="0"/>
          <w:bCs w:val="0"/>
        </w:rPr>
        <w:fldChar w:fldCharType="end"/>
      </w:r>
      <w:r w:rsidRPr="0025705A">
        <w:rPr>
          <w:rStyle w:val="Strong"/>
          <w:b w:val="0"/>
          <w:bCs w:val="0"/>
        </w:rPr>
        <w:t>, where it was reported that excessive natural filler forms micro-voids and hampers polymer wettability. However, the optimum sawdust-</w:t>
      </w:r>
      <w:proofErr w:type="spellStart"/>
      <w:r w:rsidRPr="0025705A">
        <w:rPr>
          <w:rStyle w:val="Strong"/>
          <w:b w:val="0"/>
          <w:bCs w:val="0"/>
        </w:rPr>
        <w:t>rPET</w:t>
      </w:r>
      <w:proofErr w:type="spellEnd"/>
      <w:r w:rsidRPr="0025705A">
        <w:rPr>
          <w:rStyle w:val="Strong"/>
          <w:b w:val="0"/>
          <w:bCs w:val="0"/>
        </w:rPr>
        <w:t xml:space="preserve">-MAPE formulations obtained in this study (around 25-28% SD with 68-73% </w:t>
      </w:r>
      <w:proofErr w:type="spellStart"/>
      <w:r w:rsidRPr="0025705A">
        <w:rPr>
          <w:rStyle w:val="Strong"/>
          <w:b w:val="0"/>
          <w:bCs w:val="0"/>
        </w:rPr>
        <w:t>rPET</w:t>
      </w:r>
      <w:proofErr w:type="spellEnd"/>
      <w:r w:rsidRPr="0025705A">
        <w:rPr>
          <w:rStyle w:val="Strong"/>
          <w:b w:val="0"/>
          <w:bCs w:val="0"/>
        </w:rPr>
        <w:t xml:space="preserve"> and 2-3% MAPE) revealed a mechanical performance comparable or higher than some polyethylene- or polypropylene-based systems reported by</w:t>
      </w:r>
      <w:r>
        <w:rPr>
          <w:rStyle w:val="Strong"/>
          <w:b w:val="0"/>
          <w:bCs w:val="0"/>
        </w:rPr>
        <w:t xml:space="preserve"> </w:t>
      </w:r>
      <w:r>
        <w:rPr>
          <w:rStyle w:val="Strong"/>
          <w:b w:val="0"/>
          <w:bCs w:val="0"/>
        </w:rPr>
        <w:fldChar w:fldCharType="begin"/>
      </w:r>
      <w:r>
        <w:rPr>
          <w:rStyle w:val="Strong"/>
          <w:b w:val="0"/>
          <w:bCs w:val="0"/>
        </w:rPr>
        <w:instrText xml:space="preserve"> ADDIN EN.CITE &lt;EndNote&gt;&lt;Cite AuthorYear="1"&gt;&lt;Author&gt;Rindayatno&lt;/Author&gt;&lt;Year&gt;2023&lt;/Year&gt;&lt;RecNum&gt;159&lt;/RecNum&gt;&lt;DisplayText&gt;Rindayatno et al. (2023)&lt;/DisplayText&gt;&lt;record&gt;&lt;rec-number&gt;159&lt;/rec-number&gt;&lt;foreign-keys&gt;&lt;key app="EN" db-id="faf29aazvwattpepwxcpvevmszds50tvz02e" timestamp="1739012582"&gt;159&lt;/key&gt;&lt;/foreign-keys&gt;&lt;ref-type name="Journal Article"&gt;17&lt;/ref-type&gt;&lt;contributors&gt;&lt;authors&gt;&lt;author&gt;Rindayatno,&lt;/author&gt;&lt;author&gt;Davidson, J.&lt;/author&gt;&lt;author&gt;Dayadi, Irvin&lt;/author&gt;&lt;/authors&gt;&lt;/contributors&gt;&lt;titles&gt;&lt;title&gt;Improved Quality of Wood Plastic Composite (WPC) Through the Addition of Maleic Anhydride (MAH)&lt;/title&gt;&lt;secondary-title&gt;IOP Conference Series: Earth and Environmental Science&lt;/secondary-title&gt;&lt;/titles&gt;&lt;periodical&gt;&lt;full-title&gt;IOP Conference Series: Earth and Environmental Science&lt;/full-title&gt;&lt;/periodical&gt;&lt;pages&gt;012034&lt;/pages&gt;&lt;volume&gt;1282&lt;/volume&gt;&lt;dates&gt;&lt;year&gt;2023&lt;/year&gt;&lt;pub-dates&gt;&lt;date&gt;12/01&lt;/date&gt;&lt;/pub-dates&gt;&lt;/dates&gt;&lt;urls&gt;&lt;/urls&gt;&lt;/record&gt;&lt;/Cite&gt;&lt;/EndNote&gt;</w:instrText>
      </w:r>
      <w:r>
        <w:rPr>
          <w:rStyle w:val="Strong"/>
          <w:b w:val="0"/>
          <w:bCs w:val="0"/>
        </w:rPr>
        <w:fldChar w:fldCharType="separate"/>
      </w:r>
      <w:r>
        <w:rPr>
          <w:rStyle w:val="Strong"/>
          <w:b w:val="0"/>
          <w:bCs w:val="0"/>
          <w:noProof/>
        </w:rPr>
        <w:t>Rindayatno et al. (2023)</w:t>
      </w:r>
      <w:r>
        <w:rPr>
          <w:rStyle w:val="Strong"/>
          <w:b w:val="0"/>
          <w:bCs w:val="0"/>
        </w:rPr>
        <w:fldChar w:fldCharType="end"/>
      </w:r>
      <w:r w:rsidRPr="0025705A">
        <w:rPr>
          <w:rStyle w:val="Strong"/>
          <w:b w:val="0"/>
          <w:bCs w:val="0"/>
        </w:rPr>
        <w:t xml:space="preserve">, indicating </w:t>
      </w:r>
      <w:proofErr w:type="spellStart"/>
      <w:r w:rsidRPr="0025705A">
        <w:rPr>
          <w:rStyle w:val="Strong"/>
          <w:b w:val="0"/>
          <w:bCs w:val="0"/>
        </w:rPr>
        <w:t>rPET</w:t>
      </w:r>
      <w:proofErr w:type="spellEnd"/>
      <w:r w:rsidRPr="0025705A">
        <w:rPr>
          <w:rStyle w:val="Strong"/>
          <w:b w:val="0"/>
          <w:bCs w:val="0"/>
        </w:rPr>
        <w:t xml:space="preserve"> as a strong and viable matrix when </w:t>
      </w:r>
      <w:proofErr w:type="spellStart"/>
      <w:r w:rsidRPr="0025705A">
        <w:rPr>
          <w:rStyle w:val="Strong"/>
          <w:b w:val="0"/>
          <w:bCs w:val="0"/>
        </w:rPr>
        <w:t>compatibilized</w:t>
      </w:r>
      <w:proofErr w:type="spellEnd"/>
      <w:r w:rsidRPr="0025705A">
        <w:rPr>
          <w:rStyle w:val="Strong"/>
          <w:b w:val="0"/>
          <w:bCs w:val="0"/>
        </w:rPr>
        <w:t xml:space="preserve"> properly.</w:t>
      </w:r>
    </w:p>
    <w:p w:rsidR="004C38D4" w:rsidRPr="0025705A" w:rsidRDefault="004C38D4" w:rsidP="004C38D4">
      <w:pPr>
        <w:spacing w:after="240"/>
        <w:rPr>
          <w:rStyle w:val="Strong"/>
          <w:b w:val="0"/>
          <w:bCs w:val="0"/>
        </w:rPr>
      </w:pPr>
      <w:r w:rsidRPr="0025705A">
        <w:rPr>
          <w:rStyle w:val="Strong"/>
          <w:b w:val="0"/>
          <w:bCs w:val="0"/>
        </w:rPr>
        <w:lastRenderedPageBreak/>
        <w:t xml:space="preserve">TGA results also support the earlier findings. The </w:t>
      </w:r>
      <w:proofErr w:type="spellStart"/>
      <w:r w:rsidRPr="0025705A">
        <w:rPr>
          <w:rStyle w:val="Strong"/>
          <w:b w:val="0"/>
          <w:bCs w:val="0"/>
        </w:rPr>
        <w:t>Tonset</w:t>
      </w:r>
      <w:proofErr w:type="spellEnd"/>
      <w:r w:rsidRPr="0025705A">
        <w:rPr>
          <w:rStyle w:val="Strong"/>
          <w:b w:val="0"/>
          <w:bCs w:val="0"/>
        </w:rPr>
        <w:t xml:space="preserve"> values (310–345°C) and final char residues fit well with reported thermal behaviors from studies involving sawdust and recycled thermoplastics</w:t>
      </w:r>
      <w:r>
        <w:rPr>
          <w:rStyle w:val="Strong"/>
          <w:b w:val="0"/>
          <w:bCs w:val="0"/>
        </w:rPr>
        <w:t xml:space="preserve"> </w:t>
      </w:r>
      <w:r>
        <w:rPr>
          <w:rStyle w:val="Strong"/>
          <w:b w:val="0"/>
          <w:bCs w:val="0"/>
        </w:rPr>
        <w:fldChar w:fldCharType="begin"/>
      </w:r>
      <w:r>
        <w:rPr>
          <w:rStyle w:val="Strong"/>
          <w:b w:val="0"/>
          <w:bCs w:val="0"/>
        </w:rPr>
        <w:instrText xml:space="preserve"> ADDIN EN.CITE &lt;EndNote&gt;&lt;Cite&gt;&lt;Author&gt;Wiedl&lt;/Author&gt;&lt;Year&gt;2022&lt;/Year&gt;&lt;RecNum&gt;173&lt;/RecNum&gt;&lt;DisplayText&gt;(Ferede et al., 2024; Wiedl et al., 2022)&lt;/DisplayText&gt;&lt;record&gt;&lt;rec-number&gt;173&lt;/rec-number&gt;&lt;foreign-keys&gt;&lt;key app="EN" db-id="0v2vrr50ae2rw8ezzemxfww7zppdxdzzadxw" timestamp="1761827354"&gt;173&lt;/key&gt;&lt;/foreign-keys&gt;&lt;ref-type name="Journal Article"&gt;17&lt;/ref-type&gt;&lt;contributors&gt;&lt;authors&gt;&lt;author&gt;Wiedl, Sebastian&lt;/author&gt;&lt;author&gt;Karlinger, Peter&lt;/author&gt;&lt;author&gt;Schemme, Michael&lt;/author&gt;&lt;author&gt;List, Manuela&lt;/author&gt;&lt;author&gt;Ruckdäschel, Holger&lt;/author&gt;&lt;/authors&gt;&lt;/contributors&gt;&lt;titles&gt;&lt;title&gt;Comparison of Melting Processes for WPC and the Resulting Differences in Thermal Damage, Emissions and Mechanics&lt;/title&gt;&lt;secondary-title&gt;Materials&lt;/secondary-title&gt;&lt;/titles&gt;&lt;periodical&gt;&lt;full-title&gt;Materials&lt;/full-title&gt;&lt;/periodical&gt;&lt;pages&gt;3393&lt;/pages&gt;&lt;volume&gt;15&lt;/volume&gt;&lt;number&gt;9&lt;/number&gt;&lt;dates&gt;&lt;year&gt;2022&lt;/year&gt;&lt;/dates&gt;&lt;isbn&gt;1996-1944&lt;/isbn&gt;&lt;urls&gt;&lt;/urls&gt;&lt;/record&gt;&lt;/Cite&gt;&lt;Cite&gt;&lt;Author&gt;Ferede&lt;/Author&gt;&lt;Year&gt;2024&lt;/Year&gt;&lt;RecNum&gt;172&lt;/RecNum&gt;&lt;record&gt;&lt;rec-number&gt;172&lt;/rec-number&gt;&lt;foreign-keys&gt;&lt;key app="EN" db-id="0v2vrr50ae2rw8ezzemxfww7zppdxdzzadxw" timestamp="1761827292"&gt;172&lt;/key&gt;&lt;/foreign-keys&gt;&lt;ref-type name="Journal Article"&gt;17&lt;/ref-type&gt;&lt;contributors&gt;&lt;authors&gt;&lt;author&gt;Ferede, Eyasu&lt;/author&gt;&lt;author&gt;Muhammed, Ahmed&lt;/author&gt;&lt;author&gt;Kassa, Ahmedlhadi&lt;/author&gt;&lt;author&gt;Kedir, Sadya&lt;/author&gt;&lt;author&gt;Tesfaye, Tamrat&lt;/author&gt;&lt;author&gt;Zerefa, Worku&lt;/author&gt;&lt;/authors&gt;&lt;/contributors&gt;&lt;titles&gt;&lt;title&gt;Fabrication and characterization of recycled polyethylene terephthalate composites reinforced with sisal fibre and wood sawdust&lt;/title&gt;&lt;secondary-title&gt;Textile &amp;amp; Leather Review&lt;/secondary-title&gt;&lt;/titles&gt;&lt;periodical&gt;&lt;full-title&gt;Textile &amp;amp; Leather Review&lt;/full-title&gt;&lt;/periodical&gt;&lt;pages&gt;493-516&lt;/pages&gt;&lt;volume&gt;7&lt;/volume&gt;&lt;dates&gt;&lt;year&gt;2024&lt;/year&gt;&lt;/dates&gt;&lt;urls&gt;&lt;/urls&gt;&lt;/record&gt;&lt;/Cite&gt;&lt;/EndNote&gt;</w:instrText>
      </w:r>
      <w:r>
        <w:rPr>
          <w:rStyle w:val="Strong"/>
          <w:b w:val="0"/>
          <w:bCs w:val="0"/>
        </w:rPr>
        <w:fldChar w:fldCharType="separate"/>
      </w:r>
      <w:r>
        <w:rPr>
          <w:rStyle w:val="Strong"/>
          <w:b w:val="0"/>
          <w:bCs w:val="0"/>
          <w:noProof/>
        </w:rPr>
        <w:t>(Ferede et al., 2024; Wiedl et al., 2022)</w:t>
      </w:r>
      <w:r>
        <w:rPr>
          <w:rStyle w:val="Strong"/>
          <w:b w:val="0"/>
          <w:bCs w:val="0"/>
        </w:rPr>
        <w:fldChar w:fldCharType="end"/>
      </w:r>
      <w:r w:rsidRPr="0025705A">
        <w:rPr>
          <w:rStyle w:val="Strong"/>
          <w:b w:val="0"/>
          <w:bCs w:val="0"/>
        </w:rPr>
        <w:t>. Similarly, the enhanced thermal stability upon moderate filler addition suggests the insulating nature of lignocellulosic fibers, in agreement with a trend by</w:t>
      </w:r>
      <w:r>
        <w:rPr>
          <w:rStyle w:val="Strong"/>
          <w:b w:val="0"/>
          <w:bCs w:val="0"/>
        </w:rPr>
        <w:t xml:space="preserve"> </w:t>
      </w:r>
      <w:r>
        <w:rPr>
          <w:rStyle w:val="Strong"/>
          <w:b w:val="0"/>
          <w:bCs w:val="0"/>
        </w:rPr>
        <w:fldChar w:fldCharType="begin"/>
      </w:r>
      <w:r>
        <w:rPr>
          <w:rStyle w:val="Strong"/>
          <w:b w:val="0"/>
          <w:bCs w:val="0"/>
        </w:rPr>
        <w:instrText xml:space="preserve"> ADDIN EN.CITE &lt;EndNote&gt;&lt;Cite AuthorYear="1"&gt;&lt;Author&gt;Friedrich&lt;/Author&gt;&lt;Year&gt;2021&lt;/Year&gt;&lt;RecNum&gt;159&lt;/RecNum&gt;&lt;DisplayText&gt;Friedrich (2021)&lt;/DisplayText&gt;&lt;record&gt;&lt;rec-number&gt;159&lt;/rec-number&gt;&lt;foreign-keys&gt;&lt;key app="EN" db-id="0v2vrr50ae2rw8ezzemxfww7zppdxdzzadxw" timestamp="1761750348"&gt;159&lt;/key&gt;&lt;/foreign-keys&gt;&lt;ref-type name="Journal Article"&gt;17&lt;/ref-type&gt;&lt;contributors&gt;&lt;authors&gt;&lt;author&gt;Friedrich, Daniel&lt;/author&gt;&lt;/authors&gt;&lt;/contributors&gt;&lt;titles&gt;&lt;title&gt;Thermoplastic moulding of Wood-Polymer Composites (WPC): A review on physical and mechanical behaviour under hot-pressing technique&lt;/title&gt;&lt;secondary-title&gt;Composite Structures&lt;/secondary-title&gt;&lt;/titles&gt;&lt;periodical&gt;&lt;full-title&gt;Composite Structures&lt;/full-title&gt;&lt;/periodical&gt;&lt;pages&gt;113649&lt;/pages&gt;&lt;volume&gt;262&lt;/volume&gt;&lt;dates&gt;&lt;year&gt;2021&lt;/year&gt;&lt;/dates&gt;&lt;isbn&gt;0263-8223&lt;/isbn&gt;&lt;urls&gt;&lt;/urls&gt;&lt;/record&gt;&lt;/Cite&gt;&lt;/EndNote&gt;</w:instrText>
      </w:r>
      <w:r>
        <w:rPr>
          <w:rStyle w:val="Strong"/>
          <w:b w:val="0"/>
          <w:bCs w:val="0"/>
        </w:rPr>
        <w:fldChar w:fldCharType="separate"/>
      </w:r>
      <w:r>
        <w:rPr>
          <w:rStyle w:val="Strong"/>
          <w:b w:val="0"/>
          <w:bCs w:val="0"/>
          <w:noProof/>
        </w:rPr>
        <w:t>Friedrich (2021)</w:t>
      </w:r>
      <w:r>
        <w:rPr>
          <w:rStyle w:val="Strong"/>
          <w:b w:val="0"/>
          <w:bCs w:val="0"/>
        </w:rPr>
        <w:fldChar w:fldCharType="end"/>
      </w:r>
      <w:r w:rsidRPr="0025705A">
        <w:rPr>
          <w:rStyle w:val="Strong"/>
          <w:b w:val="0"/>
          <w:bCs w:val="0"/>
        </w:rPr>
        <w:t>. Furthermore, the shifting endothermic and melting transitions (DSC), as identified around 247–260°C, correspond closely to the melting features of PET, as noted by</w:t>
      </w:r>
      <w:r>
        <w:rPr>
          <w:rStyle w:val="Strong"/>
          <w:b w:val="0"/>
          <w:bCs w:val="0"/>
        </w:rPr>
        <w:t xml:space="preserve"> </w:t>
      </w:r>
      <w:r>
        <w:rPr>
          <w:rStyle w:val="Strong"/>
          <w:b w:val="0"/>
          <w:bCs w:val="0"/>
        </w:rPr>
        <w:fldChar w:fldCharType="begin"/>
      </w:r>
      <w:r>
        <w:rPr>
          <w:rStyle w:val="Strong"/>
          <w:b w:val="0"/>
          <w:bCs w:val="0"/>
        </w:rPr>
        <w:instrText xml:space="preserve"> ADDIN EN.CITE &lt;EndNote&gt;&lt;Cite AuthorYear="1"&gt;&lt;Author&gt;Yamamoto&lt;/Author&gt;&lt;Year&gt;2021&lt;/Year&gt;&lt;RecNum&gt;201&lt;/RecNum&gt;&lt;DisplayText&gt;Yamamoto et al. (2021)&lt;/DisplayText&gt;&lt;record&gt;&lt;rec-number&gt;201&lt;/rec-number&gt;&lt;foreign-keys&gt;&lt;key app="EN" db-id="faf29aazvwattpepwxcpvevmszds50tvz02e" timestamp="1764945180"&gt;201&lt;/key&gt;&lt;/foreign-keys&gt;&lt;ref-type name="Journal Article"&gt;17&lt;/ref-type&gt;&lt;contributors&gt;&lt;authors&gt;&lt;author&gt;Yamamoto, Yumiko&lt;/author&gt;&lt;author&gt;Hoshina, Hiromichi&lt;/author&gt;&lt;author&gt;Sato, Harumi&lt;/author&gt;&lt;/authors&gt;&lt;/contributors&gt;&lt;titles&gt;&lt;title&gt;Differences in intermolecular interactions and flexibility between poly (ethylene terephthalate) and poly (butylene terephthalate) studied by far-infrared/terahertz and low-frequency Raman spectroscopy&lt;/title&gt;&lt;secondary-title&gt;Macromolecules&lt;/secondary-title&gt;&lt;/titles&gt;&lt;periodical&gt;&lt;full-title&gt;Macromolecules&lt;/full-title&gt;&lt;/periodical&gt;&lt;pages&gt;1052-1062&lt;/pages&gt;&lt;volume&gt;54&lt;/volume&gt;&lt;number&gt;2&lt;/number&gt;&lt;dates&gt;&lt;year&gt;2021&lt;/year&gt;&lt;/dates&gt;&lt;isbn&gt;0024-9297&lt;/isbn&gt;&lt;urls&gt;&lt;/urls&gt;&lt;/record&gt;&lt;/Cite&gt;&lt;/EndNote&gt;</w:instrText>
      </w:r>
      <w:r>
        <w:rPr>
          <w:rStyle w:val="Strong"/>
          <w:b w:val="0"/>
          <w:bCs w:val="0"/>
        </w:rPr>
        <w:fldChar w:fldCharType="separate"/>
      </w:r>
      <w:r>
        <w:rPr>
          <w:rStyle w:val="Strong"/>
          <w:b w:val="0"/>
          <w:bCs w:val="0"/>
          <w:noProof/>
        </w:rPr>
        <w:t>Yamamoto et al. (2021)</w:t>
      </w:r>
      <w:r>
        <w:rPr>
          <w:rStyle w:val="Strong"/>
          <w:b w:val="0"/>
          <w:bCs w:val="0"/>
        </w:rPr>
        <w:fldChar w:fldCharType="end"/>
      </w:r>
      <w:r w:rsidRPr="0025705A">
        <w:rPr>
          <w:rStyle w:val="Strong"/>
          <w:b w:val="0"/>
          <w:bCs w:val="0"/>
        </w:rPr>
        <w:t>. On this basis, it can be considered that the recycled polymer retained adequate crystallinity and sufficient molecular stability even after multiple processing cycles, providing support to</w:t>
      </w:r>
      <w:r>
        <w:rPr>
          <w:rStyle w:val="Strong"/>
          <w:b w:val="0"/>
          <w:bCs w:val="0"/>
        </w:rPr>
        <w:t xml:space="preserve"> </w:t>
      </w:r>
      <w:r>
        <w:rPr>
          <w:rStyle w:val="Strong"/>
          <w:b w:val="0"/>
          <w:bCs w:val="0"/>
        </w:rPr>
        <w:fldChar w:fldCharType="begin"/>
      </w:r>
      <w:r>
        <w:rPr>
          <w:rStyle w:val="Strong"/>
          <w:b w:val="0"/>
          <w:bCs w:val="0"/>
        </w:rPr>
        <w:instrText xml:space="preserve"> ADDIN EN.CITE &lt;EndNote&gt;&lt;Cite AuthorYear="1"&gt;&lt;Author&gt;Ramesh&lt;/Author&gt;&lt;Year&gt;2022&lt;/Year&gt;&lt;RecNum&gt;174&lt;/RecNum&gt;&lt;DisplayText&gt;Ramesh et al. (2022)&lt;/DisplayText&gt;&lt;record&gt;&lt;rec-number&gt;174&lt;/rec-number&gt;&lt;foreign-keys&gt;&lt;key app="EN" db-id="0v2vrr50ae2rw8ezzemxfww7zppdxdzzadxw" timestamp="1761827403"&gt;174&lt;/key&gt;&lt;/foreign-keys&gt;&lt;ref-type name="Journal Article"&gt;17&lt;/ref-type&gt;&lt;contributors&gt;&lt;authors&gt;&lt;author&gt;Ramesh, Manickam&lt;/author&gt;&lt;author&gt;Rajeshkumar, Lakshminarasimhan&lt;/author&gt;&lt;author&gt;Sasikala, Ganesan&lt;/author&gt;&lt;author&gt;Balaji, Devarajan&lt;/author&gt;&lt;author&gt;Saravanakumar, Arunachalam&lt;/author&gt;&lt;author&gt;Bhuvaneswari, Venkateswaran&lt;/author&gt;&lt;author&gt;Bhoopathi, Ramasamy&lt;/author&gt;&lt;/authors&gt;&lt;/contributors&gt;&lt;titles&gt;&lt;title&gt;A critical review on wood-based polymer composites: Processing, properties, and prospects&lt;/title&gt;&lt;secondary-title&gt;Polymers&lt;/secondary-title&gt;&lt;/titles&gt;&lt;periodical&gt;&lt;full-title&gt;Polymers&lt;/full-title&gt;&lt;/periodical&gt;&lt;pages&gt;589&lt;/pages&gt;&lt;volume&gt;14&lt;/volume&gt;&lt;number&gt;3&lt;/number&gt;&lt;dates&gt;&lt;year&gt;2022&lt;/year&gt;&lt;/dates&gt;&lt;isbn&gt;2073-4360&lt;/isbn&gt;&lt;urls&gt;&lt;/urls&gt;&lt;/record&gt;&lt;/Cite&gt;&lt;/EndNote&gt;</w:instrText>
      </w:r>
      <w:r>
        <w:rPr>
          <w:rStyle w:val="Strong"/>
          <w:b w:val="0"/>
          <w:bCs w:val="0"/>
        </w:rPr>
        <w:fldChar w:fldCharType="separate"/>
      </w:r>
      <w:r>
        <w:rPr>
          <w:rStyle w:val="Strong"/>
          <w:b w:val="0"/>
          <w:bCs w:val="0"/>
          <w:noProof/>
        </w:rPr>
        <w:t>Ramesh et al. (2022)</w:t>
      </w:r>
      <w:r>
        <w:rPr>
          <w:rStyle w:val="Strong"/>
          <w:b w:val="0"/>
          <w:bCs w:val="0"/>
        </w:rPr>
        <w:fldChar w:fldCharType="end"/>
      </w:r>
      <w:r w:rsidRPr="0025705A">
        <w:rPr>
          <w:rStyle w:val="Strong"/>
          <w:b w:val="0"/>
          <w:bCs w:val="0"/>
        </w:rPr>
        <w:t xml:space="preserve">, who reported enhanced recycling performance for such situations where </w:t>
      </w:r>
      <w:proofErr w:type="spellStart"/>
      <w:r w:rsidRPr="0025705A">
        <w:rPr>
          <w:rStyle w:val="Strong"/>
          <w:b w:val="0"/>
          <w:bCs w:val="0"/>
        </w:rPr>
        <w:t>compatibilizers</w:t>
      </w:r>
      <w:proofErr w:type="spellEnd"/>
      <w:r w:rsidRPr="0025705A">
        <w:rPr>
          <w:rStyle w:val="Strong"/>
          <w:b w:val="0"/>
          <w:bCs w:val="0"/>
        </w:rPr>
        <w:t xml:space="preserve"> like MAPE are used.</w:t>
      </w:r>
    </w:p>
    <w:p w:rsidR="004C38D4" w:rsidRPr="0025705A" w:rsidRDefault="004C38D4" w:rsidP="004C38D4">
      <w:pPr>
        <w:spacing w:after="240"/>
        <w:rPr>
          <w:rStyle w:val="Strong"/>
          <w:b w:val="0"/>
          <w:bCs w:val="0"/>
        </w:rPr>
      </w:pPr>
      <w:r w:rsidRPr="0025705A">
        <w:rPr>
          <w:rStyle w:val="Strong"/>
          <w:b w:val="0"/>
          <w:bCs w:val="0"/>
        </w:rPr>
        <w:t>This study further corroborates the conclusions on sustainability by</w:t>
      </w:r>
      <w:r>
        <w:rPr>
          <w:rStyle w:val="Strong"/>
          <w:b w:val="0"/>
          <w:bCs w:val="0"/>
        </w:rPr>
        <w:t xml:space="preserve"> </w:t>
      </w:r>
      <w:r>
        <w:rPr>
          <w:rStyle w:val="Strong"/>
          <w:b w:val="0"/>
          <w:bCs w:val="0"/>
        </w:rPr>
        <w:fldChar w:fldCharType="begin"/>
      </w:r>
      <w:r>
        <w:rPr>
          <w:rStyle w:val="Strong"/>
          <w:b w:val="0"/>
          <w:bCs w:val="0"/>
        </w:rPr>
        <w:instrText xml:space="preserve"> ADDIN EN.CITE &lt;EndNote&gt;&lt;Cite AuthorYear="1"&gt;&lt;Author&gt;Hasanin&lt;/Author&gt;&lt;Year&gt;2022&lt;/Year&gt;&lt;RecNum&gt;153&lt;/RecNum&gt;&lt;DisplayText&gt;Hasanin et al. (2022)&lt;/DisplayText&gt;&lt;record&gt;&lt;rec-number&gt;153&lt;/rec-number&gt;&lt;foreign-keys&gt;&lt;key app="EN" db-id="faf29aazvwattpepwxcpvevmszds50tvz02e" timestamp="1735820931"&gt;153&lt;/key&gt;&lt;/foreign-keys&gt;&lt;ref-type name="Journal Article"&gt;17&lt;/ref-type&gt;&lt;contributors&gt;&lt;authors&gt;&lt;author&gt;Hasanin, Mohamed S&lt;/author&gt;&lt;author&gt;Abd El-Aziz, Mahmoud E&lt;/author&gt;&lt;author&gt;El-Nagar, Islam&lt;/author&gt;&lt;author&gt;Hassan, Youssef R&lt;/author&gt;&lt;author&gt;Youssef, Ahmed M&lt;/author&gt;&lt;/authors&gt;&lt;/contributors&gt;&lt;titles&gt;&lt;title&gt;Green enhancement of wood plastic composite based on agriculture wastes compatibility via fungal enzymes&lt;/title&gt;&lt;secondary-title&gt;Scientific Reports&lt;/secondary-title&gt;&lt;/titles&gt;&lt;periodical&gt;&lt;full-title&gt;Scientific Reports&lt;/full-title&gt;&lt;/periodical&gt;&lt;pages&gt;19197&lt;/pages&gt;&lt;volume&gt;12&lt;/volume&gt;&lt;number&gt;1&lt;/number&gt;&lt;dates&gt;&lt;year&gt;2022&lt;/year&gt;&lt;/dates&gt;&lt;isbn&gt;2045-2322&lt;/isbn&gt;&lt;urls&gt;&lt;/urls&gt;&lt;/record&gt;&lt;/Cite&gt;&lt;/EndNote&gt;</w:instrText>
      </w:r>
      <w:r>
        <w:rPr>
          <w:rStyle w:val="Strong"/>
          <w:b w:val="0"/>
          <w:bCs w:val="0"/>
        </w:rPr>
        <w:fldChar w:fldCharType="separate"/>
      </w:r>
      <w:r>
        <w:rPr>
          <w:rStyle w:val="Strong"/>
          <w:b w:val="0"/>
          <w:bCs w:val="0"/>
          <w:noProof/>
        </w:rPr>
        <w:t>Hasanin et al. (2022)</w:t>
      </w:r>
      <w:r>
        <w:rPr>
          <w:rStyle w:val="Strong"/>
          <w:b w:val="0"/>
          <w:bCs w:val="0"/>
        </w:rPr>
        <w:fldChar w:fldCharType="end"/>
      </w:r>
      <w:r w:rsidRPr="0025705A">
        <w:rPr>
          <w:rStyle w:val="Strong"/>
          <w:b w:val="0"/>
          <w:bCs w:val="0"/>
        </w:rPr>
        <w:t>,</w:t>
      </w:r>
      <w:r>
        <w:rPr>
          <w:rStyle w:val="Strong"/>
          <w:b w:val="0"/>
          <w:bCs w:val="0"/>
        </w:rPr>
        <w:t xml:space="preserve"> </w:t>
      </w:r>
      <w:r>
        <w:rPr>
          <w:rStyle w:val="Strong"/>
          <w:b w:val="0"/>
          <w:bCs w:val="0"/>
        </w:rPr>
        <w:fldChar w:fldCharType="begin"/>
      </w:r>
      <w:r>
        <w:rPr>
          <w:rStyle w:val="Strong"/>
          <w:b w:val="0"/>
          <w:bCs w:val="0"/>
        </w:rPr>
        <w:instrText xml:space="preserve"> ADDIN EN.CITE &lt;EndNote&gt;&lt;Cite AuthorYear="1"&gt;&lt;Author&gt;Kura&lt;/Author&gt;&lt;Year&gt;2020&lt;/Year&gt;&lt;RecNum&gt;165&lt;/RecNum&gt;&lt;DisplayText&gt;Kura (2020)&lt;/DisplayText&gt;&lt;record&gt;&lt;rec-number&gt;165&lt;/rec-number&gt;&lt;foreign-keys&gt;&lt;key app="EN" db-id="faf29aazvwattpepwxcpvevmszds50tvz02e" timestamp="1761183283"&gt;165&lt;/key&gt;&lt;/foreign-keys&gt;&lt;ref-type name="Journal Article"&gt;17&lt;/ref-type&gt;&lt;contributors&gt;&lt;authors&gt;&lt;author&gt;Kura, Demissew Wondafrash&lt;/author&gt;&lt;/authors&gt;&lt;/contributors&gt;&lt;titles&gt;&lt;title&gt;Prospective utilization of wood waste from wood-based industries in Ethiopia. Synthesis&lt;/title&gt;&lt;secondary-title&gt;Journal of Resources Development and Management&lt;/secondary-title&gt;&lt;/titles&gt;&lt;periodical&gt;&lt;full-title&gt;Journal of Resources Development and Management&lt;/full-title&gt;&lt;/periodical&gt;&lt;pages&gt;26-34&lt;/pages&gt;&lt;volume&gt;71&lt;/volume&gt;&lt;dates&gt;&lt;year&gt;2020&lt;/year&gt;&lt;/dates&gt;&lt;urls&gt;&lt;/urls&gt;&lt;/record&gt;&lt;/Cite&gt;&lt;/EndNote&gt;</w:instrText>
      </w:r>
      <w:r>
        <w:rPr>
          <w:rStyle w:val="Strong"/>
          <w:b w:val="0"/>
          <w:bCs w:val="0"/>
        </w:rPr>
        <w:fldChar w:fldCharType="separate"/>
      </w:r>
      <w:r>
        <w:rPr>
          <w:rStyle w:val="Strong"/>
          <w:b w:val="0"/>
          <w:bCs w:val="0"/>
          <w:noProof/>
        </w:rPr>
        <w:t>Kura (2020)</w:t>
      </w:r>
      <w:r>
        <w:rPr>
          <w:rStyle w:val="Strong"/>
          <w:b w:val="0"/>
          <w:bCs w:val="0"/>
        </w:rPr>
        <w:fldChar w:fldCharType="end"/>
      </w:r>
      <w:r w:rsidRPr="0025705A">
        <w:rPr>
          <w:rStyle w:val="Strong"/>
          <w:b w:val="0"/>
          <w:bCs w:val="0"/>
        </w:rPr>
        <w:t>, and</w:t>
      </w:r>
      <w:r>
        <w:rPr>
          <w:rStyle w:val="Strong"/>
          <w:b w:val="0"/>
          <w:bCs w:val="0"/>
        </w:rPr>
        <w:t xml:space="preserve"> </w:t>
      </w:r>
      <w:r>
        <w:rPr>
          <w:rStyle w:val="Strong"/>
          <w:b w:val="0"/>
          <w:bCs w:val="0"/>
        </w:rPr>
        <w:fldChar w:fldCharType="begin"/>
      </w:r>
      <w:r>
        <w:rPr>
          <w:rStyle w:val="Strong"/>
          <w:b w:val="0"/>
          <w:bCs w:val="0"/>
        </w:rPr>
        <w:instrText xml:space="preserve"> ADDIN EN.CITE &lt;EndNote&gt;&lt;Cite AuthorYear="1"&gt;&lt;Author&gt;Chawraba&lt;/Author&gt;&lt;Year&gt;2025&lt;/Year&gt;&lt;RecNum&gt;22&lt;/RecNum&gt;&lt;DisplayText&gt;Chawraba and El Mogy (2025)&lt;/DisplayText&gt;&lt;record&gt;&lt;rec-number&gt;22&lt;/rec-number&gt;&lt;foreign-keys&gt;&lt;key app="EN" db-id="s502a00v6tx0diee95fv5rvlex9sd5s9rz0v" timestamp="1765354817"&gt;22&lt;/key&gt;&lt;/foreign-keys&gt;&lt;ref-type name="Book Section"&gt;5&lt;/ref-type&gt;&lt;contributors&gt;&lt;authors&gt;&lt;author&gt;Chawraba, Khaled&lt;/author&gt;&lt;author&gt;El Mogy, Soma A&lt;/author&gt;&lt;/authors&gt;&lt;/contributors&gt;&lt;titles&gt;&lt;title&gt;Rice husk as reinforcement in wood plastic composites&lt;/title&gt;&lt;secondary-title&gt;Rice Husk Biomass: Processing, Properties and Applications&lt;/secondary-title&gt;&lt;/titles&gt;&lt;pages&gt;181-211&lt;/pages&gt;&lt;dates&gt;&lt;year&gt;2025&lt;/year&gt;&lt;/dates&gt;&lt;publisher&gt;Springer&lt;/publisher&gt;&lt;urls&gt;&lt;/urls&gt;&lt;/record&gt;&lt;/Cite&gt;&lt;/EndNote&gt;</w:instrText>
      </w:r>
      <w:r>
        <w:rPr>
          <w:rStyle w:val="Strong"/>
          <w:b w:val="0"/>
          <w:bCs w:val="0"/>
        </w:rPr>
        <w:fldChar w:fldCharType="separate"/>
      </w:r>
      <w:r>
        <w:rPr>
          <w:rStyle w:val="Strong"/>
          <w:b w:val="0"/>
          <w:bCs w:val="0"/>
          <w:noProof/>
        </w:rPr>
        <w:t>Chawraba and El Mogy (2025)</w:t>
      </w:r>
      <w:r>
        <w:rPr>
          <w:rStyle w:val="Strong"/>
          <w:b w:val="0"/>
          <w:bCs w:val="0"/>
        </w:rPr>
        <w:fldChar w:fldCharType="end"/>
      </w:r>
      <w:r w:rsidRPr="0025705A">
        <w:rPr>
          <w:rStyle w:val="Strong"/>
          <w:b w:val="0"/>
          <w:bCs w:val="0"/>
        </w:rPr>
        <w:t xml:space="preserve"> in terms of environmental relevance, where </w:t>
      </w:r>
      <w:proofErr w:type="spellStart"/>
      <w:r w:rsidRPr="0025705A">
        <w:rPr>
          <w:rStyle w:val="Strong"/>
          <w:b w:val="0"/>
          <w:bCs w:val="0"/>
        </w:rPr>
        <w:t>rPET</w:t>
      </w:r>
      <w:proofErr w:type="spellEnd"/>
      <w:r w:rsidRPr="0025705A">
        <w:rPr>
          <w:rStyle w:val="Strong"/>
          <w:b w:val="0"/>
          <w:bCs w:val="0"/>
        </w:rPr>
        <w:t>–wood composites reduce waste, carbon footprint, and production energy notably. Locally available sawdust and community-collected PET bottles also correspond to the circular economy recommendations for Ethiopia's manufacturing sector made by</w:t>
      </w:r>
      <w:r>
        <w:rPr>
          <w:rStyle w:val="Strong"/>
          <w:b w:val="0"/>
          <w:bCs w:val="0"/>
        </w:rPr>
        <w:t xml:space="preserve"> </w:t>
      </w:r>
      <w:r>
        <w:rPr>
          <w:rStyle w:val="Strong"/>
          <w:b w:val="0"/>
          <w:bCs w:val="0"/>
        </w:rPr>
        <w:fldChar w:fldCharType="begin"/>
      </w:r>
      <w:r>
        <w:rPr>
          <w:rStyle w:val="Strong"/>
          <w:b w:val="0"/>
          <w:bCs w:val="0"/>
        </w:rPr>
        <w:instrText xml:space="preserve"> ADDIN EN.CITE &lt;EndNote&gt;&lt;Cite AuthorYear="1"&gt;&lt;Author&gt;Shakir&lt;/Author&gt;&lt;Year&gt;2024&lt;/Year&gt;&lt;RecNum&gt;136&lt;/RecNum&gt;&lt;DisplayText&gt;Shakir and Ahmad (2024)&lt;/DisplayText&gt;&lt;record&gt;&lt;rec-number&gt;136&lt;/rec-number&gt;&lt;foreign-keys&gt;&lt;key app="EN" db-id="faf29aazvwattpepwxcpvevmszds50tvz02e" timestamp="1735384117"&gt;136&lt;/key&gt;&lt;/foreign-keys&gt;&lt;ref-type name="Journal Article"&gt;17&lt;/ref-type&gt;&lt;contributors&gt;&lt;authors&gt;&lt;author&gt;Shakir, Mohammad Aliff&lt;/author&gt;&lt;author&gt;Ahmad, Mardiana Idayu&lt;/author&gt;&lt;/authors&gt;&lt;/contributors&gt;&lt;titles&gt;&lt;title&gt;Bioproduct advances: insight into failure factors in mycelium composite fabrication&lt;/title&gt;&lt;secondary-title&gt;Biofuels, Bioproducts and Biorefining&lt;/secondary-title&gt;&lt;/titles&gt;&lt;periodical&gt;&lt;full-title&gt;Biofuels, Bioproducts and Biorefining&lt;/full-title&gt;&lt;/periodical&gt;&lt;dates&gt;&lt;year&gt;2024&lt;/year&gt;&lt;/dates&gt;&lt;isbn&gt;1932-104X&lt;/isbn&gt;&lt;urls&gt;&lt;/urls&gt;&lt;/record&gt;&lt;/Cite&gt;&lt;/EndNote&gt;</w:instrText>
      </w:r>
      <w:r>
        <w:rPr>
          <w:rStyle w:val="Strong"/>
          <w:b w:val="0"/>
          <w:bCs w:val="0"/>
        </w:rPr>
        <w:fldChar w:fldCharType="separate"/>
      </w:r>
      <w:r>
        <w:rPr>
          <w:rStyle w:val="Strong"/>
          <w:b w:val="0"/>
          <w:bCs w:val="0"/>
          <w:noProof/>
        </w:rPr>
        <w:t>Shakir and Ahmad (2024)</w:t>
      </w:r>
      <w:r>
        <w:rPr>
          <w:rStyle w:val="Strong"/>
          <w:b w:val="0"/>
          <w:bCs w:val="0"/>
        </w:rPr>
        <w:fldChar w:fldCharType="end"/>
      </w:r>
      <w:r w:rsidRPr="0025705A">
        <w:rPr>
          <w:rStyle w:val="Strong"/>
          <w:b w:val="0"/>
          <w:bCs w:val="0"/>
        </w:rPr>
        <w:t>. This further supports the fact that sawdust–</w:t>
      </w:r>
      <w:proofErr w:type="spellStart"/>
      <w:r w:rsidRPr="0025705A">
        <w:rPr>
          <w:rStyle w:val="Strong"/>
          <w:b w:val="0"/>
          <w:bCs w:val="0"/>
        </w:rPr>
        <w:t>rPET</w:t>
      </w:r>
      <w:proofErr w:type="spellEnd"/>
      <w:r w:rsidRPr="0025705A">
        <w:rPr>
          <w:rStyle w:val="Strong"/>
          <w:b w:val="0"/>
          <w:bCs w:val="0"/>
        </w:rPr>
        <w:t xml:space="preserve"> WPCs are not only technically feasible but economically and environmentally viable materials for both the furniture and construction markets within Ethiopia.</w:t>
      </w:r>
    </w:p>
    <w:p w:rsidR="004C38D4" w:rsidRPr="00717D47" w:rsidRDefault="004C38D4" w:rsidP="00717D47">
      <w:pPr>
        <w:spacing w:after="240"/>
      </w:pPr>
      <w:r>
        <w:rPr>
          <w:rStyle w:val="Strong"/>
          <w:b w:val="0"/>
          <w:bCs w:val="0"/>
        </w:rPr>
        <w:t>As a conclusion</w:t>
      </w:r>
      <w:r w:rsidRPr="0025705A">
        <w:rPr>
          <w:rStyle w:val="Strong"/>
          <w:b w:val="0"/>
          <w:bCs w:val="0"/>
        </w:rPr>
        <w:t>, the results obtained in the present study are in agreement with previously published literature, adding new context-specific findings on optimal ratios for SD/</w:t>
      </w:r>
      <w:proofErr w:type="spellStart"/>
      <w:r w:rsidRPr="0025705A">
        <w:rPr>
          <w:rStyle w:val="Strong"/>
          <w:b w:val="0"/>
          <w:bCs w:val="0"/>
        </w:rPr>
        <w:t>rPET</w:t>
      </w:r>
      <w:proofErr w:type="spellEnd"/>
      <w:r w:rsidRPr="0025705A">
        <w:rPr>
          <w:rStyle w:val="Strong"/>
          <w:b w:val="0"/>
          <w:bCs w:val="0"/>
        </w:rPr>
        <w:t xml:space="preserve">/MAPE, improved mechanical performance using </w:t>
      </w:r>
      <w:proofErr w:type="spellStart"/>
      <w:r w:rsidRPr="0025705A">
        <w:rPr>
          <w:rStyle w:val="Strong"/>
          <w:b w:val="0"/>
          <w:bCs w:val="0"/>
        </w:rPr>
        <w:t>rPET</w:t>
      </w:r>
      <w:proofErr w:type="spellEnd"/>
      <w:r w:rsidRPr="0025705A">
        <w:rPr>
          <w:rStyle w:val="Strong"/>
          <w:b w:val="0"/>
          <w:bCs w:val="0"/>
        </w:rPr>
        <w:t xml:space="preserve"> as the main matrix, and SEM-based validation of interfacial compatibility.</w:t>
      </w:r>
    </w:p>
    <w:p w:rsidR="001709F9" w:rsidRDefault="00D37F88" w:rsidP="00717D47">
      <w:pPr>
        <w:pStyle w:val="Heading2"/>
        <w:spacing w:before="0" w:after="0"/>
        <w:rPr>
          <w:rStyle w:val="Strong"/>
          <w:b/>
          <w:bCs w:val="0"/>
        </w:rPr>
      </w:pPr>
      <w:bookmarkStart w:id="250" w:name="_Toc225815978"/>
      <w:r>
        <w:rPr>
          <w:rStyle w:val="Strong"/>
          <w:b/>
          <w:bCs w:val="0"/>
        </w:rPr>
        <w:t>4.</w:t>
      </w:r>
      <w:r w:rsidR="00D5437C">
        <w:rPr>
          <w:rStyle w:val="Strong"/>
          <w:b/>
          <w:bCs w:val="0"/>
        </w:rPr>
        <w:t>8</w:t>
      </w:r>
      <w:r>
        <w:rPr>
          <w:rStyle w:val="Strong"/>
          <w:b/>
          <w:bCs w:val="0"/>
        </w:rPr>
        <w:t xml:space="preserve"> Key Findings</w:t>
      </w:r>
      <w:r w:rsidR="00717D47">
        <w:rPr>
          <w:rStyle w:val="Strong"/>
          <w:b/>
          <w:bCs w:val="0"/>
        </w:rPr>
        <w:t xml:space="preserve"> and Discussions</w:t>
      </w:r>
      <w:bookmarkEnd w:id="250"/>
      <w:r w:rsidR="00717D47">
        <w:rPr>
          <w:rStyle w:val="Strong"/>
          <w:b/>
          <w:bCs w:val="0"/>
        </w:rPr>
        <w:t xml:space="preserve"> </w:t>
      </w:r>
    </w:p>
    <w:p w:rsidR="00733EBF" w:rsidRPr="00733EBF" w:rsidRDefault="00733EBF" w:rsidP="00733EBF">
      <w:pPr>
        <w:spacing w:after="240"/>
        <w:rPr>
          <w:rStyle w:val="Strong"/>
          <w:b w:val="0"/>
          <w:bCs w:val="0"/>
        </w:rPr>
      </w:pPr>
      <w:r w:rsidRPr="00733EBF">
        <w:rPr>
          <w:rStyle w:val="Strong"/>
          <w:b w:val="0"/>
          <w:bCs w:val="0"/>
        </w:rPr>
        <w:t xml:space="preserve">The study indicates that wood-plastic composite materials made from sawdust, recycled PET, and MAPE have good binding properties and are suitable for use in home furniture. Out of all the composite mixes tested, 28% sawdust and 68% </w:t>
      </w:r>
      <w:proofErr w:type="spellStart"/>
      <w:r w:rsidRPr="00733EBF">
        <w:rPr>
          <w:rStyle w:val="Strong"/>
          <w:b w:val="0"/>
          <w:bCs w:val="0"/>
        </w:rPr>
        <w:t>rPET</w:t>
      </w:r>
      <w:proofErr w:type="spellEnd"/>
      <w:r w:rsidRPr="00733EBF">
        <w:rPr>
          <w:rStyle w:val="Strong"/>
          <w:b w:val="0"/>
          <w:bCs w:val="0"/>
        </w:rPr>
        <w:t xml:space="preserve"> with 4% MAPE have been identified as the</w:t>
      </w:r>
      <w:r>
        <w:rPr>
          <w:rStyle w:val="Strong"/>
          <w:b w:val="0"/>
          <w:bCs w:val="0"/>
        </w:rPr>
        <w:t xml:space="preserve"> optimal mix of all properties.</w:t>
      </w:r>
    </w:p>
    <w:p w:rsidR="00733EBF" w:rsidRPr="00733EBF" w:rsidRDefault="00733EBF" w:rsidP="00733EBF">
      <w:pPr>
        <w:spacing w:after="240"/>
        <w:rPr>
          <w:rStyle w:val="Strong"/>
          <w:b w:val="0"/>
          <w:bCs w:val="0"/>
        </w:rPr>
      </w:pPr>
      <w:r w:rsidRPr="00733EBF">
        <w:rPr>
          <w:rStyle w:val="Strong"/>
          <w:b w:val="0"/>
          <w:bCs w:val="0"/>
        </w:rPr>
        <w:t xml:space="preserve">Using a factorial design and response analysis, researchers have indicated that how much sawdust and MAPE are added are significant factors in determining how well a wood-plastic </w:t>
      </w:r>
      <w:r w:rsidRPr="00733EBF">
        <w:rPr>
          <w:rStyle w:val="Strong"/>
          <w:b w:val="0"/>
          <w:bCs w:val="0"/>
        </w:rPr>
        <w:lastRenderedPageBreak/>
        <w:t>composite performs. Too much of a good thing can actually have negative effects on material p</w:t>
      </w:r>
      <w:r>
        <w:rPr>
          <w:rStyle w:val="Strong"/>
          <w:b w:val="0"/>
          <w:bCs w:val="0"/>
        </w:rPr>
        <w:t>roperties if added excessively.</w:t>
      </w:r>
    </w:p>
    <w:p w:rsidR="00733EBF" w:rsidRPr="00733EBF" w:rsidRDefault="00733EBF" w:rsidP="00733EBF">
      <w:pPr>
        <w:spacing w:after="240"/>
        <w:rPr>
          <w:rStyle w:val="Strong"/>
          <w:b w:val="0"/>
          <w:bCs w:val="0"/>
        </w:rPr>
      </w:pPr>
      <w:r w:rsidRPr="00733EBF">
        <w:rPr>
          <w:rStyle w:val="Strong"/>
          <w:b w:val="0"/>
          <w:bCs w:val="0"/>
        </w:rPr>
        <w:t xml:space="preserve">In terms of material properties, it was indicated that an increase in sawdust content up to the optimum will improve tensile, flexural, impact, and compressive strengths of wood-plastic composite materials. For instance, it was indicated that the optimum mix of 28% sawdust and 68% </w:t>
      </w:r>
      <w:proofErr w:type="spellStart"/>
      <w:r w:rsidRPr="00733EBF">
        <w:rPr>
          <w:rStyle w:val="Strong"/>
          <w:b w:val="0"/>
          <w:bCs w:val="0"/>
        </w:rPr>
        <w:t>rPET</w:t>
      </w:r>
      <w:proofErr w:type="spellEnd"/>
      <w:r w:rsidRPr="00733EBF">
        <w:rPr>
          <w:rStyle w:val="Strong"/>
          <w:b w:val="0"/>
          <w:bCs w:val="0"/>
        </w:rPr>
        <w:t xml:space="preserve"> with 4% MAPE will have a tensile strength of about 37-40 MPa, flexural strength of 70-75 MPa, and impact resistance </w:t>
      </w:r>
      <w:proofErr w:type="gramStart"/>
      <w:r w:rsidRPr="00733EBF">
        <w:rPr>
          <w:rStyle w:val="Strong"/>
          <w:b w:val="0"/>
          <w:bCs w:val="0"/>
        </w:rPr>
        <w:t>of 6 kJ/m²</w:t>
      </w:r>
      <w:proofErr w:type="gramEnd"/>
      <w:r w:rsidRPr="00733EBF">
        <w:rPr>
          <w:rStyle w:val="Strong"/>
          <w:b w:val="0"/>
          <w:bCs w:val="0"/>
        </w:rPr>
        <w:t>. These properties are quite impressive and are higher than those of MDF panels. This indicates that wood-plastic composites have great p</w:t>
      </w:r>
      <w:r>
        <w:rPr>
          <w:rStyle w:val="Strong"/>
          <w:b w:val="0"/>
          <w:bCs w:val="0"/>
        </w:rPr>
        <w:t>romise as a material of choice.</w:t>
      </w:r>
    </w:p>
    <w:p w:rsidR="00733EBF" w:rsidRDefault="00733EBF" w:rsidP="00733EBF">
      <w:pPr>
        <w:spacing w:after="240"/>
        <w:rPr>
          <w:rStyle w:val="Strong"/>
          <w:b w:val="0"/>
          <w:bCs w:val="0"/>
        </w:rPr>
      </w:pPr>
      <w:r w:rsidRPr="00733EBF">
        <w:rPr>
          <w:rStyle w:val="Strong"/>
          <w:b w:val="0"/>
          <w:bCs w:val="0"/>
        </w:rPr>
        <w:t>In addition, it was indicated that an increase in sawdust content will cause a slight decrease in density of wood-plastic composite materials. This indicates that wood-plastic composite materials are lighter and stiffer and can be used in making furniture. In addition, it was indicated that water absorption and thickness swelling of wood-plastic composite panels are quite low and are suitable for use in furniture making.</w:t>
      </w:r>
    </w:p>
    <w:p w:rsidR="00733EBF" w:rsidRPr="00733EBF" w:rsidRDefault="00733EBF" w:rsidP="00733EBF">
      <w:pPr>
        <w:spacing w:after="240"/>
        <w:rPr>
          <w:rStyle w:val="Strong"/>
          <w:b w:val="0"/>
          <w:bCs w:val="0"/>
        </w:rPr>
      </w:pPr>
      <w:r w:rsidRPr="00733EBF">
        <w:rPr>
          <w:rStyle w:val="Strong"/>
          <w:b w:val="0"/>
          <w:bCs w:val="0"/>
        </w:rPr>
        <w:t xml:space="preserve">The analysis confirmed that the new wood-plastic composites are appropriate in the production of furniture. </w:t>
      </w:r>
      <w:proofErr w:type="spellStart"/>
      <w:r w:rsidRPr="00733EBF">
        <w:rPr>
          <w:rStyle w:val="Strong"/>
          <w:b w:val="0"/>
          <w:bCs w:val="0"/>
        </w:rPr>
        <w:t>Thermograms</w:t>
      </w:r>
      <w:proofErr w:type="spellEnd"/>
      <w:r w:rsidRPr="00733EBF">
        <w:rPr>
          <w:rStyle w:val="Strong"/>
          <w:b w:val="0"/>
          <w:bCs w:val="0"/>
        </w:rPr>
        <w:t xml:space="preserve"> revealed that the composites can withstand up to 400-450°C, which is much higher than the temperature at which furniture is normally used. Differential scanning calorimetry analysis confirmed the stability of the glass transition and melting points of the composites. FTIR and SEM results confirmed the bonding of the fibers and the matrix, the reduction in interfacial voids, and the </w:t>
      </w:r>
      <w:proofErr w:type="spellStart"/>
      <w:r w:rsidRPr="00733EBF">
        <w:rPr>
          <w:rStyle w:val="Strong"/>
          <w:b w:val="0"/>
          <w:bCs w:val="0"/>
        </w:rPr>
        <w:t>compatibilization</w:t>
      </w:r>
      <w:proofErr w:type="spellEnd"/>
      <w:r w:rsidRPr="00733EBF">
        <w:rPr>
          <w:rStyle w:val="Strong"/>
          <w:b w:val="0"/>
          <w:bCs w:val="0"/>
        </w:rPr>
        <w:t xml:space="preserve"> of the composite mix using MAPE. Micrographs showed the uniform distribution of the sawdust in the polymer at the optimum formulation.</w:t>
      </w:r>
    </w:p>
    <w:p w:rsidR="00717D47" w:rsidRDefault="00733EBF" w:rsidP="00733EBF">
      <w:pPr>
        <w:spacing w:after="240"/>
        <w:rPr>
          <w:rStyle w:val="Strong"/>
          <w:b w:val="0"/>
          <w:bCs w:val="0"/>
        </w:rPr>
      </w:pPr>
      <w:r w:rsidRPr="00733EBF">
        <w:rPr>
          <w:rStyle w:val="Strong"/>
          <w:b w:val="0"/>
          <w:bCs w:val="0"/>
        </w:rPr>
        <w:t>The study has also proved the practicality of the composite in the production of furniture parts such as tables and chairs, which have demonstrated satisfactory results in their ability to withstand pressure and maintain their shape and surface finish. Apart from the technical ability of the composite in the production of furniture, the study has also proved its environmental and economic benefits in the use of sawdust and the recycling of plastic waste. Therefore, the results have confirmed that the WPC composite is technically viable, environmentally friendly, and economically viable in the production of furniture parts in comparison to the use of wood in the production of MDF.</w:t>
      </w:r>
    </w:p>
    <w:p w:rsidR="00EB501E" w:rsidRPr="00EB501E" w:rsidRDefault="00EB501E" w:rsidP="00EB501E">
      <w:pPr>
        <w:spacing w:after="240"/>
        <w:rPr>
          <w:rFonts w:eastAsia="Times New Roman"/>
          <w:szCs w:val="24"/>
        </w:rPr>
      </w:pPr>
      <w:r w:rsidRPr="00EB501E">
        <w:rPr>
          <w:rFonts w:eastAsia="Times New Roman"/>
          <w:szCs w:val="24"/>
        </w:rPr>
        <w:lastRenderedPageBreak/>
        <w:t xml:space="preserve">The better tensile, flexural, impact, and compressive strengths of WPC, which is made of sawdust and maleic anhydride bonding, set it apart from medium-density fiberboard (MDF) in a number of ways. </w:t>
      </w:r>
    </w:p>
    <w:p w:rsidR="005F271C" w:rsidRPr="00733EBF" w:rsidRDefault="00717D47" w:rsidP="00733EBF">
      <w:pPr>
        <w:spacing w:after="240"/>
        <w:rPr>
          <w:rStyle w:val="Strong"/>
          <w:b w:val="0"/>
          <w:bCs w:val="0"/>
        </w:rPr>
      </w:pPr>
      <w:r w:rsidRPr="00717D47">
        <w:rPr>
          <w:rFonts w:eastAsia="Times New Roman"/>
          <w:szCs w:val="24"/>
        </w:rPr>
        <w:t>It is also superior in moisture resistance and dimensional stability to the soaking-up MDF. And on top of all this, WPC has superior thermal stability and fire resistance. Of course, WPC has the disadvantage of higher production costs and the need to use special machines, but it is the more durable and moisture-resistant material in furniture construction, even when the latter is cheaper and easier to work with.</w:t>
      </w:r>
    </w:p>
    <w:p w:rsidR="00AD4AEE" w:rsidRDefault="00AD4AEE">
      <w:pPr>
        <w:spacing w:after="200" w:line="276" w:lineRule="auto"/>
        <w:jc w:val="left"/>
        <w:rPr>
          <w:rStyle w:val="Strong"/>
          <w:rFonts w:eastAsiaTheme="majorEastAsia"/>
          <w:bCs w:val="0"/>
          <w:sz w:val="28"/>
          <w:szCs w:val="32"/>
        </w:rPr>
      </w:pPr>
      <w:r>
        <w:rPr>
          <w:rStyle w:val="Strong"/>
          <w:b w:val="0"/>
          <w:bCs w:val="0"/>
        </w:rPr>
        <w:br w:type="page"/>
      </w:r>
    </w:p>
    <w:p w:rsidR="00EB463E" w:rsidRDefault="00EB463E" w:rsidP="00EB463E">
      <w:pPr>
        <w:pStyle w:val="Heading1"/>
        <w:rPr>
          <w:rStyle w:val="Strong"/>
          <w:b/>
          <w:bCs w:val="0"/>
        </w:rPr>
      </w:pPr>
      <w:bookmarkStart w:id="251" w:name="_Toc225815979"/>
      <w:r>
        <w:rPr>
          <w:rStyle w:val="Strong"/>
          <w:b/>
          <w:bCs w:val="0"/>
        </w:rPr>
        <w:lastRenderedPageBreak/>
        <w:t>CHAPTER FIVE</w:t>
      </w:r>
      <w:bookmarkEnd w:id="251"/>
    </w:p>
    <w:p w:rsidR="00D37F88" w:rsidRDefault="00D37F88" w:rsidP="00EB463E">
      <w:pPr>
        <w:pStyle w:val="Heading1"/>
      </w:pPr>
      <w:bookmarkStart w:id="252" w:name="_Toc225815980"/>
      <w:r>
        <w:rPr>
          <w:rStyle w:val="Strong"/>
          <w:b/>
          <w:bCs w:val="0"/>
        </w:rPr>
        <w:t>CONCLUSIONS AND RECOMMENDATIONS</w:t>
      </w:r>
      <w:bookmarkEnd w:id="252"/>
    </w:p>
    <w:p w:rsidR="00EB463E" w:rsidRPr="00D01503" w:rsidRDefault="00EB463E" w:rsidP="00D01503">
      <w:pPr>
        <w:pStyle w:val="Heading2"/>
        <w:rPr>
          <w:rStyle w:val="Heading2Char"/>
          <w:b/>
        </w:rPr>
      </w:pPr>
      <w:bookmarkStart w:id="253" w:name="_Toc225815981"/>
      <w:r w:rsidRPr="00D01503">
        <w:rPr>
          <w:rStyle w:val="Heading2Char"/>
          <w:b/>
        </w:rPr>
        <w:t>5.1 Conclusions</w:t>
      </w:r>
      <w:bookmarkEnd w:id="253"/>
    </w:p>
    <w:p w:rsidR="005311CC" w:rsidRPr="005311CC" w:rsidRDefault="005311CC" w:rsidP="005311CC">
      <w:pPr>
        <w:spacing w:after="240"/>
        <w:rPr>
          <w:rStyle w:val="Strong"/>
          <w:b w:val="0"/>
          <w:bCs w:val="0"/>
        </w:rPr>
      </w:pPr>
      <w:r w:rsidRPr="005311CC">
        <w:rPr>
          <w:rStyle w:val="Strong"/>
          <w:b w:val="0"/>
          <w:bCs w:val="0"/>
        </w:rPr>
        <w:t>This study aims to demonstrate the process of manufacturing wood-plastic composites (WPCs) for use in home furniture by utilizing sawdust as the reinforcing material, recycled PET (</w:t>
      </w:r>
      <w:proofErr w:type="spellStart"/>
      <w:r w:rsidRPr="005311CC">
        <w:rPr>
          <w:rStyle w:val="Strong"/>
          <w:b w:val="0"/>
          <w:bCs w:val="0"/>
        </w:rPr>
        <w:t>rPET</w:t>
      </w:r>
      <w:proofErr w:type="spellEnd"/>
      <w:r w:rsidRPr="005311CC">
        <w:rPr>
          <w:rStyle w:val="Strong"/>
          <w:b w:val="0"/>
          <w:bCs w:val="0"/>
        </w:rPr>
        <w:t xml:space="preserve">) as the plastic component, and MAPE as the compatibilizer. The results showed the potential benefits of utilizing lignocellulosic wastes and recycled plastics to produce composites with outstanding technical, environmental, and economic benefits. An experimental design was used to obtain the optimal formulation of the WPCs containing approximately 28% sawdust, 68% </w:t>
      </w:r>
      <w:proofErr w:type="spellStart"/>
      <w:r w:rsidRPr="005311CC">
        <w:rPr>
          <w:rStyle w:val="Strong"/>
          <w:b w:val="0"/>
          <w:bCs w:val="0"/>
        </w:rPr>
        <w:t>rPET</w:t>
      </w:r>
      <w:proofErr w:type="spellEnd"/>
      <w:r w:rsidRPr="005311CC">
        <w:rPr>
          <w:rStyle w:val="Strong"/>
          <w:b w:val="0"/>
          <w:bCs w:val="0"/>
        </w:rPr>
        <w:t>, and 4% MAPE. Increasing the amount of sawdust in the formulation improves the stiffness and strength of the composites but also leads to problems such as wetting and particle agglomeration.</w:t>
      </w:r>
    </w:p>
    <w:p w:rsidR="005311CC" w:rsidRPr="005311CC" w:rsidRDefault="005311CC" w:rsidP="005311CC">
      <w:pPr>
        <w:spacing w:after="240"/>
        <w:rPr>
          <w:rStyle w:val="Strong"/>
          <w:b w:val="0"/>
          <w:bCs w:val="0"/>
        </w:rPr>
      </w:pPr>
      <w:r w:rsidRPr="005311CC">
        <w:rPr>
          <w:rStyle w:val="Strong"/>
          <w:b w:val="0"/>
          <w:bCs w:val="0"/>
        </w:rPr>
        <w:t>Mechanical tests showed the outstanding technical performance of the optimized formulation of WPCs in terms of tensile, flexural, compressive, and impact properties compared to conventional MDF. The results showed the outstanding technical performance of the WPCs in terms of tensile, flexural, compressive, and impact properties compared to conventional MDF. The enhanced performance can be attributed to the efficient stress transfer due to the compatibilizer. The results also showed the low water absorption and thickness swell behavior of the WPCs, making them suitable for use in dry environments such as homes. The results showed the outstanding technical performance of the WPCs in terms of tensile, flexural, compressive, and impact propertie</w:t>
      </w:r>
      <w:r>
        <w:rPr>
          <w:rStyle w:val="Strong"/>
          <w:b w:val="0"/>
          <w:bCs w:val="0"/>
        </w:rPr>
        <w:t>s compared to conventional MDF.</w:t>
      </w:r>
    </w:p>
    <w:p w:rsidR="005311CC" w:rsidRPr="005311CC" w:rsidRDefault="005311CC" w:rsidP="005311CC">
      <w:pPr>
        <w:rPr>
          <w:rStyle w:val="Strong"/>
          <w:b w:val="0"/>
          <w:bCs w:val="0"/>
        </w:rPr>
      </w:pPr>
      <w:r w:rsidRPr="005311CC">
        <w:rPr>
          <w:rStyle w:val="Strong"/>
          <w:b w:val="0"/>
          <w:bCs w:val="0"/>
        </w:rPr>
        <w:t xml:space="preserve">Thermal analyses showed the degradation temperatures in the range of 400-450°C, demonstrating the excellent thermal stability of the WPCs. Other analyses such as DSC, FTIR, and SEM results showed the excellent bonding behavior between the two materials and the efficient chemical </w:t>
      </w:r>
      <w:proofErr w:type="spellStart"/>
      <w:r w:rsidRPr="005311CC">
        <w:rPr>
          <w:rStyle w:val="Strong"/>
          <w:b w:val="0"/>
          <w:bCs w:val="0"/>
        </w:rPr>
        <w:t>compatibilization</w:t>
      </w:r>
      <w:proofErr w:type="spellEnd"/>
      <w:r w:rsidRPr="005311CC">
        <w:rPr>
          <w:rStyle w:val="Strong"/>
          <w:b w:val="0"/>
          <w:bCs w:val="0"/>
        </w:rPr>
        <w:t xml:space="preserve"> between the sawdust and the </w:t>
      </w:r>
      <w:proofErr w:type="spellStart"/>
      <w:r w:rsidRPr="005311CC">
        <w:rPr>
          <w:rStyle w:val="Strong"/>
          <w:b w:val="0"/>
          <w:bCs w:val="0"/>
        </w:rPr>
        <w:t>rPET</w:t>
      </w:r>
      <w:proofErr w:type="spellEnd"/>
      <w:r w:rsidRPr="005311CC">
        <w:rPr>
          <w:rStyle w:val="Strong"/>
          <w:b w:val="0"/>
          <w:bCs w:val="0"/>
        </w:rPr>
        <w:t>. The results showed the outstanding technical performance of the WPCs in terms of tensile, flexural, compressive, and impact properties compared to conventional MDF.</w:t>
      </w:r>
    </w:p>
    <w:p w:rsidR="00D37F88" w:rsidRPr="005311CC" w:rsidRDefault="00D01503" w:rsidP="005311CC">
      <w:pPr>
        <w:pStyle w:val="Heading2"/>
        <w:jc w:val="both"/>
        <w:rPr>
          <w:sz w:val="24"/>
          <w:szCs w:val="24"/>
        </w:rPr>
      </w:pPr>
      <w:bookmarkStart w:id="254" w:name="_Toc225815982"/>
      <w:r w:rsidRPr="00D01503">
        <w:rPr>
          <w:rStyle w:val="Strong"/>
          <w:b/>
          <w:bCs w:val="0"/>
        </w:rPr>
        <w:lastRenderedPageBreak/>
        <w:t>5.2</w:t>
      </w:r>
      <w:r w:rsidR="00D37F88" w:rsidRPr="00D01503">
        <w:rPr>
          <w:rStyle w:val="Strong"/>
          <w:b/>
          <w:bCs w:val="0"/>
        </w:rPr>
        <w:t xml:space="preserve"> </w:t>
      </w:r>
      <w:r w:rsidR="00D37F88" w:rsidRPr="002D361A">
        <w:rPr>
          <w:rStyle w:val="Strong"/>
          <w:b/>
          <w:bCs w:val="0"/>
        </w:rPr>
        <w:t>Recommendations</w:t>
      </w:r>
      <w:r w:rsidR="005311CC">
        <w:rPr>
          <w:rStyle w:val="Strong"/>
          <w:b/>
          <w:bCs w:val="0"/>
        </w:rPr>
        <w:t xml:space="preserve"> </w:t>
      </w:r>
      <w:r w:rsidR="005311CC" w:rsidRPr="00A9045F">
        <w:rPr>
          <w:rStyle w:val="Strong"/>
          <w:b/>
          <w:bCs w:val="0"/>
          <w:szCs w:val="24"/>
        </w:rPr>
        <w:t>and Future Research Directions</w:t>
      </w:r>
      <w:bookmarkEnd w:id="254"/>
    </w:p>
    <w:p w:rsidR="00053388" w:rsidRDefault="00053388" w:rsidP="00CE666D">
      <w:pPr>
        <w:pStyle w:val="NormalWeb"/>
        <w:spacing w:before="0" w:beforeAutospacing="0" w:after="240" w:line="360" w:lineRule="auto"/>
      </w:pPr>
      <w:r>
        <w:t>Based on the findings of the study, a series of recommendations, both practical and scientific, can be formulated to ensure the effective development and use of wood plastic composites (WPCs) made from sawdust, recycled PET (</w:t>
      </w:r>
      <w:proofErr w:type="spellStart"/>
      <w:r>
        <w:t>rPET</w:t>
      </w:r>
      <w:proofErr w:type="spellEnd"/>
      <w:r>
        <w:t xml:space="preserve">), and maleic anhydride grafted polyethylene (MAPE). The findings of the study revealed that a formulation of 28% sawdust, 68% </w:t>
      </w:r>
      <w:proofErr w:type="spellStart"/>
      <w:r>
        <w:t>rPET</w:t>
      </w:r>
      <w:proofErr w:type="spellEnd"/>
      <w:r>
        <w:t>, and 4% MAPE yields the best result in terms of mechanical, heat, and bonding properties. Therefore, the said formulation must be used as the basis in the large-scale production of WPCs meant for use in home furniture.</w:t>
      </w:r>
    </w:p>
    <w:p w:rsidR="00053388" w:rsidRDefault="00053388" w:rsidP="00CE666D">
      <w:pPr>
        <w:pStyle w:val="NormalWeb"/>
        <w:spacing w:before="0" w:beforeAutospacing="0" w:after="240" w:line="360" w:lineRule="auto"/>
      </w:pPr>
      <w:r>
        <w:t>Manufacturers must carefully control the content of sawdust, as excessive content beyond the optimal level can result in the agglomeration of fibers, which negatively impacts the mechanical</w:t>
      </w:r>
      <w:r w:rsidR="00CE666D">
        <w:t xml:space="preserve"> properties of the WPC product.</w:t>
      </w:r>
    </w:p>
    <w:p w:rsidR="00053388" w:rsidRDefault="00053388" w:rsidP="00CE666D">
      <w:pPr>
        <w:pStyle w:val="NormalWeb"/>
        <w:spacing w:before="0" w:beforeAutospacing="0" w:after="240" w:line="360" w:lineRule="auto"/>
      </w:pPr>
      <w:r>
        <w:t xml:space="preserve">The findings of the study also revealed the effectiveness of the use of </w:t>
      </w:r>
      <w:proofErr w:type="spellStart"/>
      <w:r>
        <w:t>compatibilizers</w:t>
      </w:r>
      <w:proofErr w:type="spellEnd"/>
      <w:r>
        <w:t xml:space="preserve"> such as maleic anhydride grafted polyethylene in WPCs, as these materials significantly improve the bonding efficiency of the materials used in th</w:t>
      </w:r>
      <w:r w:rsidR="00DB6872">
        <w:t>e production of the composites.</w:t>
      </w:r>
    </w:p>
    <w:p w:rsidR="00053388" w:rsidRDefault="00053388" w:rsidP="00CE666D">
      <w:pPr>
        <w:pStyle w:val="NormalWeb"/>
        <w:spacing w:before="0" w:beforeAutospacing="0" w:after="240" w:line="360" w:lineRule="auto"/>
      </w:pPr>
      <w:r>
        <w:t xml:space="preserve">In the future, the industrial use of WPCs can be further enhanced by exploring the use of other treatments to improve bonding efficiency, such as the use of alkali, </w:t>
      </w:r>
      <w:proofErr w:type="spellStart"/>
      <w:r>
        <w:t>silane</w:t>
      </w:r>
      <w:proofErr w:type="spellEnd"/>
      <w:r>
        <w:t xml:space="preserve"> coupling agents, o</w:t>
      </w:r>
      <w:r w:rsidR="00CE666D">
        <w:t xml:space="preserve">r </w:t>
      </w:r>
      <w:proofErr w:type="spellStart"/>
      <w:r w:rsidR="00CE666D">
        <w:t>nano</w:t>
      </w:r>
      <w:proofErr w:type="spellEnd"/>
      <w:r w:rsidR="00CE666D">
        <w:t>-modification techniques.</w:t>
      </w:r>
    </w:p>
    <w:p w:rsidR="00191386" w:rsidRDefault="00053388" w:rsidP="00CE666D">
      <w:pPr>
        <w:pStyle w:val="NormalWeb"/>
        <w:spacing w:before="0" w:beforeAutospacing="0" w:after="240" w:afterAutospacing="0" w:line="360" w:lineRule="auto"/>
      </w:pPr>
      <w:r>
        <w:t>In the context of environmental sustainability, the use of recycled plastics and wood waste must be encouraged by offering incentives to the concerned sectors of society, such as the government, to reduce environmental pollution, conserve the use of wood, and promote the use of green technology in the production of WPCs.</w:t>
      </w:r>
    </w:p>
    <w:p w:rsidR="00053388" w:rsidRDefault="00053388" w:rsidP="00CE666D">
      <w:pPr>
        <w:pStyle w:val="NormalWeb"/>
        <w:spacing w:before="0" w:beforeAutospacing="0" w:after="240" w:line="360" w:lineRule="auto"/>
      </w:pPr>
      <w:r>
        <w:t>Future studies should also investigate the behavior of WPCs over the long term in practical applications. This includes investigating the effects of creep, fatigue, weathering, and damage from UV exposure to really understand the longevity and reliability of WPCs in practical applications. There is also room to further investigate the development of fire resistance in WPCs through the incorporation of flame retardants or the development of more</w:t>
      </w:r>
      <w:r w:rsidR="00CE666D">
        <w:t xml:space="preserve"> intelligent filler materials. </w:t>
      </w:r>
    </w:p>
    <w:p w:rsidR="00053388" w:rsidRDefault="00053388" w:rsidP="00CE666D">
      <w:pPr>
        <w:pStyle w:val="NormalWeb"/>
        <w:spacing w:before="0" w:beforeAutospacing="0" w:after="240" w:afterAutospacing="0" w:line="360" w:lineRule="auto"/>
      </w:pPr>
      <w:r>
        <w:t xml:space="preserve">Another area to consider is the complete life cycle assessment (LCA) of WPCs in relation to existing and conventional materials such as MDF and solid wood. There is also room to </w:t>
      </w:r>
      <w:r>
        <w:lastRenderedPageBreak/>
        <w:t xml:space="preserve">further investigate the use of natural fibers such as bamboo, rice husks, and other agricultural waste to further expand the application and sustainability of WPCs. From the processing side, further investigations into the development of WPCs through more advanced processing techniques such as reactive extrusion, </w:t>
      </w:r>
      <w:proofErr w:type="spellStart"/>
      <w:r>
        <w:t>nano</w:t>
      </w:r>
      <w:proofErr w:type="spellEnd"/>
      <w:r>
        <w:t>-enhanced WPCs, and 3D printing can further advance the application and development of WPCs.</w:t>
      </w:r>
    </w:p>
    <w:p w:rsidR="004F442A" w:rsidRDefault="004F442A" w:rsidP="00CE666D">
      <w:pPr>
        <w:spacing w:after="200"/>
        <w:rPr>
          <w:rFonts w:eastAsiaTheme="majorEastAsia"/>
          <w:b/>
          <w:sz w:val="28"/>
          <w:szCs w:val="32"/>
        </w:rPr>
      </w:pPr>
      <w:r>
        <w:br w:type="page"/>
      </w:r>
    </w:p>
    <w:p w:rsidR="00224004" w:rsidRPr="00472A97" w:rsidRDefault="00224004" w:rsidP="004C3F3F">
      <w:pPr>
        <w:pStyle w:val="Heading1"/>
      </w:pPr>
      <w:bookmarkStart w:id="255" w:name="_Toc225815983"/>
      <w:r w:rsidRPr="00472A97">
        <w:lastRenderedPageBreak/>
        <w:t>Reference</w:t>
      </w:r>
      <w:bookmarkEnd w:id="255"/>
      <w:r w:rsidRPr="00472A97">
        <w:t xml:space="preserve"> </w:t>
      </w:r>
    </w:p>
    <w:p w:rsidR="00144C5E" w:rsidRPr="004C26D9" w:rsidRDefault="00D46E9B" w:rsidP="004C26D9">
      <w:pPr>
        <w:pStyle w:val="EndNoteBibliography"/>
        <w:spacing w:line="360" w:lineRule="auto"/>
        <w:ind w:left="720" w:hanging="720"/>
      </w:pPr>
      <w:r w:rsidRPr="004C26D9">
        <w:rPr>
          <w:szCs w:val="24"/>
        </w:rPr>
        <w:fldChar w:fldCharType="begin"/>
      </w:r>
      <w:r w:rsidRPr="004C26D9">
        <w:rPr>
          <w:szCs w:val="24"/>
        </w:rPr>
        <w:instrText xml:space="preserve"> ADDIN EN.REFLIST </w:instrText>
      </w:r>
      <w:r w:rsidRPr="004C26D9">
        <w:rPr>
          <w:szCs w:val="24"/>
        </w:rPr>
        <w:fldChar w:fldCharType="separate"/>
      </w:r>
      <w:r w:rsidR="00144C5E" w:rsidRPr="004C26D9">
        <w:t xml:space="preserve">Agwa, M., Youssef, S. M., Ali-Eldin, S. S., &amp; Megahed, M. (2022). Integrated vacuum assisted resin infusion and resin transfer molding technique for manufacturing of nano-filled glass fiber reinforced epoxy composite. </w:t>
      </w:r>
      <w:r w:rsidR="00144C5E" w:rsidRPr="004C26D9">
        <w:rPr>
          <w:i/>
        </w:rPr>
        <w:t>Journal of Industrial Textiles</w:t>
      </w:r>
      <w:r w:rsidR="00144C5E" w:rsidRPr="004C26D9">
        <w:t>,</w:t>
      </w:r>
      <w:r w:rsidR="00144C5E" w:rsidRPr="004C26D9">
        <w:rPr>
          <w:i/>
        </w:rPr>
        <w:t xml:space="preserve"> 51</w:t>
      </w:r>
      <w:r w:rsidR="00144C5E" w:rsidRPr="004C26D9">
        <w:t xml:space="preserve">(3_suppl), 5113S-5144S. </w:t>
      </w:r>
    </w:p>
    <w:p w:rsidR="00144C5E" w:rsidRPr="004C26D9" w:rsidRDefault="00144C5E" w:rsidP="004C26D9">
      <w:pPr>
        <w:pStyle w:val="EndNoteBibliography"/>
        <w:spacing w:line="360" w:lineRule="auto"/>
        <w:ind w:left="720" w:hanging="720"/>
      </w:pPr>
      <w:r w:rsidRPr="004C26D9">
        <w:t xml:space="preserve">Aisyah, H. A., Paridah, M. T., Sapuan, S. M., Ilyas, R. A., Khalina, A., Nurazzi, N. M., Lee, S. H., &amp; Lee, C. H. (2021). A Comprehensive Review on Advanced Sustainable Woven Natural Fibre Polymer Composites. </w:t>
      </w:r>
      <w:r w:rsidRPr="004C26D9">
        <w:rPr>
          <w:i/>
        </w:rPr>
        <w:t>Polymers (Basel)</w:t>
      </w:r>
      <w:r w:rsidRPr="004C26D9">
        <w:t>,</w:t>
      </w:r>
      <w:r w:rsidRPr="004C26D9">
        <w:rPr>
          <w:i/>
        </w:rPr>
        <w:t xml:space="preserve"> 13</w:t>
      </w:r>
      <w:r w:rsidRPr="004C26D9">
        <w:t xml:space="preserve">(3). </w:t>
      </w:r>
    </w:p>
    <w:p w:rsidR="00144C5E" w:rsidRPr="004C26D9" w:rsidRDefault="00144C5E" w:rsidP="004C26D9">
      <w:pPr>
        <w:pStyle w:val="EndNoteBibliography"/>
        <w:spacing w:line="360" w:lineRule="auto"/>
        <w:ind w:left="720" w:hanging="720"/>
      </w:pPr>
      <w:r w:rsidRPr="004C26D9">
        <w:t xml:space="preserve">Alemu, M. Y., Yehualaw, M. D., Nebiyu, W. M., Nebebe, M. D., &amp; Taffese, W. Z. (2025). Marble and Glass Waste Powder in Cement Mortar. </w:t>
      </w:r>
      <w:r w:rsidRPr="004C26D9">
        <w:rPr>
          <w:i/>
        </w:rPr>
        <w:t>Applied Sciences</w:t>
      </w:r>
      <w:r w:rsidRPr="004C26D9">
        <w:t>,</w:t>
      </w:r>
      <w:r w:rsidRPr="004C26D9">
        <w:rPr>
          <w:i/>
        </w:rPr>
        <w:t xml:space="preserve"> 15</w:t>
      </w:r>
      <w:r w:rsidRPr="004C26D9">
        <w:t xml:space="preserve">(7), 3930. </w:t>
      </w:r>
    </w:p>
    <w:p w:rsidR="00144C5E" w:rsidRPr="004C26D9" w:rsidRDefault="00144C5E" w:rsidP="004C26D9">
      <w:pPr>
        <w:pStyle w:val="EndNoteBibliography"/>
        <w:spacing w:line="360" w:lineRule="auto"/>
        <w:ind w:left="720" w:hanging="720"/>
      </w:pPr>
      <w:r w:rsidRPr="004C26D9">
        <w:t xml:space="preserve">Alrubaie, M. A. A., Lopez-Anido, R. A., &amp; Gardner, D. J. (2020). Flexural creep behavior of high-density polyethylene lumber and wood plastic composite lumber made from thermally modified wood. </w:t>
      </w:r>
      <w:r w:rsidRPr="004C26D9">
        <w:rPr>
          <w:i/>
        </w:rPr>
        <w:t>Polymers</w:t>
      </w:r>
      <w:r w:rsidRPr="004C26D9">
        <w:t>,</w:t>
      </w:r>
      <w:r w:rsidRPr="004C26D9">
        <w:rPr>
          <w:i/>
        </w:rPr>
        <w:t xml:space="preserve"> 12</w:t>
      </w:r>
      <w:r w:rsidRPr="004C26D9">
        <w:t xml:space="preserve">(2), 262. </w:t>
      </w:r>
    </w:p>
    <w:p w:rsidR="00144C5E" w:rsidRPr="004C26D9" w:rsidRDefault="00144C5E" w:rsidP="004C26D9">
      <w:pPr>
        <w:pStyle w:val="EndNoteBibliography"/>
        <w:spacing w:line="360" w:lineRule="auto"/>
        <w:ind w:left="720" w:hanging="720"/>
      </w:pPr>
      <w:r w:rsidRPr="004C26D9">
        <w:t xml:space="preserve">Arulprasanna, A., &amp; Omkumar, M. (2024). A review on composites: selection and its applications. </w:t>
      </w:r>
      <w:r w:rsidRPr="004C26D9">
        <w:rPr>
          <w:i/>
        </w:rPr>
        <w:t>Materials Today: Proceedings</w:t>
      </w:r>
      <w:r w:rsidRPr="004C26D9">
        <w:t xml:space="preserve">. </w:t>
      </w:r>
    </w:p>
    <w:p w:rsidR="00144C5E" w:rsidRPr="004C26D9" w:rsidRDefault="00144C5E" w:rsidP="004C26D9">
      <w:pPr>
        <w:pStyle w:val="EndNoteBibliography"/>
        <w:spacing w:line="360" w:lineRule="auto"/>
        <w:ind w:left="720" w:hanging="720"/>
      </w:pPr>
      <w:r w:rsidRPr="004C26D9">
        <w:t xml:space="preserve">Ashraf, M. A., Zwawi, M., Taqi Mehran, M., Kanthasamy, R., &amp; Bahadar, A. (2020). Jute based bio and hybrid composites and their applications. </w:t>
      </w:r>
      <w:r w:rsidRPr="004C26D9">
        <w:rPr>
          <w:i/>
        </w:rPr>
        <w:t>Fibers</w:t>
      </w:r>
      <w:r w:rsidRPr="004C26D9">
        <w:t>,</w:t>
      </w:r>
      <w:r w:rsidRPr="004C26D9">
        <w:rPr>
          <w:i/>
        </w:rPr>
        <w:t xml:space="preserve"> 7</w:t>
      </w:r>
      <w:r w:rsidRPr="004C26D9">
        <w:t xml:space="preserve">(9), 77. </w:t>
      </w:r>
    </w:p>
    <w:p w:rsidR="00144C5E" w:rsidRPr="004C26D9" w:rsidRDefault="00144C5E" w:rsidP="004C26D9">
      <w:pPr>
        <w:pStyle w:val="EndNoteBibliography"/>
        <w:spacing w:line="360" w:lineRule="auto"/>
        <w:ind w:left="720" w:hanging="720"/>
      </w:pPr>
      <w:r w:rsidRPr="004C26D9">
        <w:t xml:space="preserve">Ayana, K. D., De Angelis, M., Schmidt, G., Krause, A., &amp; Ali, A. Y. (2022). Valorization of potential post-consumer polyethylene (PE) plastics waste and ethiopian indigenous highland bamboo (EHB) for wood plastic composite (WPC): Experimental evaluation and characterization. </w:t>
      </w:r>
      <w:r w:rsidRPr="004C26D9">
        <w:rPr>
          <w:i/>
        </w:rPr>
        <w:t>Fibers</w:t>
      </w:r>
      <w:r w:rsidRPr="004C26D9">
        <w:t>,</w:t>
      </w:r>
      <w:r w:rsidRPr="004C26D9">
        <w:rPr>
          <w:i/>
        </w:rPr>
        <w:t xml:space="preserve"> 10</w:t>
      </w:r>
      <w:r w:rsidRPr="004C26D9">
        <w:t xml:space="preserve">(10), 85. </w:t>
      </w:r>
    </w:p>
    <w:p w:rsidR="00144C5E" w:rsidRPr="004C26D9" w:rsidRDefault="00144C5E" w:rsidP="004C26D9">
      <w:pPr>
        <w:pStyle w:val="EndNoteBibliography"/>
        <w:spacing w:line="360" w:lineRule="auto"/>
        <w:ind w:left="720" w:hanging="720"/>
      </w:pPr>
      <w:r w:rsidRPr="004C26D9">
        <w:t xml:space="preserve">Ayana, K. D., Ha, C.-S., &amp; Ali, A. Y. (2024). Comprehensive overview of wood polymer composite: Formulation and technology, properties, interphase modification, and characterization. </w:t>
      </w:r>
      <w:r w:rsidRPr="004C26D9">
        <w:rPr>
          <w:i/>
        </w:rPr>
        <w:t>Sustainable Materials and Technologies</w:t>
      </w:r>
      <w:r w:rsidRPr="004C26D9">
        <w:t>,</w:t>
      </w:r>
      <w:r w:rsidRPr="004C26D9">
        <w:rPr>
          <w:i/>
        </w:rPr>
        <w:t xml:space="preserve"> 40</w:t>
      </w:r>
      <w:r w:rsidRPr="004C26D9">
        <w:t xml:space="preserve">, e00983. </w:t>
      </w:r>
    </w:p>
    <w:p w:rsidR="00144C5E" w:rsidRPr="004C26D9" w:rsidRDefault="00144C5E" w:rsidP="004C26D9">
      <w:pPr>
        <w:pStyle w:val="EndNoteBibliography"/>
        <w:spacing w:line="360" w:lineRule="auto"/>
        <w:ind w:left="720" w:hanging="720"/>
      </w:pPr>
      <w:r w:rsidRPr="004C26D9">
        <w:t xml:space="preserve">Azeem, M., Ya, H. H., Alam, M. A., Kumar, M., Stabla, P., Smolnicki, M., Gemi, L., Khan, R., Ahmed, T., &amp; Ma, Q. (2022). Application of filament winding technology in composite pressure vessels and challenges: a review. </w:t>
      </w:r>
      <w:r w:rsidRPr="004C26D9">
        <w:rPr>
          <w:i/>
        </w:rPr>
        <w:t>Journal of Energy Storage</w:t>
      </w:r>
      <w:r w:rsidRPr="004C26D9">
        <w:t>,</w:t>
      </w:r>
      <w:r w:rsidRPr="004C26D9">
        <w:rPr>
          <w:i/>
        </w:rPr>
        <w:t xml:space="preserve"> 49</w:t>
      </w:r>
      <w:r w:rsidRPr="004C26D9">
        <w:t xml:space="preserve">, 103468. </w:t>
      </w:r>
    </w:p>
    <w:p w:rsidR="00144C5E" w:rsidRPr="004C26D9" w:rsidRDefault="00144C5E" w:rsidP="004C26D9">
      <w:pPr>
        <w:pStyle w:val="EndNoteBibliography"/>
        <w:spacing w:line="360" w:lineRule="auto"/>
        <w:ind w:left="720" w:hanging="720"/>
      </w:pPr>
      <w:r w:rsidRPr="004C26D9">
        <w:t xml:space="preserve">Azman, M. A., Asyraf, M. R. M., Khalina, A., Petru, M., Ruzaidi, C. M., Sapuan, S. M., Wan Nik, W. B., Ishak, M. R., Ilyas, R. A., &amp; Suriani, M. J. (2021). Natural Fiber Reinforced Composite Material for Product Design: A Short Review. </w:t>
      </w:r>
      <w:r w:rsidRPr="004C26D9">
        <w:rPr>
          <w:i/>
        </w:rPr>
        <w:t>Polymers (Basel)</w:t>
      </w:r>
      <w:r w:rsidRPr="004C26D9">
        <w:t>,</w:t>
      </w:r>
      <w:r w:rsidRPr="004C26D9">
        <w:rPr>
          <w:i/>
        </w:rPr>
        <w:t xml:space="preserve"> 13</w:t>
      </w:r>
      <w:r w:rsidRPr="004C26D9">
        <w:t xml:space="preserve">(12). </w:t>
      </w:r>
    </w:p>
    <w:p w:rsidR="00144C5E" w:rsidRPr="004C26D9" w:rsidRDefault="00144C5E" w:rsidP="004C26D9">
      <w:pPr>
        <w:pStyle w:val="EndNoteBibliography"/>
        <w:spacing w:line="360" w:lineRule="auto"/>
        <w:ind w:left="720" w:hanging="720"/>
      </w:pPr>
      <w:r w:rsidRPr="004C26D9">
        <w:lastRenderedPageBreak/>
        <w:t xml:space="preserve">Barbos, J. D. V., Azevedo, J. B., Pollyana da Silva, M. C., da Costa Garcia Filho, F., &amp; del Rio, T. G. (2020). Development and characterization of WPCs produced with high amount of wood residue. </w:t>
      </w:r>
      <w:r w:rsidRPr="004C26D9">
        <w:rPr>
          <w:i/>
        </w:rPr>
        <w:t>Journal of Materials Research and Technology</w:t>
      </w:r>
      <w:r w:rsidRPr="004C26D9">
        <w:t>,</w:t>
      </w:r>
      <w:r w:rsidRPr="004C26D9">
        <w:rPr>
          <w:i/>
        </w:rPr>
        <w:t xml:space="preserve"> 9</w:t>
      </w:r>
      <w:r w:rsidRPr="004C26D9">
        <w:t xml:space="preserve">(5), 9684-9690. </w:t>
      </w:r>
    </w:p>
    <w:p w:rsidR="00144C5E" w:rsidRPr="004C26D9" w:rsidRDefault="00144C5E" w:rsidP="004C26D9">
      <w:pPr>
        <w:pStyle w:val="EndNoteBibliography"/>
        <w:spacing w:line="360" w:lineRule="auto"/>
        <w:ind w:left="720" w:hanging="720"/>
      </w:pPr>
      <w:r w:rsidRPr="004C26D9">
        <w:t xml:space="preserve">Basalp, D., Tihminlioglu, F., Sofuoglu, S. C., Inal, F., &amp; Sofuoglu, A. (2020). Utilization of Municipal Plastic and Wood Waste in Industrial Manufacturing of Wood Plastic Composites. </w:t>
      </w:r>
      <w:r w:rsidRPr="004C26D9">
        <w:rPr>
          <w:i/>
        </w:rPr>
        <w:t>Waste and Biomass Valorization</w:t>
      </w:r>
      <w:r w:rsidRPr="004C26D9">
        <w:t>,</w:t>
      </w:r>
      <w:r w:rsidRPr="004C26D9">
        <w:rPr>
          <w:i/>
        </w:rPr>
        <w:t xml:space="preserve"> 11</w:t>
      </w:r>
      <w:r w:rsidRPr="004C26D9">
        <w:t xml:space="preserve">(10), 5419-5430. </w:t>
      </w:r>
    </w:p>
    <w:p w:rsidR="00144C5E" w:rsidRPr="004C26D9" w:rsidRDefault="00144C5E" w:rsidP="004C26D9">
      <w:pPr>
        <w:pStyle w:val="EndNoteBibliography"/>
        <w:spacing w:line="360" w:lineRule="auto"/>
        <w:ind w:left="720" w:hanging="720"/>
      </w:pPr>
      <w:r w:rsidRPr="004C26D9">
        <w:t xml:space="preserve">Bhaskar, K., Jayabalakrishnan, D., Vinoth Kumar, M., Sendilvelan, S., &amp; Prabhahar, M. (2021). Analysis on mechanical properties of wood plastic composite. </w:t>
      </w:r>
      <w:r w:rsidRPr="004C26D9">
        <w:rPr>
          <w:i/>
        </w:rPr>
        <w:t>Materials Today: Proceedings</w:t>
      </w:r>
      <w:r w:rsidRPr="004C26D9">
        <w:t>,</w:t>
      </w:r>
      <w:r w:rsidRPr="004C26D9">
        <w:rPr>
          <w:i/>
        </w:rPr>
        <w:t xml:space="preserve"> 45</w:t>
      </w:r>
      <w:r w:rsidRPr="004C26D9">
        <w:t xml:space="preserve">, 5886-5891. </w:t>
      </w:r>
    </w:p>
    <w:p w:rsidR="00144C5E" w:rsidRPr="004C26D9" w:rsidRDefault="00144C5E" w:rsidP="004C26D9">
      <w:pPr>
        <w:pStyle w:val="EndNoteBibliography"/>
        <w:spacing w:line="360" w:lineRule="auto"/>
        <w:ind w:left="720" w:hanging="720"/>
      </w:pPr>
      <w:r w:rsidRPr="004C26D9">
        <w:t xml:space="preserve">Bhong, M., Khan, T. K., Devade, K., Krishna, B. V., Sura, S., Eftikhaar, H., Thethi, H. P., &amp; Gupta, N. (2023). Review of composite materials and applications. </w:t>
      </w:r>
      <w:r w:rsidRPr="004C26D9">
        <w:rPr>
          <w:i/>
        </w:rPr>
        <w:t>Materials Today: Proceedings</w:t>
      </w:r>
      <w:r w:rsidRPr="004C26D9">
        <w:t xml:space="preserve">. </w:t>
      </w:r>
    </w:p>
    <w:p w:rsidR="00144C5E" w:rsidRPr="004C26D9" w:rsidRDefault="00144C5E" w:rsidP="004C26D9">
      <w:pPr>
        <w:pStyle w:val="EndNoteBibliography"/>
        <w:spacing w:line="360" w:lineRule="auto"/>
        <w:ind w:left="720" w:hanging="720"/>
      </w:pPr>
      <w:r w:rsidRPr="004C26D9">
        <w:t xml:space="preserve">Bochkareva, S., Grishaeva, N. Y., Lyukshin, B., Lyukshin, P., Matolygina, N. Y., &amp; Panov, I. (2023). Obtaining of specified effective mechanical, thermal, and electrical characteristics of composite filled with dispersive materials. </w:t>
      </w:r>
      <w:r w:rsidRPr="004C26D9">
        <w:rPr>
          <w:i/>
        </w:rPr>
        <w:t>Inorganic Materials: Applied Research</w:t>
      </w:r>
      <w:r w:rsidRPr="004C26D9">
        <w:t>,</w:t>
      </w:r>
      <w:r w:rsidRPr="004C26D9">
        <w:rPr>
          <w:i/>
        </w:rPr>
        <w:t xml:space="preserve"> 8</w:t>
      </w:r>
      <w:r w:rsidRPr="004C26D9">
        <w:t xml:space="preserve">, 651-661. </w:t>
      </w:r>
    </w:p>
    <w:p w:rsidR="00144C5E" w:rsidRPr="004C26D9" w:rsidRDefault="00144C5E" w:rsidP="004C26D9">
      <w:pPr>
        <w:pStyle w:val="EndNoteBibliography"/>
        <w:spacing w:line="360" w:lineRule="auto"/>
        <w:ind w:left="720" w:hanging="720"/>
      </w:pPr>
      <w:r w:rsidRPr="004C26D9">
        <w:t xml:space="preserve">Boztoprak, Y. (2024). Physical, Mechanical, and Flammability Properties of Wood–Plastic Composites (WPC) Containing Beech-Wood Flour and Flame-Retardant Additives. </w:t>
      </w:r>
      <w:r w:rsidRPr="004C26D9">
        <w:rPr>
          <w:i/>
        </w:rPr>
        <w:t>Polymers</w:t>
      </w:r>
      <w:r w:rsidRPr="004C26D9">
        <w:t>,</w:t>
      </w:r>
      <w:r w:rsidRPr="004C26D9">
        <w:rPr>
          <w:i/>
        </w:rPr>
        <w:t xml:space="preserve"> 16</w:t>
      </w:r>
      <w:r w:rsidRPr="004C26D9">
        <w:t xml:space="preserve">(20), 2944. </w:t>
      </w:r>
    </w:p>
    <w:p w:rsidR="00144C5E" w:rsidRPr="004C26D9" w:rsidRDefault="00144C5E" w:rsidP="004C26D9">
      <w:pPr>
        <w:pStyle w:val="EndNoteBibliography"/>
        <w:spacing w:line="360" w:lineRule="auto"/>
        <w:ind w:left="720" w:hanging="720"/>
      </w:pPr>
      <w:r w:rsidRPr="004C26D9">
        <w:t xml:space="preserve">Burgada, F., Fages, E., Quiles-Carrillo, L., Lascano, D., Ivorra-Martinez, J., Arrieta, M. P., &amp; Fenollar, O. (2021). Upgrading Recycled Polypropylene from Textile Wastes in Wood Plastic Composites with Short Hemp Fiber. </w:t>
      </w:r>
      <w:r w:rsidRPr="004C26D9">
        <w:rPr>
          <w:i/>
        </w:rPr>
        <w:t>Polymers (Basel)</w:t>
      </w:r>
      <w:r w:rsidRPr="004C26D9">
        <w:t>,</w:t>
      </w:r>
      <w:r w:rsidRPr="004C26D9">
        <w:rPr>
          <w:i/>
        </w:rPr>
        <w:t xml:space="preserve"> 13</w:t>
      </w:r>
      <w:r w:rsidRPr="004C26D9">
        <w:t xml:space="preserve">(8). </w:t>
      </w:r>
    </w:p>
    <w:p w:rsidR="00144C5E" w:rsidRPr="004C26D9" w:rsidRDefault="00144C5E" w:rsidP="004C26D9">
      <w:pPr>
        <w:pStyle w:val="EndNoteBibliography"/>
        <w:spacing w:line="360" w:lineRule="auto"/>
        <w:ind w:left="720" w:hanging="720"/>
      </w:pPr>
      <w:r w:rsidRPr="004C26D9">
        <w:t xml:space="preserve">Chawraba, K., &amp; El Mogy, S. A. (2025). Rice husk as reinforcement in wood plastic composites. In </w:t>
      </w:r>
      <w:r w:rsidRPr="004C26D9">
        <w:rPr>
          <w:i/>
        </w:rPr>
        <w:t>Rice Husk Biomass: Processing, Properties and Applications</w:t>
      </w:r>
      <w:r w:rsidRPr="004C26D9">
        <w:t xml:space="preserve"> (pp. 181-211). Springer. </w:t>
      </w:r>
    </w:p>
    <w:p w:rsidR="00144C5E" w:rsidRPr="004C26D9" w:rsidRDefault="00144C5E" w:rsidP="004C26D9">
      <w:pPr>
        <w:pStyle w:val="EndNoteBibliography"/>
        <w:spacing w:line="360" w:lineRule="auto"/>
        <w:ind w:left="720" w:hanging="720"/>
      </w:pPr>
      <w:r w:rsidRPr="004C26D9">
        <w:t xml:space="preserve">Chohan, J. S., Boparai, K. S., Singh, R., &amp; Hashmi, M. (2022). Manufacturing techniques and applications of polymer matrix composites: a brief review. </w:t>
      </w:r>
      <w:r w:rsidRPr="004C26D9">
        <w:rPr>
          <w:i/>
        </w:rPr>
        <w:t>Advances in Materials and Processing Technologies</w:t>
      </w:r>
      <w:r w:rsidRPr="004C26D9">
        <w:t>,</w:t>
      </w:r>
      <w:r w:rsidRPr="004C26D9">
        <w:rPr>
          <w:i/>
        </w:rPr>
        <w:t xml:space="preserve"> 8</w:t>
      </w:r>
      <w:r w:rsidRPr="004C26D9">
        <w:t xml:space="preserve">(1), 884-894. </w:t>
      </w:r>
    </w:p>
    <w:p w:rsidR="00144C5E" w:rsidRPr="004C26D9" w:rsidRDefault="00144C5E" w:rsidP="004C26D9">
      <w:pPr>
        <w:pStyle w:val="EndNoteBibliography"/>
        <w:spacing w:line="360" w:lineRule="auto"/>
        <w:ind w:left="720" w:hanging="720"/>
      </w:pPr>
      <w:r w:rsidRPr="004C26D9">
        <w:t xml:space="preserve">Cosse, R. L. (2025). Biocomposites based on PLA and wood fibers: a study on the modification of matrix and fibers to improve the mechanical properties. </w:t>
      </w:r>
    </w:p>
    <w:p w:rsidR="00144C5E" w:rsidRPr="004C26D9" w:rsidRDefault="00144C5E" w:rsidP="004C26D9">
      <w:pPr>
        <w:pStyle w:val="EndNoteBibliography"/>
        <w:spacing w:line="360" w:lineRule="auto"/>
        <w:ind w:left="720" w:hanging="720"/>
      </w:pPr>
      <w:r w:rsidRPr="004C26D9">
        <w:t xml:space="preserve">Delviawan, A., Suzuki, S., Kojima, Y., &amp; Kobori, H. (2019). The influence of filler characteristics on the physical and mechanical properties of wood plastic composite (s). </w:t>
      </w:r>
      <w:r w:rsidRPr="004C26D9">
        <w:rPr>
          <w:i/>
        </w:rPr>
        <w:t>Reviews in Agricultural Science</w:t>
      </w:r>
      <w:r w:rsidRPr="004C26D9">
        <w:t>,</w:t>
      </w:r>
      <w:r w:rsidRPr="004C26D9">
        <w:rPr>
          <w:i/>
        </w:rPr>
        <w:t xml:space="preserve"> 7</w:t>
      </w:r>
      <w:r w:rsidRPr="004C26D9">
        <w:t xml:space="preserve">, 1-9. </w:t>
      </w:r>
    </w:p>
    <w:p w:rsidR="00144C5E" w:rsidRPr="004C26D9" w:rsidRDefault="00144C5E" w:rsidP="004C26D9">
      <w:pPr>
        <w:pStyle w:val="EndNoteBibliography"/>
        <w:spacing w:line="360" w:lineRule="auto"/>
        <w:ind w:left="720" w:hanging="720"/>
      </w:pPr>
      <w:r w:rsidRPr="004C26D9">
        <w:lastRenderedPageBreak/>
        <w:t xml:space="preserve">Dolca, C., Fages, E., Gonga, E., Garcia-Sanoguera, D., Balart, R., &amp; Quiles-Carrillo, L. (2021). The Effect of Varying the Amount of Short Hemp Fibers on Mechanical and Thermal Properties of Wood–Plastic Composites from Biobased Polyethylene Processed by Injection Molding. </w:t>
      </w:r>
      <w:r w:rsidRPr="004C26D9">
        <w:rPr>
          <w:i/>
        </w:rPr>
        <w:t>Polymers</w:t>
      </w:r>
      <w:r w:rsidRPr="004C26D9">
        <w:t>,</w:t>
      </w:r>
      <w:r w:rsidRPr="004C26D9">
        <w:rPr>
          <w:i/>
        </w:rPr>
        <w:t xml:space="preserve"> 14 &amp; 13</w:t>
      </w:r>
      <w:r w:rsidRPr="004C26D9">
        <w:t xml:space="preserve">(1 &amp;11). </w:t>
      </w:r>
    </w:p>
    <w:p w:rsidR="00144C5E" w:rsidRPr="004C26D9" w:rsidRDefault="00144C5E" w:rsidP="004C26D9">
      <w:pPr>
        <w:pStyle w:val="EndNoteBibliography"/>
        <w:spacing w:line="360" w:lineRule="auto"/>
        <w:ind w:left="720" w:hanging="720"/>
      </w:pPr>
      <w:r w:rsidRPr="004C26D9">
        <w:t xml:space="preserve">Dunky, M. (2025). </w:t>
      </w:r>
      <w:r w:rsidRPr="004C26D9">
        <w:rPr>
          <w:i/>
        </w:rPr>
        <w:t>Technology of Adhesives and Wood-Based Panels</w:t>
      </w:r>
      <w:r w:rsidRPr="004C26D9">
        <w:t xml:space="preserve">. John Wiley &amp; Sons. </w:t>
      </w:r>
    </w:p>
    <w:p w:rsidR="00144C5E" w:rsidRPr="004C26D9" w:rsidRDefault="00144C5E" w:rsidP="004C26D9">
      <w:pPr>
        <w:pStyle w:val="EndNoteBibliography"/>
        <w:spacing w:line="360" w:lineRule="auto"/>
        <w:ind w:left="720" w:hanging="720"/>
      </w:pPr>
      <w:r w:rsidRPr="004C26D9">
        <w:t xml:space="preserve">Duruaku, J. I., Okoye, P. A., Onuegbu, T. U., Onwukeme, V. I., Okoye, N. H., &amp; Nwadiogbu, J. O. (2023). Physicomechanical properties of sustainable wood plastic composites of tropical sawdust and thermoplastic waste for possible utilization in the wood industry. </w:t>
      </w:r>
      <w:r w:rsidRPr="004C26D9">
        <w:rPr>
          <w:i/>
        </w:rPr>
        <w:t>Journal of Sustainable Bioenergy Systems</w:t>
      </w:r>
      <w:r w:rsidRPr="004C26D9">
        <w:t>,</w:t>
      </w:r>
      <w:r w:rsidRPr="004C26D9">
        <w:rPr>
          <w:i/>
        </w:rPr>
        <w:t xml:space="preserve"> 13</w:t>
      </w:r>
      <w:r w:rsidRPr="004C26D9">
        <w:t xml:space="preserve">(4), 149-171. </w:t>
      </w:r>
    </w:p>
    <w:p w:rsidR="00144C5E" w:rsidRPr="004C26D9" w:rsidRDefault="00144C5E" w:rsidP="004C26D9">
      <w:pPr>
        <w:pStyle w:val="EndNoteBibliography"/>
        <w:spacing w:line="360" w:lineRule="auto"/>
        <w:ind w:left="720" w:hanging="720"/>
      </w:pPr>
      <w:r w:rsidRPr="004C26D9">
        <w:t xml:space="preserve">Ejigu, A. K., &amp; Yeshitela, K. (2024). Envisioning sustainable sanitation planning: a unified approach of diffusion of innovation and theory of planned behavior in predicting ecosan toilet adoption in Arba Minch City, Ethiopia. </w:t>
      </w:r>
      <w:r w:rsidRPr="004C26D9">
        <w:rPr>
          <w:i/>
        </w:rPr>
        <w:t>Frontiers in Environmental Science</w:t>
      </w:r>
      <w:r w:rsidRPr="004C26D9">
        <w:t>,</w:t>
      </w:r>
      <w:r w:rsidRPr="004C26D9">
        <w:rPr>
          <w:i/>
        </w:rPr>
        <w:t xml:space="preserve"> 12</w:t>
      </w:r>
      <w:r w:rsidRPr="004C26D9">
        <w:t xml:space="preserve">, 1371659. </w:t>
      </w:r>
    </w:p>
    <w:p w:rsidR="00144C5E" w:rsidRPr="004C26D9" w:rsidRDefault="00144C5E" w:rsidP="004C26D9">
      <w:pPr>
        <w:pStyle w:val="EndNoteBibliography"/>
        <w:spacing w:line="360" w:lineRule="auto"/>
        <w:ind w:left="720" w:hanging="720"/>
      </w:pPr>
      <w:r w:rsidRPr="004C26D9">
        <w:t xml:space="preserve">Elamin, M. A. M., Li, S. X., Osman, Z. A., &amp; Otitoju, T. A. (2020). Preparation and characterization of wood-plastic composite by utilizing a hybrid compatibilizer system. </w:t>
      </w:r>
      <w:r w:rsidRPr="004C26D9">
        <w:rPr>
          <w:i/>
        </w:rPr>
        <w:t>Industrial Crops and Products</w:t>
      </w:r>
      <w:r w:rsidRPr="004C26D9">
        <w:t>,</w:t>
      </w:r>
      <w:r w:rsidRPr="004C26D9">
        <w:rPr>
          <w:i/>
        </w:rPr>
        <w:t xml:space="preserve"> 154</w:t>
      </w:r>
      <w:r w:rsidRPr="004C26D9">
        <w:t xml:space="preserve">. </w:t>
      </w:r>
    </w:p>
    <w:p w:rsidR="00144C5E" w:rsidRPr="004C26D9" w:rsidRDefault="00144C5E" w:rsidP="004C26D9">
      <w:pPr>
        <w:pStyle w:val="EndNoteBibliography"/>
        <w:spacing w:line="360" w:lineRule="auto"/>
        <w:ind w:left="720" w:hanging="720"/>
      </w:pPr>
      <w:r w:rsidRPr="004C26D9">
        <w:t xml:space="preserve">Encina, C. E. (2021). Multifunctional hybrid materials from end-of-life polymers heterogeneous mixtures with organic and inorganic constituents. </w:t>
      </w:r>
      <w:r w:rsidRPr="004C26D9">
        <w:rPr>
          <w:i/>
        </w:rPr>
        <w:t>Thèse de doctorat. UNSW Sydney</w:t>
      </w:r>
      <w:r w:rsidRPr="004C26D9">
        <w:t xml:space="preserve">. </w:t>
      </w:r>
    </w:p>
    <w:p w:rsidR="00144C5E" w:rsidRPr="004C26D9" w:rsidRDefault="00144C5E" w:rsidP="004C26D9">
      <w:pPr>
        <w:pStyle w:val="EndNoteBibliography"/>
        <w:spacing w:line="360" w:lineRule="auto"/>
        <w:ind w:left="720" w:hanging="720"/>
      </w:pPr>
      <w:r w:rsidRPr="004C26D9">
        <w:t xml:space="preserve">Fayzullin, I., Gorbachev, A., Volfson, S., Serikbayev, Y., Nakyp, A., &amp; Akylbekov, N. (2024). Composite material based on polypropylene and modified natural fillers. </w:t>
      </w:r>
      <w:r w:rsidRPr="004C26D9">
        <w:rPr>
          <w:i/>
        </w:rPr>
        <w:t>Polymers</w:t>
      </w:r>
      <w:r w:rsidRPr="004C26D9">
        <w:t>,</w:t>
      </w:r>
      <w:r w:rsidRPr="004C26D9">
        <w:rPr>
          <w:i/>
        </w:rPr>
        <w:t xml:space="preserve"> 16</w:t>
      </w:r>
      <w:r w:rsidRPr="004C26D9">
        <w:t xml:space="preserve">(12), 1703. </w:t>
      </w:r>
    </w:p>
    <w:p w:rsidR="00144C5E" w:rsidRPr="004C26D9" w:rsidRDefault="00144C5E" w:rsidP="004C26D9">
      <w:pPr>
        <w:pStyle w:val="EndNoteBibliography"/>
        <w:spacing w:line="360" w:lineRule="auto"/>
        <w:ind w:left="720" w:hanging="720"/>
      </w:pPr>
      <w:r w:rsidRPr="004C26D9">
        <w:t xml:space="preserve">Felix Sahayaraj, A., M, T. S., Sasi Kumar, M., Sathish, S., Gokulkumar, S., Jenish, I., &amp; Makeshkumar, M. (2024). Fire retardant potential of natural fiber reinforced polymer composites: a review. </w:t>
      </w:r>
      <w:r w:rsidRPr="004C26D9">
        <w:rPr>
          <w:i/>
        </w:rPr>
        <w:t>Polymer-Plastics Technology and Materials</w:t>
      </w:r>
      <w:r w:rsidRPr="004C26D9">
        <w:t>,</w:t>
      </w:r>
      <w:r w:rsidRPr="004C26D9">
        <w:rPr>
          <w:i/>
        </w:rPr>
        <w:t xml:space="preserve"> 63</w:t>
      </w:r>
      <w:r w:rsidRPr="004C26D9">
        <w:t xml:space="preserve">(7), 771-797. </w:t>
      </w:r>
    </w:p>
    <w:p w:rsidR="00144C5E" w:rsidRPr="004C26D9" w:rsidRDefault="00144C5E" w:rsidP="004C26D9">
      <w:pPr>
        <w:pStyle w:val="EndNoteBibliography"/>
        <w:spacing w:line="360" w:lineRule="auto"/>
        <w:ind w:left="720" w:hanging="720"/>
      </w:pPr>
      <w:r w:rsidRPr="004C26D9">
        <w:t xml:space="preserve">Ferahtia, A. (2021). Surface water quality assessment in semi-arid region (El Hodna Watershed, Algeria) based on Water Quality Index (WQI). </w:t>
      </w:r>
    </w:p>
    <w:p w:rsidR="00144C5E" w:rsidRPr="004C26D9" w:rsidRDefault="00144C5E" w:rsidP="004C26D9">
      <w:pPr>
        <w:pStyle w:val="EndNoteBibliography"/>
        <w:spacing w:line="360" w:lineRule="auto"/>
        <w:ind w:left="720" w:hanging="720"/>
      </w:pPr>
      <w:r w:rsidRPr="004C26D9">
        <w:t xml:space="preserve">Ferede, E., Muhammed, A., Kassa, A., Kedir, S., Tesfaye, T., &amp; Zerefa, W. (2024). Fabrication and characterization of recycled polyethylene terephthalate composites reinforced with sisal fibre and wood sawdust. </w:t>
      </w:r>
      <w:r w:rsidRPr="004C26D9">
        <w:rPr>
          <w:i/>
        </w:rPr>
        <w:t>Textile &amp; Leather Review</w:t>
      </w:r>
      <w:r w:rsidRPr="004C26D9">
        <w:t>,</w:t>
      </w:r>
      <w:r w:rsidRPr="004C26D9">
        <w:rPr>
          <w:i/>
        </w:rPr>
        <w:t xml:space="preserve"> 7</w:t>
      </w:r>
      <w:r w:rsidRPr="004C26D9">
        <w:t xml:space="preserve">, 493-516. </w:t>
      </w:r>
    </w:p>
    <w:p w:rsidR="00144C5E" w:rsidRPr="004C26D9" w:rsidRDefault="00144C5E" w:rsidP="004C26D9">
      <w:pPr>
        <w:pStyle w:val="EndNoteBibliography"/>
        <w:spacing w:line="360" w:lineRule="auto"/>
        <w:ind w:left="720" w:hanging="720"/>
      </w:pPr>
      <w:r w:rsidRPr="004C26D9">
        <w:t xml:space="preserve">Fouladi, M., Kavousi Heidari, M., Tavakoli, O., &amp; Hafezi, Y. (2024). Green approach for fabrication of high-quality graphene nanosheet from the waste of PET bottle plastic and wood sawdust by co-pyrolysis technology for dye adsorption from aqueous solution. </w:t>
      </w:r>
      <w:r w:rsidRPr="004C26D9">
        <w:rPr>
          <w:i/>
        </w:rPr>
        <w:t>Chemical Papers</w:t>
      </w:r>
      <w:r w:rsidRPr="004C26D9">
        <w:t>,</w:t>
      </w:r>
      <w:r w:rsidRPr="004C26D9">
        <w:rPr>
          <w:i/>
        </w:rPr>
        <w:t xml:space="preserve"> 78</w:t>
      </w:r>
      <w:r w:rsidRPr="004C26D9">
        <w:t xml:space="preserve">(11), 6371-6393. </w:t>
      </w:r>
    </w:p>
    <w:p w:rsidR="00144C5E" w:rsidRPr="004C26D9" w:rsidRDefault="00144C5E" w:rsidP="004C26D9">
      <w:pPr>
        <w:pStyle w:val="EndNoteBibliography"/>
        <w:spacing w:line="360" w:lineRule="auto"/>
        <w:ind w:left="720" w:hanging="720"/>
      </w:pPr>
      <w:r w:rsidRPr="004C26D9">
        <w:lastRenderedPageBreak/>
        <w:t xml:space="preserve">Fraser, A., &amp; Fraser, A. (2020). Sustainability of the Supply of Timber and Non-timber Forest Products. </w:t>
      </w:r>
      <w:r w:rsidRPr="004C26D9">
        <w:rPr>
          <w:i/>
        </w:rPr>
        <w:t>Achieving the Sustainable Management of Forests</w:t>
      </w:r>
      <w:r w:rsidRPr="004C26D9">
        <w:t xml:space="preserve">, 93-114. </w:t>
      </w:r>
    </w:p>
    <w:p w:rsidR="00144C5E" w:rsidRPr="004C26D9" w:rsidRDefault="00144C5E" w:rsidP="004C26D9">
      <w:pPr>
        <w:pStyle w:val="EndNoteBibliography"/>
        <w:spacing w:line="360" w:lineRule="auto"/>
        <w:ind w:left="720" w:hanging="720"/>
      </w:pPr>
      <w:r w:rsidRPr="004C26D9">
        <w:t xml:space="preserve">Friedrich, D. (2021). Thermoplastic moulding of Wood-Polymer Composites (WPC): A review on physical and mechanical behaviour under hot-pressing technique. </w:t>
      </w:r>
      <w:r w:rsidRPr="004C26D9">
        <w:rPr>
          <w:i/>
        </w:rPr>
        <w:t>Composite Structures</w:t>
      </w:r>
      <w:r w:rsidRPr="004C26D9">
        <w:t>,</w:t>
      </w:r>
      <w:r w:rsidRPr="004C26D9">
        <w:rPr>
          <w:i/>
        </w:rPr>
        <w:t xml:space="preserve"> 262</w:t>
      </w:r>
      <w:r w:rsidRPr="004C26D9">
        <w:t xml:space="preserve">, 113649. </w:t>
      </w:r>
    </w:p>
    <w:p w:rsidR="00144C5E" w:rsidRPr="004C26D9" w:rsidRDefault="00144C5E" w:rsidP="004C26D9">
      <w:pPr>
        <w:pStyle w:val="EndNoteBibliography"/>
        <w:spacing w:line="360" w:lineRule="auto"/>
        <w:ind w:left="720" w:hanging="720"/>
      </w:pPr>
      <w:r w:rsidRPr="004C26D9">
        <w:t xml:space="preserve">Friedrich, D. (2024a). Basics of Moisture Protection in Buildings in Connection with WPCs. In </w:t>
      </w:r>
      <w:r w:rsidRPr="004C26D9">
        <w:rPr>
          <w:i/>
        </w:rPr>
        <w:t>Applied Building Physics and Materials Science of Natural Fiber Reinforced Plastics: A Guide for Study and Practice</w:t>
      </w:r>
      <w:r w:rsidRPr="004C26D9">
        <w:t xml:space="preserve"> (pp. 115-181). Springer. </w:t>
      </w:r>
    </w:p>
    <w:p w:rsidR="00144C5E" w:rsidRPr="004C26D9" w:rsidRDefault="00144C5E" w:rsidP="004C26D9">
      <w:pPr>
        <w:pStyle w:val="EndNoteBibliography"/>
        <w:spacing w:line="360" w:lineRule="auto"/>
        <w:ind w:left="720" w:hanging="720"/>
      </w:pPr>
      <w:r w:rsidRPr="004C26D9">
        <w:t xml:space="preserve">Friedrich, D. (2024b). Plastic Composites in Construction. In </w:t>
      </w:r>
      <w:r w:rsidRPr="004C26D9">
        <w:rPr>
          <w:i/>
        </w:rPr>
        <w:t>Applied Building Physics and Materials Science of Natural Fiber Reinforced Plastics: A Guide for Study and Practice</w:t>
      </w:r>
      <w:r w:rsidRPr="004C26D9">
        <w:t xml:space="preserve"> (pp. 3-59). Springer. </w:t>
      </w:r>
    </w:p>
    <w:p w:rsidR="00144C5E" w:rsidRPr="004C26D9" w:rsidRDefault="00144C5E" w:rsidP="004C26D9">
      <w:pPr>
        <w:pStyle w:val="EndNoteBibliography"/>
        <w:spacing w:line="360" w:lineRule="auto"/>
        <w:ind w:left="720" w:hanging="720"/>
      </w:pPr>
      <w:r w:rsidRPr="004C26D9">
        <w:t xml:space="preserve">Gay, D. (2022). </w:t>
      </w:r>
      <w:r w:rsidRPr="004C26D9">
        <w:rPr>
          <w:i/>
        </w:rPr>
        <w:t>Composite materials: design and applications</w:t>
      </w:r>
      <w:r w:rsidRPr="004C26D9">
        <w:t xml:space="preserve">. CRC press. </w:t>
      </w:r>
    </w:p>
    <w:p w:rsidR="00144C5E" w:rsidRPr="004C26D9" w:rsidRDefault="00144C5E" w:rsidP="004C26D9">
      <w:pPr>
        <w:pStyle w:val="EndNoteBibliography"/>
        <w:spacing w:line="360" w:lineRule="auto"/>
        <w:ind w:left="720" w:hanging="720"/>
      </w:pPr>
      <w:r w:rsidRPr="004C26D9">
        <w:t xml:space="preserve">Ghosh, A. K., Dwivedi, M., Ghosh, A. K., &amp; Dwivedi, M. (2020). Processability in open mould processing of polymeric composites. </w:t>
      </w:r>
      <w:r w:rsidRPr="004C26D9">
        <w:rPr>
          <w:i/>
        </w:rPr>
        <w:t>Processability of Polymeric Composites</w:t>
      </w:r>
      <w:r w:rsidRPr="004C26D9">
        <w:t xml:space="preserve">, 179-203. </w:t>
      </w:r>
    </w:p>
    <w:p w:rsidR="00144C5E" w:rsidRPr="004C26D9" w:rsidRDefault="00144C5E" w:rsidP="004C26D9">
      <w:pPr>
        <w:pStyle w:val="EndNoteBibliography"/>
        <w:spacing w:line="360" w:lineRule="auto"/>
        <w:ind w:left="720" w:hanging="720"/>
      </w:pPr>
      <w:r w:rsidRPr="004C26D9">
        <w:t xml:space="preserve">Gunwant, D. (2024). Moisture resistance treatments of natural fiber-reinforced composites: a review. </w:t>
      </w:r>
      <w:r w:rsidRPr="004C26D9">
        <w:rPr>
          <w:i/>
        </w:rPr>
        <w:t>Composite Interfaces</w:t>
      </w:r>
      <w:r w:rsidRPr="004C26D9">
        <w:t>,</w:t>
      </w:r>
      <w:r w:rsidRPr="004C26D9">
        <w:rPr>
          <w:i/>
        </w:rPr>
        <w:t xml:space="preserve"> 31</w:t>
      </w:r>
      <w:r w:rsidRPr="004C26D9">
        <w:t xml:space="preserve">(8), 979-1047. </w:t>
      </w:r>
    </w:p>
    <w:p w:rsidR="00144C5E" w:rsidRPr="004C26D9" w:rsidRDefault="00144C5E" w:rsidP="004C26D9">
      <w:pPr>
        <w:pStyle w:val="EndNoteBibliography"/>
        <w:spacing w:line="360" w:lineRule="auto"/>
        <w:ind w:left="720" w:hanging="720"/>
      </w:pPr>
      <w:r w:rsidRPr="004C26D9">
        <w:t xml:space="preserve">Guo, J., Zhang, Y., Fang, J., Ma, Z., Li, C., Yan, M., Qiao, N., Liu, Y., &amp; Bian, M. (2024). Reduction and reuse of forestry and agricultural bio-waste through innovative green utilization approaches: A review. </w:t>
      </w:r>
      <w:r w:rsidRPr="004C26D9">
        <w:rPr>
          <w:i/>
        </w:rPr>
        <w:t>Forests</w:t>
      </w:r>
      <w:r w:rsidRPr="004C26D9">
        <w:t>,</w:t>
      </w:r>
      <w:r w:rsidRPr="004C26D9">
        <w:rPr>
          <w:i/>
        </w:rPr>
        <w:t xml:space="preserve"> 15</w:t>
      </w:r>
      <w:r w:rsidRPr="004C26D9">
        <w:t xml:space="preserve">(8), 1372. </w:t>
      </w:r>
    </w:p>
    <w:p w:rsidR="00144C5E" w:rsidRPr="004C26D9" w:rsidRDefault="00144C5E" w:rsidP="004C26D9">
      <w:pPr>
        <w:pStyle w:val="EndNoteBibliography"/>
        <w:spacing w:line="360" w:lineRule="auto"/>
        <w:ind w:left="720" w:hanging="720"/>
      </w:pPr>
      <w:r w:rsidRPr="004C26D9">
        <w:t xml:space="preserve">Hailu, T., Assefa, E., &amp; Zeleke, T. (2023). Land use planning implementation and its effect on the ecosystem in Addis Ababa, Ethiopia. </w:t>
      </w:r>
      <w:r w:rsidRPr="004C26D9">
        <w:rPr>
          <w:i/>
        </w:rPr>
        <w:t>Environmental Challenges</w:t>
      </w:r>
      <w:r w:rsidRPr="004C26D9">
        <w:t>,</w:t>
      </w:r>
      <w:r w:rsidRPr="004C26D9">
        <w:rPr>
          <w:i/>
        </w:rPr>
        <w:t xml:space="preserve"> 13</w:t>
      </w:r>
      <w:r w:rsidRPr="004C26D9">
        <w:t xml:space="preserve">, 100798. </w:t>
      </w:r>
    </w:p>
    <w:p w:rsidR="00144C5E" w:rsidRPr="004C26D9" w:rsidRDefault="00144C5E" w:rsidP="004C26D9">
      <w:pPr>
        <w:pStyle w:val="EndNoteBibliography"/>
        <w:spacing w:line="360" w:lineRule="auto"/>
        <w:ind w:left="720" w:hanging="720"/>
      </w:pPr>
      <w:r w:rsidRPr="004C26D9">
        <w:t xml:space="preserve">Hall, W., Javanbakht, Z., Hall, W., &amp; Javanbakht, Z. (2021). How to make a composite—wet layup. </w:t>
      </w:r>
      <w:r w:rsidRPr="004C26D9">
        <w:rPr>
          <w:i/>
        </w:rPr>
        <w:t>Design and Manufacture of Fibre-Reinforced Composites</w:t>
      </w:r>
      <w:r w:rsidRPr="004C26D9">
        <w:t xml:space="preserve">, 33-53. </w:t>
      </w:r>
    </w:p>
    <w:p w:rsidR="00144C5E" w:rsidRPr="004C26D9" w:rsidRDefault="00144C5E" w:rsidP="004C26D9">
      <w:pPr>
        <w:pStyle w:val="EndNoteBibliography"/>
        <w:spacing w:line="360" w:lineRule="auto"/>
        <w:ind w:left="720" w:hanging="720"/>
      </w:pPr>
      <w:r w:rsidRPr="004C26D9">
        <w:t xml:space="preserve">Hasanin, M. S., Abd El-Aziz, M. E., El-Nagar, I., Hassan, Y. R., &amp; Youssef, A. M. (2022). Green enhancement of wood plastic composite based on agriculture wastes compatibility via fungal enzymes. </w:t>
      </w:r>
      <w:r w:rsidRPr="004C26D9">
        <w:rPr>
          <w:i/>
        </w:rPr>
        <w:t>Scientific Reports</w:t>
      </w:r>
      <w:r w:rsidRPr="004C26D9">
        <w:t>,</w:t>
      </w:r>
      <w:r w:rsidRPr="004C26D9">
        <w:rPr>
          <w:i/>
        </w:rPr>
        <w:t xml:space="preserve"> 12</w:t>
      </w:r>
      <w:r w:rsidRPr="004C26D9">
        <w:t xml:space="preserve">(1), 19197. </w:t>
      </w:r>
    </w:p>
    <w:p w:rsidR="00144C5E" w:rsidRPr="004C26D9" w:rsidRDefault="00144C5E" w:rsidP="004C26D9">
      <w:pPr>
        <w:pStyle w:val="EndNoteBibliography"/>
        <w:spacing w:line="360" w:lineRule="auto"/>
        <w:ind w:left="720" w:hanging="720"/>
      </w:pPr>
      <w:r w:rsidRPr="004C26D9">
        <w:t xml:space="preserve">Hindersmann, A. (2022). Confusion about infusion: An overview of infusion processes. </w:t>
      </w:r>
      <w:r w:rsidRPr="004C26D9">
        <w:rPr>
          <w:i/>
        </w:rPr>
        <w:t>Composites Part A: Applied Science and Manufacturing</w:t>
      </w:r>
      <w:r w:rsidRPr="004C26D9">
        <w:t>,</w:t>
      </w:r>
      <w:r w:rsidRPr="004C26D9">
        <w:rPr>
          <w:i/>
        </w:rPr>
        <w:t xml:space="preserve"> 126</w:t>
      </w:r>
      <w:r w:rsidRPr="004C26D9">
        <w:t xml:space="preserve">, 105583. </w:t>
      </w:r>
    </w:p>
    <w:p w:rsidR="00144C5E" w:rsidRPr="004C26D9" w:rsidRDefault="00144C5E" w:rsidP="004C26D9">
      <w:pPr>
        <w:pStyle w:val="EndNoteBibliography"/>
        <w:spacing w:line="360" w:lineRule="auto"/>
        <w:ind w:left="720" w:hanging="720"/>
      </w:pPr>
      <w:r w:rsidRPr="004C26D9">
        <w:t xml:space="preserve">Ichim, M., Muresan, E. I., &amp; Codau, E. (2024). Natural-Fiber-Reinforced Polymer Composites for Furniture Applications. </w:t>
      </w:r>
      <w:r w:rsidRPr="004C26D9">
        <w:rPr>
          <w:i/>
        </w:rPr>
        <w:t>Polymers</w:t>
      </w:r>
      <w:r w:rsidRPr="004C26D9">
        <w:t>,</w:t>
      </w:r>
      <w:r w:rsidRPr="004C26D9">
        <w:rPr>
          <w:i/>
        </w:rPr>
        <w:t xml:space="preserve"> 16</w:t>
      </w:r>
      <w:r w:rsidRPr="004C26D9">
        <w:t xml:space="preserve">(22), 3113. </w:t>
      </w:r>
    </w:p>
    <w:p w:rsidR="00144C5E" w:rsidRPr="004C26D9" w:rsidRDefault="00144C5E" w:rsidP="004C26D9">
      <w:pPr>
        <w:pStyle w:val="EndNoteBibliography"/>
        <w:spacing w:line="360" w:lineRule="auto"/>
        <w:ind w:left="720" w:hanging="720"/>
      </w:pPr>
      <w:r w:rsidRPr="004C26D9">
        <w:t xml:space="preserve">Jain, D. D., Tambe, S. M., &amp; Amin, P. D. (2022). Formulation performance window for manufacturing cellulose-based sustained-release mini-matrices of highly water-soluble drug via hot-melt extrusion technology. </w:t>
      </w:r>
      <w:r w:rsidRPr="004C26D9">
        <w:rPr>
          <w:i/>
        </w:rPr>
        <w:t>Cellulose</w:t>
      </w:r>
      <w:r w:rsidRPr="004C26D9">
        <w:t>,</w:t>
      </w:r>
      <w:r w:rsidRPr="004C26D9">
        <w:rPr>
          <w:i/>
        </w:rPr>
        <w:t xml:space="preserve"> 29</w:t>
      </w:r>
      <w:r w:rsidRPr="004C26D9">
        <w:t xml:space="preserve">(6), 3323-3350. </w:t>
      </w:r>
    </w:p>
    <w:p w:rsidR="00144C5E" w:rsidRPr="004C26D9" w:rsidRDefault="00144C5E" w:rsidP="004C26D9">
      <w:pPr>
        <w:pStyle w:val="EndNoteBibliography"/>
        <w:spacing w:line="360" w:lineRule="auto"/>
        <w:ind w:left="720" w:hanging="720"/>
      </w:pPr>
      <w:r w:rsidRPr="004C26D9">
        <w:lastRenderedPageBreak/>
        <w:t xml:space="preserve">Jayakumar, A., Radoor, S., Kim, J. T., Rhim, J.-W., Parameswaranpillai, J., &amp; Siengchin, S. (2023). Lightweight and sustainable materials—a global scenario. In </w:t>
      </w:r>
      <w:r w:rsidRPr="004C26D9">
        <w:rPr>
          <w:i/>
        </w:rPr>
        <w:t>Lightweight and Sustainable Composite Materials</w:t>
      </w:r>
      <w:r w:rsidRPr="004C26D9">
        <w:t xml:space="preserve"> (pp. 1-18). Elsevier. </w:t>
      </w:r>
    </w:p>
    <w:p w:rsidR="00144C5E" w:rsidRPr="004C26D9" w:rsidRDefault="00144C5E" w:rsidP="004C26D9">
      <w:pPr>
        <w:pStyle w:val="EndNoteBibliography"/>
        <w:spacing w:line="360" w:lineRule="auto"/>
        <w:ind w:left="720" w:hanging="720"/>
      </w:pPr>
      <w:r w:rsidRPr="004C26D9">
        <w:t xml:space="preserve">Jeong, E., Kim, Y., Hong, S., Yoon, K., &amp; Lee, S. (2022). Innovative injection molding process for the fabrication of woven fabric reinforced thermoplastic composites. </w:t>
      </w:r>
      <w:r w:rsidRPr="004C26D9">
        <w:rPr>
          <w:i/>
        </w:rPr>
        <w:t>Polymers</w:t>
      </w:r>
      <w:r w:rsidRPr="004C26D9">
        <w:t>,</w:t>
      </w:r>
      <w:r w:rsidRPr="004C26D9">
        <w:rPr>
          <w:i/>
        </w:rPr>
        <w:t xml:space="preserve"> 14</w:t>
      </w:r>
      <w:r w:rsidRPr="004C26D9">
        <w:t xml:space="preserve">(8), 1577. </w:t>
      </w:r>
    </w:p>
    <w:p w:rsidR="00144C5E" w:rsidRPr="004C26D9" w:rsidRDefault="00144C5E" w:rsidP="004C26D9">
      <w:pPr>
        <w:pStyle w:val="EndNoteBibliography"/>
        <w:spacing w:line="360" w:lineRule="auto"/>
        <w:ind w:left="720" w:hanging="720"/>
      </w:pPr>
      <w:r w:rsidRPr="004C26D9">
        <w:t xml:space="preserve">Jian, B., Mohrmann, S., Li, H., Li, Y., Ashraf, M., Zhou, J., &amp; Zheng, X. (2022). A review on flexural properties of wood-plastic composites. </w:t>
      </w:r>
      <w:r w:rsidRPr="004C26D9">
        <w:rPr>
          <w:i/>
        </w:rPr>
        <w:t>Polymers</w:t>
      </w:r>
      <w:r w:rsidRPr="004C26D9">
        <w:t>,</w:t>
      </w:r>
      <w:r w:rsidRPr="004C26D9">
        <w:rPr>
          <w:i/>
        </w:rPr>
        <w:t xml:space="preserve"> 14</w:t>
      </w:r>
      <w:r w:rsidRPr="004C26D9">
        <w:t xml:space="preserve">(19), 3942. </w:t>
      </w:r>
    </w:p>
    <w:p w:rsidR="00144C5E" w:rsidRPr="004C26D9" w:rsidRDefault="00144C5E" w:rsidP="004C26D9">
      <w:pPr>
        <w:pStyle w:val="EndNoteBibliography"/>
        <w:spacing w:line="360" w:lineRule="auto"/>
        <w:ind w:left="720" w:hanging="720"/>
      </w:pPr>
      <w:r w:rsidRPr="004C26D9">
        <w:t xml:space="preserve">Johnson, V. G. (2023). </w:t>
      </w:r>
      <w:r w:rsidRPr="004C26D9">
        <w:rPr>
          <w:i/>
        </w:rPr>
        <w:t>Transitioning Second-Hand Stores: The Impact of Technology and Innovative Application on Sustainable Fashion</w:t>
      </w:r>
      <w:r w:rsidRPr="004C26D9">
        <w:t xml:space="preserve"> </w:t>
      </w:r>
    </w:p>
    <w:p w:rsidR="00144C5E" w:rsidRPr="004C26D9" w:rsidRDefault="00144C5E" w:rsidP="004C26D9">
      <w:pPr>
        <w:pStyle w:val="EndNoteBibliography"/>
        <w:spacing w:line="360" w:lineRule="auto"/>
        <w:ind w:left="720" w:hanging="720"/>
      </w:pPr>
      <w:r w:rsidRPr="004C26D9">
        <w:t xml:space="preserve">Kangishwar, S., Radhika, N., Sheik, A. A., Chavali, A., &amp; Hariharan, S. (2023). A comprehensive review on polymer matrix composites: material selection, fabrication, and application. </w:t>
      </w:r>
      <w:r w:rsidRPr="004C26D9">
        <w:rPr>
          <w:i/>
        </w:rPr>
        <w:t>Polymer Bulletin</w:t>
      </w:r>
      <w:r w:rsidRPr="004C26D9">
        <w:t>,</w:t>
      </w:r>
      <w:r w:rsidRPr="004C26D9">
        <w:rPr>
          <w:i/>
        </w:rPr>
        <w:t xml:space="preserve"> 80</w:t>
      </w:r>
      <w:r w:rsidRPr="004C26D9">
        <w:t xml:space="preserve">(1), 47-87. </w:t>
      </w:r>
    </w:p>
    <w:p w:rsidR="00144C5E" w:rsidRPr="004C26D9" w:rsidRDefault="00144C5E" w:rsidP="004C26D9">
      <w:pPr>
        <w:pStyle w:val="EndNoteBibliography"/>
        <w:spacing w:line="360" w:lineRule="auto"/>
        <w:ind w:left="720" w:hanging="720"/>
      </w:pPr>
      <w:r w:rsidRPr="004C26D9">
        <w:t xml:space="preserve">Karaş, B., Smith, P. J., Fairclough, J. P. A., &amp; Mumtaz, K. (2022). Additive manufacturing of high density carbon fibre reinforced polymer composites. </w:t>
      </w:r>
      <w:r w:rsidRPr="004C26D9">
        <w:rPr>
          <w:i/>
        </w:rPr>
        <w:t>Additive Manufacturing</w:t>
      </w:r>
      <w:r w:rsidRPr="004C26D9">
        <w:t>,</w:t>
      </w:r>
      <w:r w:rsidRPr="004C26D9">
        <w:rPr>
          <w:i/>
        </w:rPr>
        <w:t xml:space="preserve"> 58</w:t>
      </w:r>
      <w:r w:rsidRPr="004C26D9">
        <w:t xml:space="preserve">, 103044. </w:t>
      </w:r>
    </w:p>
    <w:p w:rsidR="00144C5E" w:rsidRPr="004C26D9" w:rsidRDefault="00144C5E" w:rsidP="004C26D9">
      <w:pPr>
        <w:pStyle w:val="EndNoteBibliography"/>
        <w:spacing w:line="360" w:lineRule="auto"/>
        <w:ind w:left="720" w:hanging="720"/>
      </w:pPr>
      <w:r w:rsidRPr="004C26D9">
        <w:t xml:space="preserve">Kashfipour, M. A., Mehra, N., &amp; Zhu, J. (2018). A review on the role of interface in mechanical, thermal, and electrical properties of polymer composites. </w:t>
      </w:r>
      <w:r w:rsidRPr="004C26D9">
        <w:rPr>
          <w:i/>
        </w:rPr>
        <w:t>Advanced Composites and Hybrid Materials</w:t>
      </w:r>
      <w:r w:rsidRPr="004C26D9">
        <w:t>,</w:t>
      </w:r>
      <w:r w:rsidRPr="004C26D9">
        <w:rPr>
          <w:i/>
        </w:rPr>
        <w:t xml:space="preserve"> 1</w:t>
      </w:r>
      <w:r w:rsidRPr="004C26D9">
        <w:t xml:space="preserve">, 415-439. </w:t>
      </w:r>
    </w:p>
    <w:p w:rsidR="00144C5E" w:rsidRPr="004C26D9" w:rsidRDefault="00144C5E" w:rsidP="004C26D9">
      <w:pPr>
        <w:pStyle w:val="EndNoteBibliography"/>
        <w:spacing w:line="360" w:lineRule="auto"/>
        <w:ind w:left="720" w:hanging="720"/>
      </w:pPr>
      <w:r w:rsidRPr="004C26D9">
        <w:t xml:space="preserve">Khosravani, M. R., &amp; Nasiri, S. (2020). Injection molding manufacturing process: Review of case-based reasoning applications. </w:t>
      </w:r>
      <w:r w:rsidRPr="004C26D9">
        <w:rPr>
          <w:i/>
        </w:rPr>
        <w:t>Journal of Intelligent Manufacturing</w:t>
      </w:r>
      <w:r w:rsidRPr="004C26D9">
        <w:t>,</w:t>
      </w:r>
      <w:r w:rsidRPr="004C26D9">
        <w:rPr>
          <w:i/>
        </w:rPr>
        <w:t xml:space="preserve"> 31</w:t>
      </w:r>
      <w:r w:rsidRPr="004C26D9">
        <w:t xml:space="preserve">, 847-864. </w:t>
      </w:r>
    </w:p>
    <w:p w:rsidR="00144C5E" w:rsidRPr="004C26D9" w:rsidRDefault="00144C5E" w:rsidP="004C26D9">
      <w:pPr>
        <w:pStyle w:val="EndNoteBibliography"/>
        <w:spacing w:line="360" w:lineRule="auto"/>
        <w:ind w:left="720" w:hanging="720"/>
      </w:pPr>
      <w:r w:rsidRPr="004C26D9">
        <w:t xml:space="preserve">Kılıç, İ., Avcı, B., Atar, İ., Korkmaz, N., Yılmaz, G., &amp; Mengeloğlu, F. (2023). Using Furniture Factory Waste Sawdust in Wood-plastic Composite Production and Prototype Sample Production. </w:t>
      </w:r>
      <w:r w:rsidRPr="004C26D9">
        <w:rPr>
          <w:i/>
        </w:rPr>
        <w:t>BioResources</w:t>
      </w:r>
      <w:r w:rsidRPr="004C26D9">
        <w:t>,</w:t>
      </w:r>
      <w:r w:rsidRPr="004C26D9">
        <w:rPr>
          <w:i/>
        </w:rPr>
        <w:t xml:space="preserve"> 18</w:t>
      </w:r>
      <w:r w:rsidRPr="004C26D9">
        <w:t xml:space="preserve">(4). </w:t>
      </w:r>
    </w:p>
    <w:p w:rsidR="00144C5E" w:rsidRPr="004C26D9" w:rsidRDefault="00144C5E" w:rsidP="004C26D9">
      <w:pPr>
        <w:pStyle w:val="EndNoteBibliography"/>
        <w:spacing w:line="360" w:lineRule="auto"/>
        <w:ind w:left="720" w:hanging="720"/>
      </w:pPr>
      <w:r w:rsidRPr="004C26D9">
        <w:t xml:space="preserve">Korol, J., Hejna, A., Burchart-Korol, D., &amp; Wachowicz, J. (2020). Comparative analysis of carbon, ecological, and water footprints of polypropylene-based composites filled with cotton, jute and kenaf fibers. </w:t>
      </w:r>
      <w:r w:rsidRPr="004C26D9">
        <w:rPr>
          <w:i/>
        </w:rPr>
        <w:t>Materials</w:t>
      </w:r>
      <w:r w:rsidRPr="004C26D9">
        <w:t>,</w:t>
      </w:r>
      <w:r w:rsidRPr="004C26D9">
        <w:rPr>
          <w:i/>
        </w:rPr>
        <w:t xml:space="preserve"> 13</w:t>
      </w:r>
      <w:r w:rsidRPr="004C26D9">
        <w:t xml:space="preserve">(16), 3541. </w:t>
      </w:r>
    </w:p>
    <w:p w:rsidR="00144C5E" w:rsidRPr="004C26D9" w:rsidRDefault="00144C5E" w:rsidP="004C26D9">
      <w:pPr>
        <w:pStyle w:val="EndNoteBibliography"/>
        <w:spacing w:line="360" w:lineRule="auto"/>
        <w:ind w:left="720" w:hanging="720"/>
      </w:pPr>
      <w:r w:rsidRPr="004C26D9">
        <w:t xml:space="preserve">Kumar, A., &amp; Bedi, R. (2025). Mechanical and durability properties of sustainable composites derived from recycled polyethylene terephthalate and enhanced with natural fibers: a comprehensive review. </w:t>
      </w:r>
      <w:r w:rsidRPr="004C26D9">
        <w:rPr>
          <w:i/>
        </w:rPr>
        <w:t>Mater Phys Mech</w:t>
      </w:r>
      <w:r w:rsidRPr="004C26D9">
        <w:t>,</w:t>
      </w:r>
      <w:r w:rsidRPr="004C26D9">
        <w:rPr>
          <w:i/>
        </w:rPr>
        <w:t xml:space="preserve"> 53</w:t>
      </w:r>
      <w:r w:rsidRPr="004C26D9">
        <w:t xml:space="preserve">(1), 117-142. </w:t>
      </w:r>
    </w:p>
    <w:p w:rsidR="00144C5E" w:rsidRPr="004C26D9" w:rsidRDefault="00144C5E" w:rsidP="004C26D9">
      <w:pPr>
        <w:pStyle w:val="EndNoteBibliography"/>
        <w:spacing w:line="360" w:lineRule="auto"/>
        <w:ind w:left="720" w:hanging="720"/>
      </w:pPr>
      <w:r w:rsidRPr="004C26D9">
        <w:t xml:space="preserve">Kumar, A., Dixit, S., Singh, S., Sreenivasa, S., Bains, P. S., &amp; Sharma, R. (2025). Recent developments in the mechanical properties and recycling of fiber‐reinforced polymer composites. </w:t>
      </w:r>
      <w:r w:rsidRPr="004C26D9">
        <w:rPr>
          <w:i/>
        </w:rPr>
        <w:t>Polymer Composites</w:t>
      </w:r>
      <w:r w:rsidRPr="004C26D9">
        <w:t>,</w:t>
      </w:r>
      <w:r w:rsidRPr="004C26D9">
        <w:rPr>
          <w:i/>
        </w:rPr>
        <w:t xml:space="preserve"> 46</w:t>
      </w:r>
      <w:r w:rsidRPr="004C26D9">
        <w:t xml:space="preserve">(5), 3883-3908. </w:t>
      </w:r>
    </w:p>
    <w:p w:rsidR="00144C5E" w:rsidRPr="004C26D9" w:rsidRDefault="00144C5E" w:rsidP="004C26D9">
      <w:pPr>
        <w:pStyle w:val="EndNoteBibliography"/>
        <w:spacing w:line="360" w:lineRule="auto"/>
        <w:ind w:left="720" w:hanging="720"/>
      </w:pPr>
      <w:r w:rsidRPr="004C26D9">
        <w:lastRenderedPageBreak/>
        <w:t xml:space="preserve">Kura, D. W. (2020). Prospective utilization of wood waste from wood-based industries in Ethiopia. Synthesis. </w:t>
      </w:r>
      <w:r w:rsidRPr="004C26D9">
        <w:rPr>
          <w:i/>
        </w:rPr>
        <w:t>Journal of Resources Development and Management</w:t>
      </w:r>
      <w:r w:rsidRPr="004C26D9">
        <w:t>,</w:t>
      </w:r>
      <w:r w:rsidRPr="004C26D9">
        <w:rPr>
          <w:i/>
        </w:rPr>
        <w:t xml:space="preserve"> 71</w:t>
      </w:r>
      <w:r w:rsidRPr="004C26D9">
        <w:t xml:space="preserve">, 26-34. </w:t>
      </w:r>
    </w:p>
    <w:p w:rsidR="00144C5E" w:rsidRPr="004C26D9" w:rsidRDefault="00144C5E" w:rsidP="004C26D9">
      <w:pPr>
        <w:pStyle w:val="EndNoteBibliography"/>
        <w:spacing w:line="360" w:lineRule="auto"/>
        <w:ind w:left="720" w:hanging="720"/>
      </w:pPr>
      <w:r w:rsidRPr="004C26D9">
        <w:t xml:space="preserve">Lee, C., Sapuan, S., Ilyas, R., Lee, S., &amp; Khalina, A. (2020). Development and processing of PLA, PHA, and other biopolymers. In </w:t>
      </w:r>
      <w:r w:rsidRPr="004C26D9">
        <w:rPr>
          <w:i/>
        </w:rPr>
        <w:t>Advanced processing, properties, and applications of starch and other bio-based polymers</w:t>
      </w:r>
      <w:r w:rsidRPr="004C26D9">
        <w:t xml:space="preserve"> (pp. 47-63). Elsevier. </w:t>
      </w:r>
    </w:p>
    <w:p w:rsidR="00144C5E" w:rsidRPr="004C26D9" w:rsidRDefault="00144C5E" w:rsidP="004C26D9">
      <w:pPr>
        <w:pStyle w:val="EndNoteBibliography"/>
        <w:spacing w:line="360" w:lineRule="auto"/>
        <w:ind w:left="720" w:hanging="720"/>
      </w:pPr>
      <w:r w:rsidRPr="004C26D9">
        <w:t xml:space="preserve">Li, C., Du, Q., Ru, Y., Zhang, H., An, Y., Liu, J., Wu, D., Gao, D., &amp; Sun, J. (2022). Preparation of polypropylene-based thermally conductive composites via multiple injection compression molding method. </w:t>
      </w:r>
      <w:r w:rsidRPr="004C26D9">
        <w:rPr>
          <w:i/>
        </w:rPr>
        <w:t>Composites Communications</w:t>
      </w:r>
      <w:r w:rsidRPr="004C26D9">
        <w:t>,</w:t>
      </w:r>
      <w:r w:rsidRPr="004C26D9">
        <w:rPr>
          <w:i/>
        </w:rPr>
        <w:t xml:space="preserve"> 35</w:t>
      </w:r>
      <w:r w:rsidRPr="004C26D9">
        <w:t xml:space="preserve">, 101331. </w:t>
      </w:r>
    </w:p>
    <w:p w:rsidR="00144C5E" w:rsidRPr="004C26D9" w:rsidRDefault="00144C5E" w:rsidP="004C26D9">
      <w:pPr>
        <w:pStyle w:val="EndNoteBibliography"/>
        <w:spacing w:line="360" w:lineRule="auto"/>
        <w:ind w:left="720" w:hanging="720"/>
      </w:pPr>
      <w:r w:rsidRPr="004C26D9">
        <w:t xml:space="preserve">Liu, X., Wu, Q., Su, S., &amp; Wang, Y. (2022). Evaluation and prediction of material fatigue characteristics under impact loads: review and prospects. </w:t>
      </w:r>
      <w:r w:rsidRPr="004C26D9">
        <w:rPr>
          <w:i/>
        </w:rPr>
        <w:t>International Journal of Structural Integrity</w:t>
      </w:r>
      <w:r w:rsidRPr="004C26D9">
        <w:t>,</w:t>
      </w:r>
      <w:r w:rsidRPr="004C26D9">
        <w:rPr>
          <w:i/>
        </w:rPr>
        <w:t xml:space="preserve"> 13</w:t>
      </w:r>
      <w:r w:rsidRPr="004C26D9">
        <w:t xml:space="preserve">(2), 251-277. </w:t>
      </w:r>
    </w:p>
    <w:p w:rsidR="00144C5E" w:rsidRPr="004C26D9" w:rsidRDefault="00144C5E" w:rsidP="004C26D9">
      <w:pPr>
        <w:pStyle w:val="EndNoteBibliography"/>
        <w:spacing w:line="360" w:lineRule="auto"/>
        <w:ind w:left="720" w:hanging="720"/>
      </w:pPr>
      <w:r w:rsidRPr="004C26D9">
        <w:t xml:space="preserve">Loitareng’an, P. C. (2023). </w:t>
      </w:r>
      <w:r w:rsidRPr="004C26D9">
        <w:rPr>
          <w:i/>
        </w:rPr>
        <w:t>Coping Strategies Adopted by Kenyan Women Parliamentarians in Performance of Their Legislative Mandate</w:t>
      </w:r>
      <w:r w:rsidRPr="004C26D9">
        <w:t xml:space="preserve"> University of Nairobi]. </w:t>
      </w:r>
    </w:p>
    <w:p w:rsidR="00144C5E" w:rsidRPr="004C26D9" w:rsidRDefault="00144C5E" w:rsidP="004C26D9">
      <w:pPr>
        <w:pStyle w:val="EndNoteBibliography"/>
        <w:spacing w:line="360" w:lineRule="auto"/>
        <w:ind w:left="720" w:hanging="720"/>
      </w:pPr>
      <w:r w:rsidRPr="004C26D9">
        <w:t xml:space="preserve">Ma, W., &amp; Elkin, R. (2022). </w:t>
      </w:r>
      <w:r w:rsidRPr="004C26D9">
        <w:rPr>
          <w:i/>
        </w:rPr>
        <w:t>Sandwich structural composites: theory and practice</w:t>
      </w:r>
      <w:r w:rsidRPr="004C26D9">
        <w:t xml:space="preserve">. CRC Press. </w:t>
      </w:r>
    </w:p>
    <w:p w:rsidR="00144C5E" w:rsidRPr="004C26D9" w:rsidRDefault="00144C5E" w:rsidP="004C26D9">
      <w:pPr>
        <w:pStyle w:val="EndNoteBibliography"/>
        <w:spacing w:line="360" w:lineRule="auto"/>
        <w:ind w:left="720" w:hanging="720"/>
      </w:pPr>
      <w:r w:rsidRPr="004C26D9">
        <w:t xml:space="preserve">Marin, D., Chiarello, L. M., Wiggers, V. R., Oliveira, A. D. d., &amp; Botton, V. (2023). Effect of coupling agents on properties of vegetable fiber polymeric composites. </w:t>
      </w:r>
      <w:r w:rsidRPr="004C26D9">
        <w:rPr>
          <w:i/>
        </w:rPr>
        <w:t>Polímeros</w:t>
      </w:r>
      <w:r w:rsidRPr="004C26D9">
        <w:t>,</w:t>
      </w:r>
      <w:r w:rsidRPr="004C26D9">
        <w:rPr>
          <w:i/>
        </w:rPr>
        <w:t xml:space="preserve"> 33</w:t>
      </w:r>
      <w:r w:rsidRPr="004C26D9">
        <w:t xml:space="preserve">(1), e20230012. </w:t>
      </w:r>
    </w:p>
    <w:p w:rsidR="00144C5E" w:rsidRPr="004C26D9" w:rsidRDefault="00144C5E" w:rsidP="004C26D9">
      <w:pPr>
        <w:pStyle w:val="EndNoteBibliography"/>
        <w:spacing w:line="360" w:lineRule="auto"/>
        <w:ind w:left="720" w:hanging="720"/>
      </w:pPr>
      <w:r w:rsidRPr="004C26D9">
        <w:t xml:space="preserve">Matar, M. S. (2022). </w:t>
      </w:r>
      <w:r w:rsidRPr="004C26D9">
        <w:rPr>
          <w:i/>
        </w:rPr>
        <w:t>Investigating the impact and mechanical properties of reclaimed rubber and sawdust composite</w:t>
      </w:r>
      <w:r w:rsidRPr="004C26D9">
        <w:t xml:space="preserve"> </w:t>
      </w:r>
    </w:p>
    <w:p w:rsidR="00144C5E" w:rsidRPr="004C26D9" w:rsidRDefault="00144C5E" w:rsidP="004C26D9">
      <w:pPr>
        <w:pStyle w:val="EndNoteBibliography"/>
        <w:spacing w:line="360" w:lineRule="auto"/>
        <w:ind w:left="720" w:hanging="720"/>
      </w:pPr>
      <w:r w:rsidRPr="004C26D9">
        <w:t xml:space="preserve">Meekum, U. (2024). Manufacturing of wood plastic composite from polyethylene/poly (ethylene terephthalate) waste/ultra high molecular weight polyethylene blends and rice husk fiber: Effect of blends ratio and peroxide/silane crosslink system. </w:t>
      </w:r>
      <w:r w:rsidRPr="004C26D9">
        <w:rPr>
          <w:i/>
        </w:rPr>
        <w:t>Journal of Thermoplastic Composite Materials</w:t>
      </w:r>
      <w:r w:rsidRPr="004C26D9">
        <w:t>,</w:t>
      </w:r>
      <w:r w:rsidRPr="004C26D9">
        <w:rPr>
          <w:i/>
        </w:rPr>
        <w:t xml:space="preserve"> 37</w:t>
      </w:r>
      <w:r w:rsidRPr="004C26D9">
        <w:t xml:space="preserve">(1), 28-65. </w:t>
      </w:r>
    </w:p>
    <w:p w:rsidR="00144C5E" w:rsidRPr="004C26D9" w:rsidRDefault="00144C5E" w:rsidP="004C26D9">
      <w:pPr>
        <w:pStyle w:val="EndNoteBibliography"/>
        <w:spacing w:line="360" w:lineRule="auto"/>
        <w:ind w:left="720" w:hanging="720"/>
      </w:pPr>
      <w:r w:rsidRPr="004C26D9">
        <w:t>Migneault, S., Koubaa, A., Erchiqui, F., Chaala, A., Englund, K., &amp; Wolcott, M. P. . (2024). Effects of processing method and fiber size on the structure and properties of wood–plastic composites. Composites Part A: Applied Science and Manufacturing, .</w:t>
      </w:r>
      <w:r w:rsidRPr="004C26D9">
        <w:rPr>
          <w:i/>
        </w:rPr>
        <w:t xml:space="preserve"> 1</w:t>
      </w:r>
      <w:r w:rsidRPr="004C26D9">
        <w:t xml:space="preserve">(40), 80-85. </w:t>
      </w:r>
    </w:p>
    <w:p w:rsidR="00144C5E" w:rsidRPr="004C26D9" w:rsidRDefault="00144C5E" w:rsidP="004C26D9">
      <w:pPr>
        <w:pStyle w:val="EndNoteBibliography"/>
        <w:spacing w:line="360" w:lineRule="auto"/>
        <w:ind w:left="720" w:hanging="720"/>
      </w:pPr>
      <w:r w:rsidRPr="004C26D9">
        <w:t xml:space="preserve">Minchenkov, K., Vedernikov, A., Safonov, A., &amp; Akhatov, I. (2021). Thermoplastic pultrusion: A review. </w:t>
      </w:r>
      <w:r w:rsidRPr="004C26D9">
        <w:rPr>
          <w:i/>
        </w:rPr>
        <w:t>Polymers</w:t>
      </w:r>
      <w:r w:rsidRPr="004C26D9">
        <w:t>,</w:t>
      </w:r>
      <w:r w:rsidRPr="004C26D9">
        <w:rPr>
          <w:i/>
        </w:rPr>
        <w:t xml:space="preserve"> 13</w:t>
      </w:r>
      <w:r w:rsidRPr="004C26D9">
        <w:t xml:space="preserve">(2), 180. </w:t>
      </w:r>
    </w:p>
    <w:p w:rsidR="00144C5E" w:rsidRPr="004C26D9" w:rsidRDefault="00144C5E" w:rsidP="004C26D9">
      <w:pPr>
        <w:pStyle w:val="EndNoteBibliography"/>
        <w:spacing w:line="360" w:lineRule="auto"/>
        <w:ind w:left="720" w:hanging="720"/>
      </w:pPr>
      <w:r w:rsidRPr="004C26D9">
        <w:t xml:space="preserve">Miranda Campos, B., Bourbigot, S., Fontaine, G., &amp; Bonnet, F. (2022). Thermoplastic matrix‐based composites produced by resin transfer molding: A review. </w:t>
      </w:r>
      <w:r w:rsidRPr="004C26D9">
        <w:rPr>
          <w:i/>
        </w:rPr>
        <w:t>Polymer Composites</w:t>
      </w:r>
      <w:r w:rsidRPr="004C26D9">
        <w:t>,</w:t>
      </w:r>
      <w:r w:rsidRPr="004C26D9">
        <w:rPr>
          <w:i/>
        </w:rPr>
        <w:t xml:space="preserve"> 43</w:t>
      </w:r>
      <w:r w:rsidRPr="004C26D9">
        <w:t xml:space="preserve">(5), 2485-2506. </w:t>
      </w:r>
    </w:p>
    <w:p w:rsidR="00144C5E" w:rsidRPr="004C26D9" w:rsidRDefault="00144C5E" w:rsidP="004C26D9">
      <w:pPr>
        <w:pStyle w:val="EndNoteBibliography"/>
        <w:spacing w:line="360" w:lineRule="auto"/>
        <w:ind w:left="720" w:hanging="720"/>
      </w:pPr>
      <w:r w:rsidRPr="004C26D9">
        <w:lastRenderedPageBreak/>
        <w:t xml:space="preserve">Mitaľová, Z., Mitaľ, D., &amp; Berladir, K. (2024). A concise review of the components and properties of wood–plastic composites. </w:t>
      </w:r>
      <w:r w:rsidRPr="004C26D9">
        <w:rPr>
          <w:i/>
        </w:rPr>
        <w:t>Polymers</w:t>
      </w:r>
      <w:r w:rsidRPr="004C26D9">
        <w:t>,</w:t>
      </w:r>
      <w:r w:rsidRPr="004C26D9">
        <w:rPr>
          <w:i/>
        </w:rPr>
        <w:t xml:space="preserve"> 16</w:t>
      </w:r>
      <w:r w:rsidRPr="004C26D9">
        <w:t xml:space="preserve">(11), 1556. </w:t>
      </w:r>
    </w:p>
    <w:p w:rsidR="00144C5E" w:rsidRPr="004C26D9" w:rsidRDefault="00144C5E" w:rsidP="004C26D9">
      <w:pPr>
        <w:pStyle w:val="EndNoteBibliography"/>
        <w:spacing w:line="360" w:lineRule="auto"/>
        <w:ind w:left="720" w:hanging="720"/>
      </w:pPr>
      <w:r w:rsidRPr="004C26D9">
        <w:t xml:space="preserve">Mohammed, A. S., &amp; Meincken, M. (2023). Thermal and acoustic insulation properties of wood plastic composites (WPCs) for interior housing applications. </w:t>
      </w:r>
      <w:r w:rsidRPr="004C26D9">
        <w:rPr>
          <w:i/>
        </w:rPr>
        <w:t>European Journal of Wood and Wood Products</w:t>
      </w:r>
      <w:r w:rsidRPr="004C26D9">
        <w:t>,</w:t>
      </w:r>
      <w:r w:rsidRPr="004C26D9">
        <w:rPr>
          <w:i/>
        </w:rPr>
        <w:t xml:space="preserve"> 81</w:t>
      </w:r>
      <w:r w:rsidRPr="004C26D9">
        <w:t xml:space="preserve">(2), 421-437. </w:t>
      </w:r>
    </w:p>
    <w:p w:rsidR="00144C5E" w:rsidRPr="004C26D9" w:rsidRDefault="00144C5E" w:rsidP="004C26D9">
      <w:pPr>
        <w:pStyle w:val="EndNoteBibliography"/>
        <w:spacing w:line="360" w:lineRule="auto"/>
        <w:ind w:left="720" w:hanging="720"/>
      </w:pPr>
      <w:r w:rsidRPr="004C26D9">
        <w:t xml:space="preserve">Mohan, R. G., Santhosh, K., Iyer, R. V., John, L. K., &amp; Ramu, M. (2021). Comparitive analysis of mechanical properties of FDM printed parts based on raster angles. </w:t>
      </w:r>
      <w:r w:rsidRPr="004C26D9">
        <w:rPr>
          <w:i/>
        </w:rPr>
        <w:t>Materials Today: Proceedings</w:t>
      </w:r>
      <w:r w:rsidRPr="004C26D9">
        <w:t>,</w:t>
      </w:r>
      <w:r w:rsidRPr="004C26D9">
        <w:rPr>
          <w:i/>
        </w:rPr>
        <w:t xml:space="preserve"> 47</w:t>
      </w:r>
      <w:r w:rsidRPr="004C26D9">
        <w:t xml:space="preserve">, 4730-4734. </w:t>
      </w:r>
    </w:p>
    <w:p w:rsidR="00144C5E" w:rsidRPr="004C26D9" w:rsidRDefault="00144C5E" w:rsidP="004C26D9">
      <w:pPr>
        <w:pStyle w:val="EndNoteBibliography"/>
        <w:spacing w:line="360" w:lineRule="auto"/>
        <w:ind w:left="720" w:hanging="720"/>
      </w:pPr>
      <w:r w:rsidRPr="004C26D9">
        <w:t xml:space="preserve">Mokhena, T., Sadiku, E., Mochane, M., &amp; Ray, S. (2021). Mechanical properties of fire retardant wood-plastic composites: A review. </w:t>
      </w:r>
      <w:r w:rsidRPr="004C26D9">
        <w:rPr>
          <w:i/>
        </w:rPr>
        <w:t>eXPRESS Polymer Letters</w:t>
      </w:r>
      <w:r w:rsidRPr="004C26D9">
        <w:t>,</w:t>
      </w:r>
      <w:r w:rsidRPr="004C26D9">
        <w:rPr>
          <w:i/>
        </w:rPr>
        <w:t xml:space="preserve"> 15</w:t>
      </w:r>
      <w:r w:rsidRPr="004C26D9">
        <w:t xml:space="preserve">(8). </w:t>
      </w:r>
    </w:p>
    <w:p w:rsidR="00144C5E" w:rsidRPr="004C26D9" w:rsidRDefault="00144C5E" w:rsidP="004C26D9">
      <w:pPr>
        <w:pStyle w:val="EndNoteBibliography"/>
        <w:spacing w:line="360" w:lineRule="auto"/>
        <w:ind w:left="720" w:hanging="720"/>
      </w:pPr>
      <w:r w:rsidRPr="004C26D9">
        <w:t xml:space="preserve">Morcillo, M. d. C., Tejada, R., Lascano, D., Garcia-Garcia, D., &amp; Garcia-Sanoguera, D. (2021). Manufacturing and Characterization of Environmentally Friendly Wood Plastic Composites Using Pinecone as a Filler into a Bio-Based High-Density Polyethylene Matrix. </w:t>
      </w:r>
      <w:r w:rsidRPr="004C26D9">
        <w:rPr>
          <w:i/>
        </w:rPr>
        <w:t>Polymers</w:t>
      </w:r>
      <w:r w:rsidRPr="004C26D9">
        <w:t>,</w:t>
      </w:r>
      <w:r w:rsidRPr="004C26D9">
        <w:rPr>
          <w:i/>
        </w:rPr>
        <w:t xml:space="preserve"> 13</w:t>
      </w:r>
      <w:r w:rsidRPr="004C26D9">
        <w:t xml:space="preserve">(24). </w:t>
      </w:r>
    </w:p>
    <w:p w:rsidR="00144C5E" w:rsidRPr="004C26D9" w:rsidRDefault="00144C5E" w:rsidP="004C26D9">
      <w:pPr>
        <w:pStyle w:val="EndNoteBibliography"/>
        <w:spacing w:line="360" w:lineRule="auto"/>
        <w:ind w:left="720" w:hanging="720"/>
      </w:pPr>
      <w:r w:rsidRPr="004C26D9">
        <w:t xml:space="preserve">Mylsamy, B., Shanmugam, S. K. M., Aruchamy, K., Palanisamy, S., Nagarajan, R., &amp; Ayrilmis, N. (2024). A review on natural fiber composites: Polymer matrices, fiber surface treatments, fabrication methods, properties, and applications. </w:t>
      </w:r>
      <w:r w:rsidRPr="004C26D9">
        <w:rPr>
          <w:i/>
        </w:rPr>
        <w:t>Polymer Engineering &amp; Science</w:t>
      </w:r>
      <w:r w:rsidRPr="004C26D9">
        <w:t>,</w:t>
      </w:r>
      <w:r w:rsidRPr="004C26D9">
        <w:rPr>
          <w:i/>
        </w:rPr>
        <w:t xml:space="preserve"> 64</w:t>
      </w:r>
      <w:r w:rsidRPr="004C26D9">
        <w:t xml:space="preserve">(6), 2345-2373. </w:t>
      </w:r>
    </w:p>
    <w:p w:rsidR="00144C5E" w:rsidRPr="004C26D9" w:rsidRDefault="00144C5E" w:rsidP="004C26D9">
      <w:pPr>
        <w:pStyle w:val="EndNoteBibliography"/>
        <w:spacing w:line="360" w:lineRule="auto"/>
        <w:ind w:left="720" w:hanging="720"/>
      </w:pPr>
      <w:r w:rsidRPr="004C26D9">
        <w:t xml:space="preserve">Nečasová, B., Liška, P., Kelar, J., &amp; Šlanhof, J. (2019). Comparison of adhesive properties of polyurethane adhesive system and wood-plastic composites with different polymers after mechanical, chemical and physical surface treatment. </w:t>
      </w:r>
      <w:r w:rsidRPr="004C26D9">
        <w:rPr>
          <w:i/>
        </w:rPr>
        <w:t>Polymers</w:t>
      </w:r>
      <w:r w:rsidRPr="004C26D9">
        <w:t>,</w:t>
      </w:r>
      <w:r w:rsidRPr="004C26D9">
        <w:rPr>
          <w:i/>
        </w:rPr>
        <w:t xml:space="preserve"> 11</w:t>
      </w:r>
      <w:r w:rsidRPr="004C26D9">
        <w:t xml:space="preserve">(3), 397. </w:t>
      </w:r>
    </w:p>
    <w:p w:rsidR="00144C5E" w:rsidRPr="004C26D9" w:rsidRDefault="00144C5E" w:rsidP="004C26D9">
      <w:pPr>
        <w:pStyle w:val="EndNoteBibliography"/>
        <w:spacing w:line="360" w:lineRule="auto"/>
        <w:ind w:left="720" w:hanging="720"/>
      </w:pPr>
      <w:r w:rsidRPr="004C26D9">
        <w:t xml:space="preserve">Nechifor, M., Tanasă, F., Teacă, C.-A., &amp; Şulea, D. (2022). Maleated coupling agents for the surface treatment of natural fibers. </w:t>
      </w:r>
      <w:r w:rsidRPr="004C26D9">
        <w:rPr>
          <w:i/>
        </w:rPr>
        <w:t>Surface treatment methods of natural fibres and their effects on biocomposites</w:t>
      </w:r>
      <w:r w:rsidRPr="004C26D9">
        <w:t xml:space="preserve">, 95-123. </w:t>
      </w:r>
    </w:p>
    <w:p w:rsidR="00144C5E" w:rsidRPr="004C26D9" w:rsidRDefault="00144C5E" w:rsidP="004C26D9">
      <w:pPr>
        <w:pStyle w:val="EndNoteBibliography"/>
        <w:spacing w:line="360" w:lineRule="auto"/>
        <w:ind w:left="720" w:hanging="720"/>
      </w:pPr>
      <w:r w:rsidRPr="004C26D9">
        <w:t xml:space="preserve">Ngo, T.-D. (2020). Introduction to composite materials. </w:t>
      </w:r>
      <w:r w:rsidRPr="004C26D9">
        <w:rPr>
          <w:i/>
        </w:rPr>
        <w:t>Composite and Nanocomposite Materials—From Knowledge to Industrial Applications</w:t>
      </w:r>
      <w:r w:rsidRPr="004C26D9">
        <w:t xml:space="preserve">. </w:t>
      </w:r>
    </w:p>
    <w:p w:rsidR="00144C5E" w:rsidRPr="004C26D9" w:rsidRDefault="00144C5E" w:rsidP="004C26D9">
      <w:pPr>
        <w:pStyle w:val="EndNoteBibliography"/>
        <w:spacing w:line="360" w:lineRule="auto"/>
        <w:ind w:left="720" w:hanging="720"/>
      </w:pPr>
      <w:r w:rsidRPr="004C26D9">
        <w:t xml:space="preserve">Ntziouni, A., Thomson, J., Xiarchos, I., Li, X., Bañares, M. A., Charitidis, C., Portela, R., &amp; Lozano Diz, E. (2022). Review of existing standards, guides, and practices for Raman spectroscopy. </w:t>
      </w:r>
      <w:r w:rsidRPr="004C26D9">
        <w:rPr>
          <w:i/>
        </w:rPr>
        <w:t>Applied Spectroscopy</w:t>
      </w:r>
      <w:r w:rsidRPr="004C26D9">
        <w:t>,</w:t>
      </w:r>
      <w:r w:rsidRPr="004C26D9">
        <w:rPr>
          <w:i/>
        </w:rPr>
        <w:t xml:space="preserve"> 76</w:t>
      </w:r>
      <w:r w:rsidRPr="004C26D9">
        <w:t xml:space="preserve">(7), 747-772. </w:t>
      </w:r>
    </w:p>
    <w:p w:rsidR="00144C5E" w:rsidRPr="004C26D9" w:rsidRDefault="00144C5E" w:rsidP="004C26D9">
      <w:pPr>
        <w:pStyle w:val="EndNoteBibliography"/>
        <w:spacing w:line="360" w:lineRule="auto"/>
        <w:ind w:left="720" w:hanging="720"/>
      </w:pPr>
      <w:r w:rsidRPr="004C26D9">
        <w:t xml:space="preserve">Nukala, S. G., Kong, I., Kakarla, A. B., Kong, W., &amp; Kong, W. (2022). Development of Wood Polymer Composites from Recycled Wood and Plastic Waste: Thermal and Mechanical Properties. </w:t>
      </w:r>
      <w:r w:rsidRPr="004C26D9">
        <w:rPr>
          <w:i/>
        </w:rPr>
        <w:t>Journal of Composites Science</w:t>
      </w:r>
      <w:r w:rsidRPr="004C26D9">
        <w:t>,</w:t>
      </w:r>
      <w:r w:rsidRPr="004C26D9">
        <w:rPr>
          <w:i/>
        </w:rPr>
        <w:t xml:space="preserve"> 6</w:t>
      </w:r>
      <w:r w:rsidRPr="004C26D9">
        <w:t xml:space="preserve">(7). </w:t>
      </w:r>
    </w:p>
    <w:p w:rsidR="00144C5E" w:rsidRPr="004C26D9" w:rsidRDefault="00144C5E" w:rsidP="004C26D9">
      <w:pPr>
        <w:pStyle w:val="EndNoteBibliography"/>
        <w:spacing w:line="360" w:lineRule="auto"/>
        <w:ind w:left="720" w:hanging="720"/>
      </w:pPr>
      <w:r w:rsidRPr="004C26D9">
        <w:t xml:space="preserve">Nuruzzaman, M., Shathi, A. S., Yousuf, A., Islam, M. J., Rana, M. S., Alam, M. S., Biswas, P. K., Rahman, M. A., &amp; Mondal, M. I. H. (2025). Composite materials from waste </w:t>
      </w:r>
      <w:r w:rsidRPr="004C26D9">
        <w:lastRenderedPageBreak/>
        <w:t xml:space="preserve">plastics: A sustainable approach for waste management and resource utilization. </w:t>
      </w:r>
      <w:r w:rsidRPr="004C26D9">
        <w:rPr>
          <w:i/>
        </w:rPr>
        <w:t>Polymers and Polymer Composites</w:t>
      </w:r>
      <w:r w:rsidRPr="004C26D9">
        <w:t>,</w:t>
      </w:r>
      <w:r w:rsidRPr="004C26D9">
        <w:rPr>
          <w:i/>
        </w:rPr>
        <w:t xml:space="preserve"> 33</w:t>
      </w:r>
      <w:r w:rsidRPr="004C26D9">
        <w:t xml:space="preserve">, 09673911251318542. </w:t>
      </w:r>
    </w:p>
    <w:p w:rsidR="00144C5E" w:rsidRPr="004C26D9" w:rsidRDefault="00144C5E" w:rsidP="004C26D9">
      <w:pPr>
        <w:pStyle w:val="EndNoteBibliography"/>
        <w:spacing w:line="360" w:lineRule="auto"/>
        <w:ind w:left="720" w:hanging="720"/>
      </w:pPr>
      <w:r w:rsidRPr="004C26D9">
        <w:t xml:space="preserve">Obianyo, I. I. (2020). </w:t>
      </w:r>
      <w:r w:rsidRPr="004C26D9">
        <w:rPr>
          <w:i/>
        </w:rPr>
        <w:t>Valorization of Agro-Waste for Mechanical Properties’ Improvement of Lateritic Soil for Sustainable Construction</w:t>
      </w:r>
      <w:r w:rsidRPr="004C26D9">
        <w:t xml:space="preserve"> AUST]. </w:t>
      </w:r>
    </w:p>
    <w:p w:rsidR="00144C5E" w:rsidRPr="004C26D9" w:rsidRDefault="00144C5E" w:rsidP="004C26D9">
      <w:pPr>
        <w:pStyle w:val="EndNoteBibliography"/>
        <w:spacing w:line="360" w:lineRule="auto"/>
        <w:ind w:left="720" w:hanging="720"/>
      </w:pPr>
      <w:r w:rsidRPr="004C26D9">
        <w:t xml:space="preserve">Ohijeagbon, I. O., Adeleke, A. A., Mustapha, V. T., Olorunmaiye, J. A., Okokpujie, I. P., &amp; Ikubanni, P. P. (2020). Development and characterization of wood-polypropylene plastic-cement composite board. </w:t>
      </w:r>
      <w:r w:rsidRPr="004C26D9">
        <w:rPr>
          <w:i/>
        </w:rPr>
        <w:t>Case Studies in Construction Materials</w:t>
      </w:r>
      <w:r w:rsidRPr="004C26D9">
        <w:t>,</w:t>
      </w:r>
      <w:r w:rsidRPr="004C26D9">
        <w:rPr>
          <w:i/>
        </w:rPr>
        <w:t xml:space="preserve"> 13</w:t>
      </w:r>
      <w:r w:rsidRPr="004C26D9">
        <w:t xml:space="preserve">. </w:t>
      </w:r>
    </w:p>
    <w:p w:rsidR="00144C5E" w:rsidRPr="004C26D9" w:rsidRDefault="00144C5E" w:rsidP="004C26D9">
      <w:pPr>
        <w:pStyle w:val="EndNoteBibliography"/>
        <w:spacing w:line="360" w:lineRule="auto"/>
        <w:ind w:left="720" w:hanging="720"/>
      </w:pPr>
      <w:r w:rsidRPr="004C26D9">
        <w:t xml:space="preserve">Oliveros-Gaviria, C., Cumbalaza, E., Mina-Hernandez, J. H., Valencia-Zapata, M. E., Suarez-Bonilla, J. N., &amp; Martinez-Mera, N. (2024). Wood plastic composite based on recycled high-density polyethylene and wood waste (sawdust). </w:t>
      </w:r>
      <w:r w:rsidRPr="004C26D9">
        <w:rPr>
          <w:i/>
        </w:rPr>
        <w:t>Polymers</w:t>
      </w:r>
      <w:r w:rsidRPr="004C26D9">
        <w:t>,</w:t>
      </w:r>
      <w:r w:rsidRPr="004C26D9">
        <w:rPr>
          <w:i/>
        </w:rPr>
        <w:t xml:space="preserve"> 16</w:t>
      </w:r>
      <w:r w:rsidRPr="004C26D9">
        <w:t xml:space="preserve">(22), 3136. </w:t>
      </w:r>
    </w:p>
    <w:p w:rsidR="00144C5E" w:rsidRPr="004C26D9" w:rsidRDefault="00144C5E" w:rsidP="004C26D9">
      <w:pPr>
        <w:pStyle w:val="EndNoteBibliography"/>
        <w:spacing w:line="360" w:lineRule="auto"/>
        <w:ind w:left="720" w:hanging="720"/>
      </w:pPr>
      <w:r w:rsidRPr="004C26D9">
        <w:t xml:space="preserve">Otieno, M. O. (2020). </w:t>
      </w:r>
      <w:r w:rsidRPr="004C26D9">
        <w:rPr>
          <w:i/>
        </w:rPr>
        <w:t>Factors Affecting Performance and Functionality of Rural Market Centers in Central Alego Ward, Siaya County-Kenya-a Study of Boro, Ndere and Ratuoro Markets</w:t>
      </w:r>
      <w:r w:rsidRPr="004C26D9">
        <w:t xml:space="preserve"> University of Nairobi]. </w:t>
      </w:r>
    </w:p>
    <w:p w:rsidR="00144C5E" w:rsidRPr="004C26D9" w:rsidRDefault="00144C5E" w:rsidP="004C26D9">
      <w:pPr>
        <w:pStyle w:val="EndNoteBibliography"/>
        <w:spacing w:line="360" w:lineRule="auto"/>
        <w:ind w:left="720" w:hanging="720"/>
      </w:pPr>
      <w:r w:rsidRPr="004C26D9">
        <w:t xml:space="preserve">Pacheco, A., Evangelista-Osorio, A., Muchaypiña-Flores, K. G., Marzano-Barreda, L. A., Paredes-Concepción, P., Palacin-Baldeón, H., Dos Santos, M. S. N., Tres, M. V., Zabot, G. L., &amp; Olivera-Montenegro, L. (2023). Polymeric materials obtained by extrusion and injection molding from lignocellulosic agroindustrial biomass. </w:t>
      </w:r>
      <w:r w:rsidRPr="004C26D9">
        <w:rPr>
          <w:i/>
        </w:rPr>
        <w:t>Polymers</w:t>
      </w:r>
      <w:r w:rsidRPr="004C26D9">
        <w:t>,</w:t>
      </w:r>
      <w:r w:rsidRPr="004C26D9">
        <w:rPr>
          <w:i/>
        </w:rPr>
        <w:t xml:space="preserve"> 15</w:t>
      </w:r>
      <w:r w:rsidRPr="004C26D9">
        <w:t xml:space="preserve">(20), 4046. </w:t>
      </w:r>
    </w:p>
    <w:p w:rsidR="00144C5E" w:rsidRPr="004C26D9" w:rsidRDefault="00144C5E" w:rsidP="004C26D9">
      <w:pPr>
        <w:pStyle w:val="EndNoteBibliography"/>
        <w:spacing w:line="360" w:lineRule="auto"/>
        <w:ind w:left="720" w:hanging="720"/>
      </w:pPr>
      <w:r w:rsidRPr="004C26D9">
        <w:t xml:space="preserve">Patpatiya, P., Chaudhary, K., Shastri, A., &amp; Sharma, S. (2022). A review on polyjet 3D printing of polymers and multi-material structures. </w:t>
      </w:r>
      <w:r w:rsidRPr="004C26D9">
        <w:rPr>
          <w:i/>
        </w:rPr>
        <w:t>Proceedings of the Institution of Mechanical Engineers, Part C: Journal of Mechanical Engineering Science</w:t>
      </w:r>
      <w:r w:rsidRPr="004C26D9">
        <w:t>,</w:t>
      </w:r>
      <w:r w:rsidRPr="004C26D9">
        <w:rPr>
          <w:i/>
        </w:rPr>
        <w:t xml:space="preserve"> 236</w:t>
      </w:r>
      <w:r w:rsidRPr="004C26D9">
        <w:t xml:space="preserve">(14), 7899-7926. </w:t>
      </w:r>
    </w:p>
    <w:p w:rsidR="00144C5E" w:rsidRPr="004C26D9" w:rsidRDefault="00144C5E" w:rsidP="004C26D9">
      <w:pPr>
        <w:pStyle w:val="EndNoteBibliography"/>
        <w:spacing w:line="360" w:lineRule="auto"/>
        <w:ind w:left="720" w:hanging="720"/>
      </w:pPr>
      <w:r w:rsidRPr="004C26D9">
        <w:t xml:space="preserve">Patti, A., Cicala, G., &amp; Acierno, D. (2020). Eco-Sustainability of the Textile Production: Waste Recovery and Current Recycling in the Composites World. </w:t>
      </w:r>
      <w:r w:rsidRPr="004C26D9">
        <w:rPr>
          <w:i/>
        </w:rPr>
        <w:t>Polymers (Basel)</w:t>
      </w:r>
      <w:r w:rsidRPr="004C26D9">
        <w:t>,</w:t>
      </w:r>
      <w:r w:rsidRPr="004C26D9">
        <w:rPr>
          <w:i/>
        </w:rPr>
        <w:t xml:space="preserve"> 13</w:t>
      </w:r>
      <w:r w:rsidRPr="004C26D9">
        <w:t xml:space="preserve">(1). </w:t>
      </w:r>
    </w:p>
    <w:p w:rsidR="00144C5E" w:rsidRPr="004C26D9" w:rsidRDefault="00144C5E" w:rsidP="004C26D9">
      <w:pPr>
        <w:pStyle w:val="EndNoteBibliography"/>
        <w:spacing w:line="360" w:lineRule="auto"/>
        <w:ind w:left="720" w:hanging="720"/>
      </w:pPr>
      <w:r w:rsidRPr="004C26D9">
        <w:t xml:space="preserve">Rabbi, M., Islam, T., &amp; Islam, G. S. (2021). Injection-molded natural fiber-reinforced polymer composites–a review. </w:t>
      </w:r>
      <w:r w:rsidRPr="004C26D9">
        <w:rPr>
          <w:i/>
        </w:rPr>
        <w:t>International Journal of Mechanical and Materials Engineering</w:t>
      </w:r>
      <w:r w:rsidRPr="004C26D9">
        <w:t>,</w:t>
      </w:r>
      <w:r w:rsidRPr="004C26D9">
        <w:rPr>
          <w:i/>
        </w:rPr>
        <w:t xml:space="preserve"> 16</w:t>
      </w:r>
      <w:r w:rsidRPr="004C26D9">
        <w:t xml:space="preserve">, 1-21. </w:t>
      </w:r>
    </w:p>
    <w:p w:rsidR="00144C5E" w:rsidRPr="004C26D9" w:rsidRDefault="00144C5E" w:rsidP="004C26D9">
      <w:pPr>
        <w:pStyle w:val="EndNoteBibliography"/>
        <w:spacing w:line="360" w:lineRule="auto"/>
        <w:ind w:left="720" w:hanging="720"/>
      </w:pPr>
      <w:r w:rsidRPr="004C26D9">
        <w:t xml:space="preserve">Radoor, S., Karayil, J., Shivanna, J. M., &amp; Siengchin, S. (2021). Water absorption and swelling behaviour of wood plastic composites. In </w:t>
      </w:r>
      <w:r w:rsidRPr="004C26D9">
        <w:rPr>
          <w:i/>
        </w:rPr>
        <w:t>Wood Polymer Composites: Recent Advancements and Applications</w:t>
      </w:r>
      <w:r w:rsidRPr="004C26D9">
        <w:t xml:space="preserve"> (pp. 195-212). Springer. </w:t>
      </w:r>
    </w:p>
    <w:p w:rsidR="00144C5E" w:rsidRPr="004C26D9" w:rsidRDefault="00144C5E" w:rsidP="004C26D9">
      <w:pPr>
        <w:pStyle w:val="EndNoteBibliography"/>
        <w:spacing w:line="360" w:lineRule="auto"/>
        <w:ind w:left="720" w:hanging="720"/>
      </w:pPr>
      <w:r w:rsidRPr="004C26D9">
        <w:lastRenderedPageBreak/>
        <w:t xml:space="preserve">Rahman, A., &amp; Khondoker, M. A. H. (2024). Effect of Treatment Methods on Material Properties and Performance of Sawdust-Concrete and Sawdust-Polymer Composites. </w:t>
      </w:r>
      <w:r w:rsidRPr="004C26D9">
        <w:rPr>
          <w:i/>
        </w:rPr>
        <w:t>Polymers</w:t>
      </w:r>
      <w:r w:rsidRPr="004C26D9">
        <w:t>,</w:t>
      </w:r>
      <w:r w:rsidRPr="004C26D9">
        <w:rPr>
          <w:i/>
        </w:rPr>
        <w:t xml:space="preserve"> 16</w:t>
      </w:r>
      <w:r w:rsidRPr="004C26D9">
        <w:t xml:space="preserve">(23), 3289. </w:t>
      </w:r>
    </w:p>
    <w:p w:rsidR="00144C5E" w:rsidRPr="004C26D9" w:rsidRDefault="00144C5E" w:rsidP="004C26D9">
      <w:pPr>
        <w:pStyle w:val="EndNoteBibliography"/>
        <w:spacing w:line="360" w:lineRule="auto"/>
        <w:ind w:left="720" w:hanging="720"/>
      </w:pPr>
      <w:r w:rsidRPr="004C26D9">
        <w:t xml:space="preserve">Raj, S. S., Kuzmin, A., Subramanian, K., Sathiamoorthyi, S., &amp; Kandasamy, K. T. (2021). Philosophy of selecting ASTM standards for mechanical characterization of polymers and polymer composites. </w:t>
      </w:r>
      <w:r w:rsidRPr="004C26D9">
        <w:rPr>
          <w:i/>
        </w:rPr>
        <w:t>Materiale Plastice</w:t>
      </w:r>
      <w:r w:rsidRPr="004C26D9">
        <w:t>,</w:t>
      </w:r>
      <w:r w:rsidRPr="004C26D9">
        <w:rPr>
          <w:i/>
        </w:rPr>
        <w:t xml:space="preserve"> 58</w:t>
      </w:r>
      <w:r w:rsidRPr="004C26D9">
        <w:t xml:space="preserve">(3), 247-256. </w:t>
      </w:r>
    </w:p>
    <w:p w:rsidR="00144C5E" w:rsidRPr="004C26D9" w:rsidRDefault="00144C5E" w:rsidP="004C26D9">
      <w:pPr>
        <w:pStyle w:val="EndNoteBibliography"/>
        <w:spacing w:line="360" w:lineRule="auto"/>
        <w:ind w:left="720" w:hanging="720"/>
      </w:pPr>
      <w:r w:rsidRPr="004C26D9">
        <w:t xml:space="preserve">Rajak, D. K., Wagh, P. H., &amp; Linul, E. (2021). Manufacturing technologies of carbon/glass fiber-reinforced polymer composites and their properties: A review. </w:t>
      </w:r>
      <w:r w:rsidRPr="004C26D9">
        <w:rPr>
          <w:i/>
        </w:rPr>
        <w:t>Polymers</w:t>
      </w:r>
      <w:r w:rsidRPr="004C26D9">
        <w:t>,</w:t>
      </w:r>
      <w:r w:rsidRPr="004C26D9">
        <w:rPr>
          <w:i/>
        </w:rPr>
        <w:t xml:space="preserve"> 13</w:t>
      </w:r>
      <w:r w:rsidRPr="004C26D9">
        <w:t xml:space="preserve">(21), 3721. </w:t>
      </w:r>
    </w:p>
    <w:p w:rsidR="00144C5E" w:rsidRPr="004C26D9" w:rsidRDefault="00144C5E" w:rsidP="004C26D9">
      <w:pPr>
        <w:pStyle w:val="EndNoteBibliography"/>
        <w:spacing w:line="360" w:lineRule="auto"/>
        <w:ind w:left="720" w:hanging="720"/>
      </w:pPr>
      <w:r w:rsidRPr="004C26D9">
        <w:t xml:space="preserve">Rajeshkumar, G., Balaji, B. A., &amp; Seshadri, S. A. (2023). Compression and injection molding techniques. In </w:t>
      </w:r>
      <w:r w:rsidRPr="004C26D9">
        <w:rPr>
          <w:i/>
        </w:rPr>
        <w:t>Cellulose Fibre Reinforced Composites</w:t>
      </w:r>
      <w:r w:rsidRPr="004C26D9">
        <w:t xml:space="preserve"> (pp. 165-181). Elsevier. </w:t>
      </w:r>
    </w:p>
    <w:p w:rsidR="00144C5E" w:rsidRPr="004C26D9" w:rsidRDefault="00144C5E" w:rsidP="004C26D9">
      <w:pPr>
        <w:pStyle w:val="EndNoteBibliography"/>
        <w:spacing w:line="360" w:lineRule="auto"/>
        <w:ind w:left="720" w:hanging="720"/>
      </w:pPr>
      <w:r w:rsidRPr="004C26D9">
        <w:t xml:space="preserve">Ramachandran, A., Mavinkere Rangappa, S., Kushvaha, V., Khan, A., Seingchin, S., &amp; Dhakal, H. N. (2022). Modification of fibers and matrices in natural fiber reinforced polymer composites: a comprehensive review. </w:t>
      </w:r>
      <w:r w:rsidRPr="004C26D9">
        <w:rPr>
          <w:i/>
        </w:rPr>
        <w:t>Macromolecular rapid communications</w:t>
      </w:r>
      <w:r w:rsidRPr="004C26D9">
        <w:t>,</w:t>
      </w:r>
      <w:r w:rsidRPr="004C26D9">
        <w:rPr>
          <w:i/>
        </w:rPr>
        <w:t xml:space="preserve"> 43</w:t>
      </w:r>
      <w:r w:rsidRPr="004C26D9">
        <w:t xml:space="preserve">(17), 2100862. </w:t>
      </w:r>
    </w:p>
    <w:p w:rsidR="00144C5E" w:rsidRPr="004C26D9" w:rsidRDefault="00144C5E" w:rsidP="004C26D9">
      <w:pPr>
        <w:pStyle w:val="EndNoteBibliography"/>
        <w:spacing w:line="360" w:lineRule="auto"/>
        <w:ind w:left="720" w:hanging="720"/>
      </w:pPr>
      <w:r w:rsidRPr="004C26D9">
        <w:t xml:space="preserve">Ramesh, M., Rajeshkumar, L., Sasikala, G., Balaji, D., Saravanakumar, A., Bhuvaneswari, V., &amp; Bhoopathi, R. (2022). A critical review on wood-based polymer composites: Processing, properties, and prospects. </w:t>
      </w:r>
      <w:r w:rsidRPr="004C26D9">
        <w:rPr>
          <w:i/>
        </w:rPr>
        <w:t>Polymers</w:t>
      </w:r>
      <w:r w:rsidRPr="004C26D9">
        <w:t>,</w:t>
      </w:r>
      <w:r w:rsidRPr="004C26D9">
        <w:rPr>
          <w:i/>
        </w:rPr>
        <w:t xml:space="preserve"> 14</w:t>
      </w:r>
      <w:r w:rsidRPr="004C26D9">
        <w:t xml:space="preserve">(3), 589. </w:t>
      </w:r>
    </w:p>
    <w:p w:rsidR="00144C5E" w:rsidRPr="004C26D9" w:rsidRDefault="00144C5E" w:rsidP="004C26D9">
      <w:pPr>
        <w:pStyle w:val="EndNoteBibliography"/>
        <w:spacing w:line="360" w:lineRule="auto"/>
        <w:ind w:left="720" w:hanging="720"/>
      </w:pPr>
      <w:r w:rsidRPr="004C26D9">
        <w:t xml:space="preserve">Ramli, R. A. (2024). A comprehensive review on utilization of waste materials in wood plastic composite. </w:t>
      </w:r>
      <w:r w:rsidRPr="004C26D9">
        <w:rPr>
          <w:i/>
        </w:rPr>
        <w:t>Materials Today Sustainability</w:t>
      </w:r>
      <w:r w:rsidRPr="004C26D9">
        <w:t xml:space="preserve">, 100889. </w:t>
      </w:r>
    </w:p>
    <w:p w:rsidR="00144C5E" w:rsidRPr="004C26D9" w:rsidRDefault="00144C5E" w:rsidP="004C26D9">
      <w:pPr>
        <w:pStyle w:val="EndNoteBibliography"/>
        <w:spacing w:line="360" w:lineRule="auto"/>
        <w:ind w:left="720" w:hanging="720"/>
      </w:pPr>
      <w:r w:rsidRPr="004C26D9">
        <w:t xml:space="preserve">Renner, J. S., Mensah, R. A., Jiang, L., Xu, Q., Das, O., &amp; Berto, F. (2021). Fire Behavior of Wood-Based Composite Materials. </w:t>
      </w:r>
      <w:r w:rsidRPr="004C26D9">
        <w:rPr>
          <w:i/>
        </w:rPr>
        <w:t>Polymers (Basel)</w:t>
      </w:r>
      <w:r w:rsidRPr="004C26D9">
        <w:t>,</w:t>
      </w:r>
      <w:r w:rsidRPr="004C26D9">
        <w:rPr>
          <w:i/>
        </w:rPr>
        <w:t xml:space="preserve"> 13</w:t>
      </w:r>
      <w:r w:rsidRPr="004C26D9">
        <w:t xml:space="preserve">(24). </w:t>
      </w:r>
    </w:p>
    <w:p w:rsidR="00144C5E" w:rsidRPr="004C26D9" w:rsidRDefault="00144C5E" w:rsidP="004C26D9">
      <w:pPr>
        <w:pStyle w:val="EndNoteBibliography"/>
        <w:spacing w:line="360" w:lineRule="auto"/>
        <w:ind w:left="720" w:hanging="720"/>
      </w:pPr>
      <w:r w:rsidRPr="004C26D9">
        <w:t xml:space="preserve">Ribeiro, L. S., Stolz, C. M., Amario, M., Silva, A. L. N. d., &amp; Haddad, A. N. (2023). Use of post-consumer plastics in the production of wood-plastic composites for building components: a systematic review. </w:t>
      </w:r>
      <w:r w:rsidRPr="004C26D9">
        <w:rPr>
          <w:i/>
        </w:rPr>
        <w:t>Energies</w:t>
      </w:r>
      <w:r w:rsidRPr="004C26D9">
        <w:t>,</w:t>
      </w:r>
      <w:r w:rsidRPr="004C26D9">
        <w:rPr>
          <w:i/>
        </w:rPr>
        <w:t xml:space="preserve"> 16</w:t>
      </w:r>
      <w:r w:rsidRPr="004C26D9">
        <w:t xml:space="preserve">(18), 6549. </w:t>
      </w:r>
    </w:p>
    <w:p w:rsidR="00144C5E" w:rsidRPr="004C26D9" w:rsidRDefault="00144C5E" w:rsidP="004C26D9">
      <w:pPr>
        <w:pStyle w:val="EndNoteBibliography"/>
        <w:spacing w:line="360" w:lineRule="auto"/>
        <w:ind w:left="720" w:hanging="720"/>
      </w:pPr>
      <w:r w:rsidRPr="004C26D9">
        <w:t xml:space="preserve">Rindayatno, Davidson, J., &amp; Dayadi, I. (2023). Improved Quality of Wood Plastic Composite (WPC) Through the Addition of Maleic Anhydride (MAH). </w:t>
      </w:r>
      <w:r w:rsidRPr="004C26D9">
        <w:rPr>
          <w:i/>
        </w:rPr>
        <w:t>IOP Conference Series: Earth and Environmental Science</w:t>
      </w:r>
      <w:r w:rsidRPr="004C26D9">
        <w:t>,</w:t>
      </w:r>
      <w:r w:rsidRPr="004C26D9">
        <w:rPr>
          <w:i/>
        </w:rPr>
        <w:t xml:space="preserve"> 1282</w:t>
      </w:r>
      <w:r w:rsidRPr="004C26D9">
        <w:t xml:space="preserve">, 012034. </w:t>
      </w:r>
    </w:p>
    <w:p w:rsidR="00144C5E" w:rsidRPr="004C26D9" w:rsidRDefault="00144C5E" w:rsidP="004C26D9">
      <w:pPr>
        <w:pStyle w:val="EndNoteBibliography"/>
        <w:spacing w:line="360" w:lineRule="auto"/>
        <w:ind w:left="720" w:hanging="720"/>
      </w:pPr>
      <w:r w:rsidRPr="004C26D9">
        <w:t xml:space="preserve">Robert, U. W., Etuk, S. E., Agbasi, O. E., &amp; Ambrose, P. D. (2024). Development of lightweight sawdust-based composite panels for building purposes. </w:t>
      </w:r>
      <w:r w:rsidRPr="004C26D9">
        <w:rPr>
          <w:i/>
        </w:rPr>
        <w:t>International Journal of Lightweight Materials and Manufacture</w:t>
      </w:r>
      <w:r w:rsidRPr="004C26D9">
        <w:t>,</w:t>
      </w:r>
      <w:r w:rsidRPr="004C26D9">
        <w:rPr>
          <w:i/>
        </w:rPr>
        <w:t xml:space="preserve"> 7</w:t>
      </w:r>
      <w:r w:rsidRPr="004C26D9">
        <w:t xml:space="preserve">(5), 631-640. </w:t>
      </w:r>
    </w:p>
    <w:p w:rsidR="00144C5E" w:rsidRPr="004C26D9" w:rsidRDefault="00144C5E" w:rsidP="004C26D9">
      <w:pPr>
        <w:pStyle w:val="EndNoteBibliography"/>
        <w:spacing w:line="360" w:lineRule="auto"/>
        <w:ind w:left="720" w:hanging="720"/>
      </w:pPr>
      <w:r w:rsidRPr="004C26D9">
        <w:t xml:space="preserve">Roman, K., Grzegorzewska, E., Fedorowicz, K., &amp; Michalczewski, J. (2024). Evaluation of Mechanical Energy Consumption in WPC Production from Pine (Pinus sylvestris) and </w:t>
      </w:r>
      <w:r w:rsidRPr="004C26D9">
        <w:lastRenderedPageBreak/>
        <w:t xml:space="preserve">Hemp (Cannabis sativa L.) with ABS Thermoplastic Additions. </w:t>
      </w:r>
      <w:r w:rsidRPr="004C26D9">
        <w:rPr>
          <w:i/>
        </w:rPr>
        <w:t>Materials</w:t>
      </w:r>
      <w:r w:rsidRPr="004C26D9">
        <w:t>,</w:t>
      </w:r>
      <w:r w:rsidRPr="004C26D9">
        <w:rPr>
          <w:i/>
        </w:rPr>
        <w:t xml:space="preserve"> 17</w:t>
      </w:r>
      <w:r w:rsidRPr="004C26D9">
        <w:t xml:space="preserve">(21), 5177. </w:t>
      </w:r>
    </w:p>
    <w:p w:rsidR="00144C5E" w:rsidRPr="004C26D9" w:rsidRDefault="00144C5E" w:rsidP="004C26D9">
      <w:pPr>
        <w:pStyle w:val="EndNoteBibliography"/>
        <w:spacing w:line="360" w:lineRule="auto"/>
        <w:ind w:left="720" w:hanging="720"/>
      </w:pPr>
      <w:r w:rsidRPr="004C26D9">
        <w:t xml:space="preserve">Schwarzkopf, M. J., &amp; Burnard, M. D. (2023). Wood-Plastic Composites—Performance and Environmental Impacts. In Environmental Impacts of Traditional and Innovative Forest-based Bioproducts </w:t>
      </w:r>
      <w:r w:rsidRPr="004C26D9">
        <w:rPr>
          <w:i/>
        </w:rPr>
        <w:t>2</w:t>
      </w:r>
      <w:r w:rsidRPr="004C26D9">
        <w:t xml:space="preserve">(1), 19-43. </w:t>
      </w:r>
    </w:p>
    <w:p w:rsidR="00144C5E" w:rsidRPr="004C26D9" w:rsidRDefault="00144C5E" w:rsidP="004C26D9">
      <w:pPr>
        <w:pStyle w:val="EndNoteBibliography"/>
        <w:spacing w:line="360" w:lineRule="auto"/>
        <w:ind w:left="720" w:hanging="720"/>
      </w:pPr>
      <w:r w:rsidRPr="004C26D9">
        <w:t xml:space="preserve">Serra, A., Serra-Parareda, F., Vilaseca, F., Delgado-Aguilar, M., Espinach, F. X., &amp; Tarres, Q. (2021). Exploring the Potential of Cotton Industry Byproducts in the Plastic Composite Sector: Macro and Micromechanics Study of the Flexural Modulus. </w:t>
      </w:r>
      <w:r w:rsidRPr="004C26D9">
        <w:rPr>
          <w:i/>
        </w:rPr>
        <w:t>Materials (Basel)</w:t>
      </w:r>
      <w:r w:rsidRPr="004C26D9">
        <w:t>,</w:t>
      </w:r>
      <w:r w:rsidRPr="004C26D9">
        <w:rPr>
          <w:i/>
        </w:rPr>
        <w:t xml:space="preserve"> 14</w:t>
      </w:r>
      <w:r w:rsidRPr="004C26D9">
        <w:t xml:space="preserve">(17). </w:t>
      </w:r>
    </w:p>
    <w:p w:rsidR="00144C5E" w:rsidRPr="004C26D9" w:rsidRDefault="00144C5E" w:rsidP="004C26D9">
      <w:pPr>
        <w:pStyle w:val="EndNoteBibliography"/>
        <w:spacing w:line="360" w:lineRule="auto"/>
        <w:ind w:left="720" w:hanging="720"/>
      </w:pPr>
      <w:r w:rsidRPr="004C26D9">
        <w:t xml:space="preserve">Shafik, E. S., Tawfic, M. L., &amp; Younan, A. F. (2021). Mechanical, morphological, flamability and thermal properties of artificial wood plastic. </w:t>
      </w:r>
      <w:r w:rsidRPr="004C26D9">
        <w:rPr>
          <w:i/>
        </w:rPr>
        <w:t>Pigment &amp; Resin Technology</w:t>
      </w:r>
      <w:r w:rsidRPr="004C26D9">
        <w:t>,</w:t>
      </w:r>
      <w:r w:rsidRPr="004C26D9">
        <w:rPr>
          <w:i/>
        </w:rPr>
        <w:t xml:space="preserve"> 50</w:t>
      </w:r>
      <w:r w:rsidRPr="004C26D9">
        <w:t xml:space="preserve">(3), 204-211. </w:t>
      </w:r>
    </w:p>
    <w:p w:rsidR="00144C5E" w:rsidRPr="004C26D9" w:rsidRDefault="00144C5E" w:rsidP="004C26D9">
      <w:pPr>
        <w:pStyle w:val="EndNoteBibliography"/>
        <w:spacing w:line="360" w:lineRule="auto"/>
        <w:ind w:left="720" w:hanging="720"/>
      </w:pPr>
      <w:r w:rsidRPr="004C26D9">
        <w:t xml:space="preserve">Shahani, S., Gao, Z., Qaisrani, M. A., Ahmed, N., Yaqoob, H., Khoshnaw, F., &amp; Sher, F. (2021). Preparation and Characterisation of Sustainable Wood Plastic Composites Extracted from Municipal Solid Waste. </w:t>
      </w:r>
      <w:r w:rsidRPr="004C26D9">
        <w:rPr>
          <w:i/>
        </w:rPr>
        <w:t>Polymers (Basel)</w:t>
      </w:r>
      <w:r w:rsidRPr="004C26D9">
        <w:t>,</w:t>
      </w:r>
      <w:r w:rsidRPr="004C26D9">
        <w:rPr>
          <w:i/>
        </w:rPr>
        <w:t xml:space="preserve"> 13</w:t>
      </w:r>
      <w:r w:rsidRPr="004C26D9">
        <w:t xml:space="preserve">(21). </w:t>
      </w:r>
    </w:p>
    <w:p w:rsidR="00144C5E" w:rsidRPr="004C26D9" w:rsidRDefault="00144C5E" w:rsidP="004C26D9">
      <w:pPr>
        <w:pStyle w:val="EndNoteBibliography"/>
        <w:spacing w:line="360" w:lineRule="auto"/>
        <w:ind w:left="720" w:hanging="720"/>
      </w:pPr>
      <w:r w:rsidRPr="004C26D9">
        <w:t xml:space="preserve">Shakir, M. A., &amp; Ahmad, M. I. (2024). Bioproduct advances: insight into failure factors in mycelium composite fabrication. </w:t>
      </w:r>
      <w:r w:rsidRPr="004C26D9">
        <w:rPr>
          <w:i/>
        </w:rPr>
        <w:t>Biofuels, Bioproducts and Biorefining</w:t>
      </w:r>
      <w:r w:rsidRPr="004C26D9">
        <w:t xml:space="preserve">. </w:t>
      </w:r>
    </w:p>
    <w:p w:rsidR="00144C5E" w:rsidRPr="004C26D9" w:rsidRDefault="00144C5E" w:rsidP="004C26D9">
      <w:pPr>
        <w:pStyle w:val="EndNoteBibliography"/>
        <w:spacing w:line="360" w:lineRule="auto"/>
        <w:ind w:left="720" w:hanging="720"/>
      </w:pPr>
      <w:r w:rsidRPr="004C26D9">
        <w:t xml:space="preserve">Showaib, E., &amp; ELDeeb, I. (2025). Sustainable Clay Brick Manufacturing: A Review of Mechanical Properties, Firing Technologies, Emissions, and Control Strategies. </w:t>
      </w:r>
    </w:p>
    <w:p w:rsidR="00144C5E" w:rsidRPr="004C26D9" w:rsidRDefault="00144C5E" w:rsidP="004C26D9">
      <w:pPr>
        <w:pStyle w:val="EndNoteBibliography"/>
        <w:spacing w:line="360" w:lineRule="auto"/>
        <w:ind w:left="720" w:hanging="720"/>
      </w:pPr>
      <w:r w:rsidRPr="004C26D9">
        <w:t xml:space="preserve">Sikhosana, T. S., Malebo, N. J., Mofokeng, T. G., Motloung, M. P., &amp; Mochane, M. J. (2025). Sawdust as a Byproduct of Wood Processing: Properties, Applications and a Reinforcing Filler in Hybrid Polymer Composites. </w:t>
      </w:r>
      <w:r w:rsidRPr="004C26D9">
        <w:rPr>
          <w:i/>
        </w:rPr>
        <w:t>Polymers</w:t>
      </w:r>
      <w:r w:rsidRPr="004C26D9">
        <w:t>,</w:t>
      </w:r>
      <w:r w:rsidRPr="004C26D9">
        <w:rPr>
          <w:i/>
        </w:rPr>
        <w:t xml:space="preserve"> 17</w:t>
      </w:r>
      <w:r w:rsidRPr="004C26D9">
        <w:t xml:space="preserve">(11), 1523. </w:t>
      </w:r>
    </w:p>
    <w:p w:rsidR="00144C5E" w:rsidRPr="004C26D9" w:rsidRDefault="00144C5E" w:rsidP="004C26D9">
      <w:pPr>
        <w:pStyle w:val="EndNoteBibliography"/>
        <w:spacing w:line="360" w:lineRule="auto"/>
        <w:ind w:left="720" w:hanging="720"/>
      </w:pPr>
      <w:r w:rsidRPr="004C26D9">
        <w:t xml:space="preserve">Singh, A. K., Bedi, R., &amp; Kaith, B. S. (2021). Composite materials based on recycled polyethylene terephthalate and their properties–A comprehensive review. </w:t>
      </w:r>
      <w:r w:rsidRPr="004C26D9">
        <w:rPr>
          <w:i/>
        </w:rPr>
        <w:t>Composites Part B: Engineering</w:t>
      </w:r>
      <w:r w:rsidRPr="004C26D9">
        <w:t>,</w:t>
      </w:r>
      <w:r w:rsidRPr="004C26D9">
        <w:rPr>
          <w:i/>
        </w:rPr>
        <w:t xml:space="preserve"> 219</w:t>
      </w:r>
      <w:r w:rsidRPr="004C26D9">
        <w:t xml:space="preserve">, 108928. </w:t>
      </w:r>
    </w:p>
    <w:p w:rsidR="00144C5E" w:rsidRPr="004C26D9" w:rsidRDefault="00144C5E" w:rsidP="004C26D9">
      <w:pPr>
        <w:pStyle w:val="EndNoteBibliography"/>
        <w:spacing w:line="360" w:lineRule="auto"/>
        <w:ind w:left="720" w:hanging="720"/>
      </w:pPr>
      <w:r w:rsidRPr="004C26D9">
        <w:t xml:space="preserve">Singh, L., Singh, B., &amp; Saxena, K. K. (2020). Manufacturing techniques for metal matrix composites (MMC): an overview. </w:t>
      </w:r>
      <w:r w:rsidRPr="004C26D9">
        <w:rPr>
          <w:i/>
        </w:rPr>
        <w:t>Advances in Materials and Processing Technologies</w:t>
      </w:r>
      <w:r w:rsidRPr="004C26D9">
        <w:t>,</w:t>
      </w:r>
      <w:r w:rsidRPr="004C26D9">
        <w:rPr>
          <w:i/>
        </w:rPr>
        <w:t xml:space="preserve"> 6</w:t>
      </w:r>
      <w:r w:rsidRPr="004C26D9">
        <w:t xml:space="preserve">(2), 441-457. </w:t>
      </w:r>
    </w:p>
    <w:p w:rsidR="00144C5E" w:rsidRPr="004C26D9" w:rsidRDefault="00144C5E" w:rsidP="004C26D9">
      <w:pPr>
        <w:pStyle w:val="EndNoteBibliography"/>
        <w:spacing w:line="360" w:lineRule="auto"/>
        <w:ind w:left="720" w:hanging="720"/>
      </w:pPr>
      <w:r w:rsidRPr="004C26D9">
        <w:t xml:space="preserve">Somireddy, M., &amp; Czekanski, A. (2020). Anisotropic material behavior of 3D printed composite structures–Material extrusion additive manufacturing. </w:t>
      </w:r>
      <w:r w:rsidRPr="004C26D9">
        <w:rPr>
          <w:i/>
        </w:rPr>
        <w:t>Materials &amp; Design</w:t>
      </w:r>
      <w:r w:rsidRPr="004C26D9">
        <w:t>,</w:t>
      </w:r>
      <w:r w:rsidRPr="004C26D9">
        <w:rPr>
          <w:i/>
        </w:rPr>
        <w:t xml:space="preserve"> 195</w:t>
      </w:r>
      <w:r w:rsidRPr="004C26D9">
        <w:t xml:space="preserve">, 108953. </w:t>
      </w:r>
    </w:p>
    <w:p w:rsidR="00144C5E" w:rsidRPr="004C26D9" w:rsidRDefault="00144C5E" w:rsidP="004C26D9">
      <w:pPr>
        <w:pStyle w:val="EndNoteBibliography"/>
        <w:spacing w:line="360" w:lineRule="auto"/>
        <w:ind w:left="720" w:hanging="720"/>
      </w:pPr>
      <w:r w:rsidRPr="004C26D9">
        <w:t xml:space="preserve">Sousa, A. F., Patrício, R., Terzopoulou, Z., Bikiaris, D. N., Stern, T., Wenger, J., Loos, K., Lotti, N., Siracusa, V., &amp; Szymczyk, A. (2021). Recommendations for replacing PET </w:t>
      </w:r>
      <w:r w:rsidRPr="004C26D9">
        <w:lastRenderedPageBreak/>
        <w:t xml:space="preserve">on packaging, fiber, and film materials with biobased counterparts. </w:t>
      </w:r>
      <w:r w:rsidRPr="004C26D9">
        <w:rPr>
          <w:i/>
        </w:rPr>
        <w:t>Green Chemistry</w:t>
      </w:r>
      <w:r w:rsidRPr="004C26D9">
        <w:t>,</w:t>
      </w:r>
      <w:r w:rsidRPr="004C26D9">
        <w:rPr>
          <w:i/>
        </w:rPr>
        <w:t xml:space="preserve"> 23</w:t>
      </w:r>
      <w:r w:rsidRPr="004C26D9">
        <w:t xml:space="preserve">(22), 8795-8820. </w:t>
      </w:r>
    </w:p>
    <w:p w:rsidR="00144C5E" w:rsidRPr="004C26D9" w:rsidRDefault="00144C5E" w:rsidP="004C26D9">
      <w:pPr>
        <w:pStyle w:val="EndNoteBibliography"/>
        <w:spacing w:line="360" w:lineRule="auto"/>
        <w:ind w:left="720" w:hanging="720"/>
      </w:pPr>
      <w:r w:rsidRPr="004C26D9">
        <w:t xml:space="preserve">Sumithra, G., Reddy, R. N., Kumar, G. D., Ojha, S., Jayachandra, G., &amp; Raghavendra, G. (2023). Review on composite classification, manufacturing, and applications. </w:t>
      </w:r>
      <w:r w:rsidRPr="004C26D9">
        <w:rPr>
          <w:i/>
        </w:rPr>
        <w:t>Materials Today: Proceedings</w:t>
      </w:r>
      <w:r w:rsidRPr="004C26D9">
        <w:t xml:space="preserve">. </w:t>
      </w:r>
    </w:p>
    <w:p w:rsidR="00144C5E" w:rsidRPr="004C26D9" w:rsidRDefault="00144C5E" w:rsidP="004C26D9">
      <w:pPr>
        <w:pStyle w:val="EndNoteBibliography"/>
        <w:spacing w:line="360" w:lineRule="auto"/>
        <w:ind w:left="720" w:hanging="720"/>
      </w:pPr>
      <w:r w:rsidRPr="004C26D9">
        <w:t xml:space="preserve">Tatara, R. A. (2024). Compression molding. In </w:t>
      </w:r>
      <w:r w:rsidRPr="004C26D9">
        <w:rPr>
          <w:i/>
        </w:rPr>
        <w:t>Applied plastics engineering handbook</w:t>
      </w:r>
      <w:r w:rsidRPr="004C26D9">
        <w:t xml:space="preserve"> (pp. 389-424). Elsevier. </w:t>
      </w:r>
    </w:p>
    <w:p w:rsidR="00144C5E" w:rsidRPr="004C26D9" w:rsidRDefault="00144C5E" w:rsidP="004C26D9">
      <w:pPr>
        <w:pStyle w:val="EndNoteBibliography"/>
        <w:spacing w:line="360" w:lineRule="auto"/>
        <w:ind w:left="720" w:hanging="720"/>
      </w:pPr>
      <w:r w:rsidRPr="004C26D9">
        <w:t>Taufiq, M. J., Mansor, M. R., &amp; Mustafa, Z. (2021). Characterisation of wood plastic composite manufactured from kenaf fibre reinforced recycled-unused plastic blend. Composite Structures.</w:t>
      </w:r>
      <w:r w:rsidRPr="004C26D9">
        <w:rPr>
          <w:i/>
        </w:rPr>
        <w:t xml:space="preserve"> 189</w:t>
      </w:r>
      <w:r w:rsidRPr="004C26D9">
        <w:t xml:space="preserve">(2), 510-515. </w:t>
      </w:r>
    </w:p>
    <w:p w:rsidR="00144C5E" w:rsidRPr="004C26D9" w:rsidRDefault="00144C5E" w:rsidP="004C26D9">
      <w:pPr>
        <w:pStyle w:val="EndNoteBibliography"/>
        <w:spacing w:line="360" w:lineRule="auto"/>
        <w:ind w:left="720" w:hanging="720"/>
      </w:pPr>
      <w:r w:rsidRPr="004C26D9">
        <w:t xml:space="preserve">Teacă, C.-A., Shahzad, A., Duceac, I. A., &amp; Tanasă, F. (2023). The Re-/Up-Cycling of Wood Waste in Wood–Polymer Composites (WPCs) for Common Applications. </w:t>
      </w:r>
      <w:r w:rsidRPr="004C26D9">
        <w:rPr>
          <w:i/>
        </w:rPr>
        <w:t>Polymers</w:t>
      </w:r>
      <w:r w:rsidRPr="004C26D9">
        <w:t>,</w:t>
      </w:r>
      <w:r w:rsidRPr="004C26D9">
        <w:rPr>
          <w:i/>
        </w:rPr>
        <w:t xml:space="preserve"> 15</w:t>
      </w:r>
      <w:r w:rsidRPr="004C26D9">
        <w:t xml:space="preserve">(16), 3467. </w:t>
      </w:r>
    </w:p>
    <w:p w:rsidR="00144C5E" w:rsidRPr="004C26D9" w:rsidRDefault="00144C5E" w:rsidP="004C26D9">
      <w:pPr>
        <w:pStyle w:val="EndNoteBibliography"/>
        <w:spacing w:line="360" w:lineRule="auto"/>
        <w:ind w:left="720" w:hanging="720"/>
      </w:pPr>
      <w:r w:rsidRPr="004C26D9">
        <w:t xml:space="preserve">Tilahun, D., Gashu, K., &amp; Shiferaw, G. T. (2022). Effects of agricultural land and urban expansion on peri-urban forest degradation and implications on sustainable environmental management in southern Ethiopia. </w:t>
      </w:r>
      <w:r w:rsidRPr="004C26D9">
        <w:rPr>
          <w:i/>
        </w:rPr>
        <w:t>Sustainability</w:t>
      </w:r>
      <w:r w:rsidRPr="004C26D9">
        <w:t>,</w:t>
      </w:r>
      <w:r w:rsidRPr="004C26D9">
        <w:rPr>
          <w:i/>
        </w:rPr>
        <w:t xml:space="preserve"> 14</w:t>
      </w:r>
      <w:r w:rsidRPr="004C26D9">
        <w:t xml:space="preserve">(24), 16527. </w:t>
      </w:r>
    </w:p>
    <w:p w:rsidR="00144C5E" w:rsidRPr="004C26D9" w:rsidRDefault="00144C5E" w:rsidP="004C26D9">
      <w:pPr>
        <w:pStyle w:val="EndNoteBibliography"/>
        <w:spacing w:line="360" w:lineRule="auto"/>
        <w:ind w:left="720" w:hanging="720"/>
      </w:pPr>
      <w:r w:rsidRPr="004C26D9">
        <w:t xml:space="preserve">Tiruneh, K. Y. (2021). </w:t>
      </w:r>
      <w:r w:rsidRPr="004C26D9">
        <w:rPr>
          <w:i/>
        </w:rPr>
        <w:t>Impacts of industrial parks on their employees environmental quality of life: A case of Bole Lemi I Industrial Park and Eastern Industry Zone</w:t>
      </w:r>
      <w:r w:rsidRPr="004C26D9">
        <w:t xml:space="preserve"> University of Twente]. </w:t>
      </w:r>
    </w:p>
    <w:p w:rsidR="00144C5E" w:rsidRPr="004C26D9" w:rsidRDefault="00144C5E" w:rsidP="004C26D9">
      <w:pPr>
        <w:pStyle w:val="EndNoteBibliography"/>
        <w:spacing w:line="360" w:lineRule="auto"/>
        <w:ind w:left="720" w:hanging="720"/>
      </w:pPr>
      <w:r w:rsidRPr="004C26D9">
        <w:t xml:space="preserve">Turaka, S., Jagannati, V., Pappula, B., &amp; Makgato, S. (2024). Impact of infill density on morphology and mechanical properties of 3D printed ABS/CF-ABS composites using design of experiments. </w:t>
      </w:r>
      <w:r w:rsidRPr="004C26D9">
        <w:rPr>
          <w:i/>
        </w:rPr>
        <w:t>Heliyon</w:t>
      </w:r>
      <w:r w:rsidRPr="004C26D9">
        <w:t>,</w:t>
      </w:r>
      <w:r w:rsidRPr="004C26D9">
        <w:rPr>
          <w:i/>
        </w:rPr>
        <w:t xml:space="preserve"> 10</w:t>
      </w:r>
      <w:r w:rsidRPr="004C26D9">
        <w:t xml:space="preserve">(9). </w:t>
      </w:r>
    </w:p>
    <w:p w:rsidR="00144C5E" w:rsidRPr="004C26D9" w:rsidRDefault="00144C5E" w:rsidP="004C26D9">
      <w:pPr>
        <w:pStyle w:val="EndNoteBibliography"/>
        <w:spacing w:line="360" w:lineRule="auto"/>
        <w:ind w:left="720" w:hanging="720"/>
      </w:pPr>
      <w:r w:rsidRPr="004C26D9">
        <w:t xml:space="preserve">Wang, J., Mao, Q., Jiang, N., &amp; Chen, J. (2021). Effects of injection molding parameters on properties of insert-injection molded polypropylene single-polymer composites. </w:t>
      </w:r>
      <w:r w:rsidRPr="004C26D9">
        <w:rPr>
          <w:i/>
        </w:rPr>
        <w:t>Polymers</w:t>
      </w:r>
      <w:r w:rsidRPr="004C26D9">
        <w:t>,</w:t>
      </w:r>
      <w:r w:rsidRPr="004C26D9">
        <w:rPr>
          <w:i/>
        </w:rPr>
        <w:t xml:space="preserve"> 14</w:t>
      </w:r>
      <w:r w:rsidRPr="004C26D9">
        <w:t xml:space="preserve">(1), 23. </w:t>
      </w:r>
    </w:p>
    <w:p w:rsidR="00144C5E" w:rsidRPr="004C26D9" w:rsidRDefault="00144C5E" w:rsidP="004C26D9">
      <w:pPr>
        <w:pStyle w:val="EndNoteBibliography"/>
        <w:spacing w:line="360" w:lineRule="auto"/>
        <w:ind w:left="720" w:hanging="720"/>
      </w:pPr>
      <w:r w:rsidRPr="004C26D9">
        <w:t xml:space="preserve">Wei, Y., Xu, C., He, G., Hua, R., Xie, Z., Liu, D., Li, X., Zhang, R., Tang, H., &amp; Li, J. (2022). Influence of structural and chemical environmental factors on electrochemical hydrogen storage in carbon materials. </w:t>
      </w:r>
      <w:r w:rsidRPr="004C26D9">
        <w:rPr>
          <w:i/>
        </w:rPr>
        <w:t>Electrochimica Acta</w:t>
      </w:r>
      <w:r w:rsidRPr="004C26D9">
        <w:t>,</w:t>
      </w:r>
      <w:r w:rsidRPr="004C26D9">
        <w:rPr>
          <w:i/>
        </w:rPr>
        <w:t xml:space="preserve"> 433</w:t>
      </w:r>
      <w:r w:rsidRPr="004C26D9">
        <w:t xml:space="preserve">, 141223. </w:t>
      </w:r>
    </w:p>
    <w:p w:rsidR="00144C5E" w:rsidRPr="004C26D9" w:rsidRDefault="00144C5E" w:rsidP="004C26D9">
      <w:pPr>
        <w:pStyle w:val="EndNoteBibliography"/>
        <w:spacing w:line="360" w:lineRule="auto"/>
        <w:ind w:left="720" w:hanging="720"/>
      </w:pPr>
      <w:r w:rsidRPr="004C26D9">
        <w:t xml:space="preserve">Weldetsadik, E. B., &amp; Hirbaye, C. B. (2022). Access to low-cost house by optimizing local building materials in Mekelle City, Northern Ethiopia. </w:t>
      </w:r>
      <w:r w:rsidRPr="004C26D9">
        <w:rPr>
          <w:i/>
        </w:rPr>
        <w:t>Journal of Building Pathology and Rehabilitation</w:t>
      </w:r>
      <w:r w:rsidRPr="004C26D9">
        <w:t>,</w:t>
      </w:r>
      <w:r w:rsidRPr="004C26D9">
        <w:rPr>
          <w:i/>
        </w:rPr>
        <w:t xml:space="preserve"> 7</w:t>
      </w:r>
      <w:r w:rsidRPr="004C26D9">
        <w:t xml:space="preserve">(1), 88. </w:t>
      </w:r>
    </w:p>
    <w:p w:rsidR="00144C5E" w:rsidRPr="004C26D9" w:rsidRDefault="00144C5E" w:rsidP="004C26D9">
      <w:pPr>
        <w:pStyle w:val="EndNoteBibliography"/>
        <w:spacing w:line="360" w:lineRule="auto"/>
        <w:ind w:left="720" w:hanging="720"/>
      </w:pPr>
      <w:r w:rsidRPr="004C26D9">
        <w:t xml:space="preserve">Wiedl, S., Karlinger, P., Schemme, M., List, M., &amp; Ruckdäschel, H. (2022). Comparison of Melting Processes for WPC and the Resulting Differences in Thermal Damage, Emissions and Mechanics. </w:t>
      </w:r>
      <w:r w:rsidRPr="004C26D9">
        <w:rPr>
          <w:i/>
        </w:rPr>
        <w:t>Materials</w:t>
      </w:r>
      <w:r w:rsidRPr="004C26D9">
        <w:t>,</w:t>
      </w:r>
      <w:r w:rsidRPr="004C26D9">
        <w:rPr>
          <w:i/>
        </w:rPr>
        <w:t xml:space="preserve"> 15</w:t>
      </w:r>
      <w:r w:rsidRPr="004C26D9">
        <w:t xml:space="preserve">(9), 3393. </w:t>
      </w:r>
    </w:p>
    <w:p w:rsidR="00144C5E" w:rsidRPr="004C26D9" w:rsidRDefault="00144C5E" w:rsidP="004C26D9">
      <w:pPr>
        <w:pStyle w:val="EndNoteBibliography"/>
        <w:spacing w:line="360" w:lineRule="auto"/>
        <w:ind w:left="720" w:hanging="720"/>
      </w:pPr>
      <w:r w:rsidRPr="004C26D9">
        <w:lastRenderedPageBreak/>
        <w:t xml:space="preserve">Xu, H., Yang, Y., Li, L., Liu, B., Fu, X., Yang, X., &amp; Cao, Y. (2023). Mechanical Properties Variation in Wood—Plastic Composites with a Mixed Wood Fiber Size. </w:t>
      </w:r>
      <w:r w:rsidRPr="004C26D9">
        <w:rPr>
          <w:i/>
        </w:rPr>
        <w:t>Materials</w:t>
      </w:r>
      <w:r w:rsidRPr="004C26D9">
        <w:t>,</w:t>
      </w:r>
      <w:r w:rsidRPr="004C26D9">
        <w:rPr>
          <w:i/>
        </w:rPr>
        <w:t xml:space="preserve"> 16</w:t>
      </w:r>
      <w:r w:rsidRPr="004C26D9">
        <w:t xml:space="preserve">(17), 5801. </w:t>
      </w:r>
    </w:p>
    <w:p w:rsidR="00144C5E" w:rsidRPr="004C26D9" w:rsidRDefault="00144C5E" w:rsidP="004C26D9">
      <w:pPr>
        <w:pStyle w:val="EndNoteBibliography"/>
        <w:spacing w:line="360" w:lineRule="auto"/>
        <w:ind w:left="720" w:hanging="720"/>
      </w:pPr>
      <w:r w:rsidRPr="004C26D9">
        <w:t xml:space="preserve">Xu, K., Du, G., &amp; Wang, S. (2021). Wood plastic composites: their properties and applications. </w:t>
      </w:r>
      <w:r w:rsidRPr="004C26D9">
        <w:rPr>
          <w:i/>
        </w:rPr>
        <w:t>Engineered Wood Products for Construction</w:t>
      </w:r>
      <w:r w:rsidRPr="004C26D9">
        <w:t xml:space="preserve">, 197-221. </w:t>
      </w:r>
    </w:p>
    <w:p w:rsidR="00144C5E" w:rsidRPr="004C26D9" w:rsidRDefault="00144C5E" w:rsidP="004C26D9">
      <w:pPr>
        <w:pStyle w:val="EndNoteBibliography"/>
        <w:spacing w:line="360" w:lineRule="auto"/>
        <w:ind w:left="720" w:hanging="720"/>
      </w:pPr>
      <w:r w:rsidRPr="004C26D9">
        <w:t xml:space="preserve">Yamamoto, Y., Hoshina, H., &amp; Sato, H. (2021). Differences in intermolecular interactions and flexibility between poly (ethylene terephthalate) and poly (butylene terephthalate) studied by far-infrared/terahertz and low-frequency Raman spectroscopy. </w:t>
      </w:r>
      <w:r w:rsidRPr="004C26D9">
        <w:rPr>
          <w:i/>
        </w:rPr>
        <w:t>Macromolecules</w:t>
      </w:r>
      <w:r w:rsidRPr="004C26D9">
        <w:t>,</w:t>
      </w:r>
      <w:r w:rsidRPr="004C26D9">
        <w:rPr>
          <w:i/>
        </w:rPr>
        <w:t xml:space="preserve"> 54</w:t>
      </w:r>
      <w:r w:rsidRPr="004C26D9">
        <w:t xml:space="preserve">(2), 1052-1062. </w:t>
      </w:r>
    </w:p>
    <w:p w:rsidR="00144C5E" w:rsidRPr="004C26D9" w:rsidRDefault="00144C5E" w:rsidP="004C26D9">
      <w:pPr>
        <w:pStyle w:val="EndNoteBibliography"/>
        <w:spacing w:line="360" w:lineRule="auto"/>
        <w:ind w:left="720" w:hanging="720"/>
      </w:pPr>
      <w:r w:rsidRPr="004C26D9">
        <w:t xml:space="preserve">Yeshiwas, T. A., Yigezu, B. S., &amp; Desalegn, Y. M. (2024). Investigation on the mechanical properties of wood-plastic composites for the application of ceiling panels. </w:t>
      </w:r>
      <w:r w:rsidRPr="004C26D9">
        <w:rPr>
          <w:i/>
        </w:rPr>
        <w:t>Materials Research Express</w:t>
      </w:r>
      <w:r w:rsidRPr="004C26D9">
        <w:t>,</w:t>
      </w:r>
      <w:r w:rsidRPr="004C26D9">
        <w:rPr>
          <w:i/>
        </w:rPr>
        <w:t xml:space="preserve"> 11</w:t>
      </w:r>
      <w:r w:rsidRPr="004C26D9">
        <w:t xml:space="preserve">(8), 085304. </w:t>
      </w:r>
    </w:p>
    <w:p w:rsidR="00144C5E" w:rsidRPr="004C26D9" w:rsidRDefault="00144C5E" w:rsidP="004C26D9">
      <w:pPr>
        <w:pStyle w:val="EndNoteBibliography"/>
        <w:spacing w:line="360" w:lineRule="auto"/>
        <w:ind w:left="720" w:hanging="720"/>
      </w:pPr>
      <w:r w:rsidRPr="004C26D9">
        <w:t xml:space="preserve">Youssef, P., Zahran, K., Nassar, K., Darwish, M., &amp; El Haggar, S. (2019). Manufacturing of Wood–Plastic Composite Boards and Their Mechanical and Structural Characteristics. </w:t>
      </w:r>
      <w:r w:rsidRPr="004C26D9">
        <w:rPr>
          <w:i/>
        </w:rPr>
        <w:t>Journal of Materials in Civil Engineering</w:t>
      </w:r>
      <w:r w:rsidRPr="004C26D9">
        <w:t>,</w:t>
      </w:r>
      <w:r w:rsidRPr="004C26D9">
        <w:rPr>
          <w:i/>
        </w:rPr>
        <w:t xml:space="preserve"> 31</w:t>
      </w:r>
      <w:r w:rsidRPr="004C26D9">
        <w:t xml:space="preserve">(10). </w:t>
      </w:r>
    </w:p>
    <w:p w:rsidR="00144C5E" w:rsidRPr="004C26D9" w:rsidRDefault="00144C5E" w:rsidP="004C26D9">
      <w:pPr>
        <w:pStyle w:val="EndNoteBibliography"/>
        <w:spacing w:line="360" w:lineRule="auto"/>
        <w:ind w:left="720" w:hanging="720"/>
      </w:pPr>
      <w:r w:rsidRPr="004C26D9">
        <w:t xml:space="preserve">Zeng, Z., Zhou, Y., Wen, S., &amp; Zhou, C. (2024). A review: additive manufacturing of wood-plastic composites. </w:t>
      </w:r>
      <w:r w:rsidRPr="004C26D9">
        <w:rPr>
          <w:i/>
        </w:rPr>
        <w:t>Cellulose</w:t>
      </w:r>
      <w:r w:rsidRPr="004C26D9">
        <w:t>,</w:t>
      </w:r>
      <w:r w:rsidRPr="004C26D9">
        <w:rPr>
          <w:i/>
        </w:rPr>
        <w:t xml:space="preserve"> 31</w:t>
      </w:r>
      <w:r w:rsidRPr="004C26D9">
        <w:t xml:space="preserve">(9), 5315-5341. </w:t>
      </w:r>
    </w:p>
    <w:p w:rsidR="00144C5E" w:rsidRPr="004C26D9" w:rsidRDefault="00144C5E" w:rsidP="004C26D9">
      <w:pPr>
        <w:pStyle w:val="EndNoteBibliography"/>
        <w:spacing w:line="360" w:lineRule="auto"/>
        <w:ind w:left="720" w:hanging="720"/>
      </w:pPr>
      <w:r w:rsidRPr="004C26D9">
        <w:t xml:space="preserve">Zhang, X., Huang, X., Liu, B., Jiang, S., &amp; Ren, S. (2023). Effect of Mold Flow Channel Parameters on Gas-Assisted Extrusion of Medical Microtubules. </w:t>
      </w:r>
      <w:r w:rsidRPr="004C26D9">
        <w:rPr>
          <w:i/>
        </w:rPr>
        <w:t>Processes</w:t>
      </w:r>
      <w:r w:rsidRPr="004C26D9">
        <w:t>,</w:t>
      </w:r>
      <w:r w:rsidRPr="004C26D9">
        <w:rPr>
          <w:i/>
        </w:rPr>
        <w:t xml:space="preserve"> 11</w:t>
      </w:r>
      <w:r w:rsidRPr="004C26D9">
        <w:t xml:space="preserve">(7), 1973. </w:t>
      </w:r>
    </w:p>
    <w:p w:rsidR="005372E2" w:rsidRDefault="00D46E9B" w:rsidP="004C26D9">
      <w:pPr>
        <w:tabs>
          <w:tab w:val="left" w:pos="270"/>
        </w:tabs>
        <w:ind w:left="540" w:hanging="630"/>
      </w:pPr>
      <w:r w:rsidRPr="004C26D9">
        <w:rPr>
          <w:szCs w:val="24"/>
        </w:rPr>
        <w:fldChar w:fldCharType="end"/>
      </w:r>
    </w:p>
    <w:p w:rsidR="00224004" w:rsidRDefault="005372E2" w:rsidP="00A34F45">
      <w:pPr>
        <w:pStyle w:val="Heading1"/>
      </w:pPr>
      <w:r>
        <w:br w:type="page"/>
      </w:r>
      <w:bookmarkStart w:id="256" w:name="_Toc225815984"/>
      <w:r w:rsidRPr="00A34F45">
        <w:lastRenderedPageBreak/>
        <w:t>Appendixes</w:t>
      </w:r>
      <w:bookmarkEnd w:id="256"/>
      <w:r w:rsidRPr="00A34F45">
        <w:t xml:space="preserve"> </w:t>
      </w:r>
    </w:p>
    <w:p w:rsidR="00C4105A" w:rsidRPr="00F303E0" w:rsidRDefault="00C4105A" w:rsidP="00F303E0">
      <w:pPr>
        <w:spacing w:after="240"/>
        <w:rPr>
          <w:b/>
          <w:sz w:val="28"/>
        </w:rPr>
      </w:pPr>
      <w:r w:rsidRPr="00F303E0">
        <w:rPr>
          <w:b/>
          <w:sz w:val="28"/>
        </w:rPr>
        <w:t xml:space="preserve">Summary of test results </w:t>
      </w:r>
    </w:p>
    <w:p w:rsidR="00C4105A" w:rsidRDefault="00C4105A" w:rsidP="00F303E0">
      <w:r>
        <w:t xml:space="preserve">Table 4.1: Test result of WPC samples in variety ratio </w:t>
      </w:r>
    </w:p>
    <w:tbl>
      <w:tblPr>
        <w:tblStyle w:val="TableGrid1"/>
        <w:tblW w:w="9886" w:type="dxa"/>
        <w:tblLook w:val="04A0" w:firstRow="1" w:lastRow="0" w:firstColumn="1" w:lastColumn="0" w:noHBand="0" w:noVBand="1"/>
      </w:tblPr>
      <w:tblGrid>
        <w:gridCol w:w="1012"/>
        <w:gridCol w:w="874"/>
        <w:gridCol w:w="960"/>
        <w:gridCol w:w="868"/>
        <w:gridCol w:w="1375"/>
        <w:gridCol w:w="831"/>
        <w:gridCol w:w="723"/>
        <w:gridCol w:w="967"/>
        <w:gridCol w:w="1167"/>
        <w:gridCol w:w="1109"/>
      </w:tblGrid>
      <w:tr w:rsidR="00C4105A" w:rsidRPr="00143D81" w:rsidTr="000B21BF">
        <w:tc>
          <w:tcPr>
            <w:tcW w:w="1012" w:type="dxa"/>
            <w:hideMark/>
          </w:tcPr>
          <w:p w:rsidR="00C4105A" w:rsidRPr="00143D81" w:rsidRDefault="00C4105A" w:rsidP="000B21BF">
            <w:pPr>
              <w:pStyle w:val="TableParagraph"/>
              <w:spacing w:before="1" w:line="276" w:lineRule="auto"/>
              <w:ind w:left="-108" w:right="-56"/>
              <w:rPr>
                <w:rFonts w:ascii="Times New Roman" w:hAnsi="Times New Roman"/>
                <w:szCs w:val="24"/>
              </w:rPr>
            </w:pPr>
            <w:r w:rsidRPr="00143D81">
              <w:rPr>
                <w:rFonts w:ascii="Times New Roman" w:hAnsi="Times New Roman"/>
                <w:szCs w:val="24"/>
              </w:rPr>
              <w:t>Proportion</w:t>
            </w:r>
            <w:r w:rsidRPr="00143D81">
              <w:rPr>
                <w:rFonts w:ascii="Times New Roman" w:hAnsi="Times New Roman"/>
                <w:spacing w:val="-11"/>
                <w:szCs w:val="24"/>
              </w:rPr>
              <w:t xml:space="preserve"> </w:t>
            </w:r>
            <w:r w:rsidRPr="00143D81">
              <w:rPr>
                <w:rFonts w:ascii="Times New Roman" w:hAnsi="Times New Roman"/>
                <w:szCs w:val="24"/>
              </w:rPr>
              <w:t xml:space="preserve">of </w:t>
            </w:r>
            <w:r>
              <w:rPr>
                <w:rFonts w:ascii="Times New Roman" w:hAnsi="Times New Roman"/>
                <w:spacing w:val="-2"/>
                <w:szCs w:val="24"/>
              </w:rPr>
              <w:t>SD/</w:t>
            </w:r>
            <w:proofErr w:type="spellStart"/>
            <w:r>
              <w:rPr>
                <w:rFonts w:ascii="Times New Roman" w:hAnsi="Times New Roman"/>
                <w:spacing w:val="-2"/>
                <w:szCs w:val="24"/>
              </w:rPr>
              <w:t>r</w:t>
            </w:r>
            <w:r w:rsidRPr="00143D81">
              <w:rPr>
                <w:rFonts w:ascii="Times New Roman" w:hAnsi="Times New Roman"/>
                <w:spacing w:val="-2"/>
                <w:szCs w:val="24"/>
              </w:rPr>
              <w:t>PET</w:t>
            </w:r>
            <w:proofErr w:type="spellEnd"/>
            <w:r w:rsidRPr="00143D81">
              <w:rPr>
                <w:rFonts w:ascii="Times New Roman" w:hAnsi="Times New Roman"/>
                <w:spacing w:val="-2"/>
                <w:szCs w:val="24"/>
              </w:rPr>
              <w:t>/</w:t>
            </w:r>
            <w:r w:rsidRPr="00143D81">
              <w:rPr>
                <w:rFonts w:ascii="Times New Roman" w:eastAsia="Times New Roman" w:hAnsi="Times New Roman"/>
                <w:bCs/>
                <w:szCs w:val="24"/>
              </w:rPr>
              <w:t xml:space="preserve"> </w:t>
            </w:r>
            <w:r w:rsidRPr="004E2AAB">
              <w:rPr>
                <w:rFonts w:ascii="Times New Roman" w:eastAsia="Times New Roman" w:hAnsi="Times New Roman"/>
                <w:bCs/>
                <w:szCs w:val="24"/>
              </w:rPr>
              <w:t>MAPE</w:t>
            </w:r>
          </w:p>
          <w:p w:rsidR="00C4105A" w:rsidRPr="004E2AAB" w:rsidRDefault="00C4105A" w:rsidP="000B21BF">
            <w:pPr>
              <w:spacing w:line="240" w:lineRule="auto"/>
              <w:rPr>
                <w:rFonts w:ascii="Times New Roman" w:eastAsia="Times New Roman" w:hAnsi="Times New Roman"/>
                <w:bCs/>
                <w:szCs w:val="24"/>
              </w:rPr>
            </w:pPr>
            <w:r w:rsidRPr="00143D81">
              <w:rPr>
                <w:rFonts w:ascii="Times New Roman" w:hAnsi="Times New Roman"/>
                <w:spacing w:val="-5"/>
                <w:szCs w:val="24"/>
              </w:rPr>
              <w:t>(%)</w:t>
            </w:r>
          </w:p>
        </w:tc>
        <w:tc>
          <w:tcPr>
            <w:tcW w:w="0" w:type="auto"/>
            <w:hideMark/>
          </w:tcPr>
          <w:p w:rsidR="00C4105A" w:rsidRPr="004E2AAB" w:rsidRDefault="00C4105A" w:rsidP="000B21BF">
            <w:pPr>
              <w:spacing w:line="240" w:lineRule="auto"/>
              <w:rPr>
                <w:rFonts w:ascii="Times New Roman" w:eastAsia="Times New Roman" w:hAnsi="Times New Roman"/>
                <w:bCs/>
                <w:szCs w:val="24"/>
              </w:rPr>
            </w:pPr>
            <w:r w:rsidRPr="00143D81">
              <w:rPr>
                <w:rFonts w:ascii="Times New Roman" w:eastAsia="Times New Roman" w:hAnsi="Times New Roman"/>
                <w:bCs/>
                <w:szCs w:val="24"/>
              </w:rPr>
              <w:t>Tensile</w:t>
            </w:r>
            <w:r w:rsidRPr="004E2AAB">
              <w:rPr>
                <w:rFonts w:ascii="Times New Roman" w:eastAsia="Times New Roman" w:hAnsi="Times New Roman"/>
                <w:bCs/>
                <w:szCs w:val="24"/>
              </w:rPr>
              <w:t xml:space="preserve"> (MPa)</w:t>
            </w:r>
          </w:p>
        </w:tc>
        <w:tc>
          <w:tcPr>
            <w:tcW w:w="0" w:type="auto"/>
            <w:hideMark/>
          </w:tcPr>
          <w:p w:rsidR="00C4105A" w:rsidRPr="004E2AAB" w:rsidRDefault="00C4105A" w:rsidP="000B21BF">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Flexural</w:t>
            </w:r>
            <w:r w:rsidRPr="004E2AAB">
              <w:rPr>
                <w:rFonts w:ascii="Times New Roman" w:eastAsia="Times New Roman" w:hAnsi="Times New Roman"/>
                <w:bCs/>
                <w:szCs w:val="24"/>
              </w:rPr>
              <w:t xml:space="preserve"> (MPa)</w:t>
            </w:r>
          </w:p>
        </w:tc>
        <w:tc>
          <w:tcPr>
            <w:tcW w:w="0" w:type="auto"/>
            <w:hideMark/>
          </w:tcPr>
          <w:p w:rsidR="00C4105A" w:rsidRPr="004E2AAB" w:rsidRDefault="00C4105A" w:rsidP="000B21BF">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Impact</w:t>
            </w:r>
            <w:r w:rsidRPr="004E2AAB">
              <w:rPr>
                <w:rFonts w:ascii="Times New Roman" w:eastAsia="Times New Roman" w:hAnsi="Times New Roman"/>
                <w:bCs/>
                <w:szCs w:val="24"/>
              </w:rPr>
              <w:t xml:space="preserve"> (kJ/m²)</w:t>
            </w:r>
          </w:p>
        </w:tc>
        <w:tc>
          <w:tcPr>
            <w:tcW w:w="0" w:type="auto"/>
            <w:hideMark/>
          </w:tcPr>
          <w:p w:rsidR="00C4105A" w:rsidRPr="004E2AAB" w:rsidRDefault="00C4105A" w:rsidP="000B21BF">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Compressive</w:t>
            </w:r>
            <w:r w:rsidRPr="004E2AAB">
              <w:rPr>
                <w:rFonts w:ascii="Times New Roman" w:eastAsia="Times New Roman" w:hAnsi="Times New Roman"/>
                <w:bCs/>
                <w:szCs w:val="24"/>
              </w:rPr>
              <w:t xml:space="preserve"> (MPa)</w:t>
            </w:r>
          </w:p>
        </w:tc>
        <w:tc>
          <w:tcPr>
            <w:tcW w:w="0" w:type="auto"/>
            <w:hideMark/>
          </w:tcPr>
          <w:p w:rsidR="00C4105A" w:rsidRPr="004E2AAB" w:rsidRDefault="00C4105A" w:rsidP="000B21BF">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 xml:space="preserve">TGA </w:t>
            </w:r>
            <w:proofErr w:type="spellStart"/>
            <w:r w:rsidRPr="00143D81">
              <w:rPr>
                <w:rFonts w:ascii="Times New Roman" w:eastAsia="Times New Roman" w:hAnsi="Times New Roman"/>
                <w:bCs/>
                <w:szCs w:val="24"/>
              </w:rPr>
              <w:t>Tonset</w:t>
            </w:r>
            <w:proofErr w:type="spellEnd"/>
            <w:r w:rsidRPr="004E2AAB">
              <w:rPr>
                <w:rFonts w:ascii="Times New Roman" w:eastAsia="Times New Roman" w:hAnsi="Times New Roman"/>
                <w:bCs/>
                <w:szCs w:val="24"/>
              </w:rPr>
              <w:t xml:space="preserve"> (°C)</w:t>
            </w:r>
          </w:p>
        </w:tc>
        <w:tc>
          <w:tcPr>
            <w:tcW w:w="0" w:type="auto"/>
            <w:hideMark/>
          </w:tcPr>
          <w:p w:rsidR="00C4105A" w:rsidRPr="004E2AAB" w:rsidRDefault="00C4105A" w:rsidP="000B21BF">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DSC Tm</w:t>
            </w:r>
            <w:r w:rsidRPr="004E2AAB">
              <w:rPr>
                <w:rFonts w:ascii="Times New Roman" w:eastAsia="Times New Roman" w:hAnsi="Times New Roman"/>
                <w:bCs/>
                <w:szCs w:val="24"/>
              </w:rPr>
              <w:t xml:space="preserve"> (°C)</w:t>
            </w:r>
          </w:p>
        </w:tc>
        <w:tc>
          <w:tcPr>
            <w:tcW w:w="0" w:type="auto"/>
            <w:hideMark/>
          </w:tcPr>
          <w:p w:rsidR="00C4105A" w:rsidRPr="004E2AAB" w:rsidRDefault="00C4105A" w:rsidP="000B21BF">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Density</w:t>
            </w:r>
            <w:r w:rsidRPr="004E2AAB">
              <w:rPr>
                <w:rFonts w:ascii="Times New Roman" w:eastAsia="Times New Roman" w:hAnsi="Times New Roman"/>
                <w:bCs/>
                <w:szCs w:val="24"/>
              </w:rPr>
              <w:t xml:space="preserve"> (g·cm⁻³)</w:t>
            </w:r>
          </w:p>
        </w:tc>
        <w:tc>
          <w:tcPr>
            <w:tcW w:w="0" w:type="auto"/>
            <w:hideMark/>
          </w:tcPr>
          <w:p w:rsidR="00C4105A" w:rsidRPr="004E2AAB" w:rsidRDefault="00C4105A" w:rsidP="000B21BF">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Water absorption (7 d %)</w:t>
            </w:r>
          </w:p>
        </w:tc>
        <w:tc>
          <w:tcPr>
            <w:tcW w:w="1100" w:type="dxa"/>
            <w:hideMark/>
          </w:tcPr>
          <w:p w:rsidR="00C4105A" w:rsidRPr="004E2AAB" w:rsidRDefault="00C4105A" w:rsidP="000B21BF">
            <w:pPr>
              <w:spacing w:line="240" w:lineRule="auto"/>
              <w:jc w:val="center"/>
              <w:rPr>
                <w:rFonts w:ascii="Times New Roman" w:eastAsia="Times New Roman" w:hAnsi="Times New Roman"/>
                <w:bCs/>
                <w:szCs w:val="24"/>
              </w:rPr>
            </w:pPr>
            <w:r w:rsidRPr="00143D81">
              <w:rPr>
                <w:rFonts w:ascii="Times New Roman" w:eastAsia="Times New Roman" w:hAnsi="Times New Roman"/>
                <w:bCs/>
                <w:szCs w:val="24"/>
              </w:rPr>
              <w:t>Thickness swelling (7 d %)</w:t>
            </w:r>
          </w:p>
        </w:tc>
      </w:tr>
      <w:tr w:rsidR="00C4105A" w:rsidRPr="00143D81" w:rsidTr="000B21BF">
        <w:tc>
          <w:tcPr>
            <w:tcW w:w="1012"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szCs w:val="24"/>
              </w:rPr>
              <w:t>10/88/2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44.0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60.0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7.20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48.0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385</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256.0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1.33</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0.50</w:t>
            </w:r>
          </w:p>
        </w:tc>
        <w:tc>
          <w:tcPr>
            <w:tcW w:w="1100"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0.60</w:t>
            </w:r>
          </w:p>
        </w:tc>
      </w:tr>
      <w:tr w:rsidR="00C4105A" w:rsidRPr="00143D81" w:rsidTr="000B21BF">
        <w:tc>
          <w:tcPr>
            <w:tcW w:w="1012"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szCs w:val="24"/>
              </w:rPr>
              <w:t>15/83/2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41.0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64.0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6.80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50.0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382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255.8</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1.30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0.90</w:t>
            </w:r>
          </w:p>
        </w:tc>
        <w:tc>
          <w:tcPr>
            <w:tcW w:w="1100"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1.00</w:t>
            </w:r>
          </w:p>
        </w:tc>
      </w:tr>
      <w:tr w:rsidR="00C4105A" w:rsidRPr="00143D81" w:rsidTr="000B21BF">
        <w:tc>
          <w:tcPr>
            <w:tcW w:w="1012"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szCs w:val="24"/>
              </w:rPr>
              <w:t>20/78/2/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38.0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68.0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6.20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52.0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378</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255.5</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1.27</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1.40</w:t>
            </w:r>
          </w:p>
        </w:tc>
        <w:tc>
          <w:tcPr>
            <w:tcW w:w="1100"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1.60</w:t>
            </w:r>
          </w:p>
        </w:tc>
      </w:tr>
      <w:tr w:rsidR="00C4105A" w:rsidRPr="00143D81" w:rsidTr="000B21BF">
        <w:tc>
          <w:tcPr>
            <w:tcW w:w="1012"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szCs w:val="24"/>
              </w:rPr>
              <w:t>25/73/2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36.0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71.0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5.60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54.0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372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255.2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1.24</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2.00</w:t>
            </w:r>
          </w:p>
        </w:tc>
        <w:tc>
          <w:tcPr>
            <w:tcW w:w="1100"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2.20</w:t>
            </w:r>
          </w:p>
        </w:tc>
      </w:tr>
      <w:tr w:rsidR="00C4105A" w:rsidRPr="00143D81" w:rsidTr="000B21BF">
        <w:tc>
          <w:tcPr>
            <w:tcW w:w="1012"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szCs w:val="24"/>
              </w:rPr>
              <w:t>28/68/4</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37.5</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73.0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5.90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56.0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374</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255.6</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1.22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1.60</w:t>
            </w:r>
          </w:p>
        </w:tc>
        <w:tc>
          <w:tcPr>
            <w:tcW w:w="1100"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1.80</w:t>
            </w:r>
          </w:p>
        </w:tc>
      </w:tr>
      <w:tr w:rsidR="00C4105A" w:rsidRPr="00143D81" w:rsidTr="000B21BF">
        <w:tc>
          <w:tcPr>
            <w:tcW w:w="1012"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szCs w:val="24"/>
              </w:rPr>
              <w:t>29/68/3</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36.8</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72.0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5.80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55.0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373</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255.4</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1.21</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1.80</w:t>
            </w:r>
          </w:p>
        </w:tc>
        <w:tc>
          <w:tcPr>
            <w:tcW w:w="1100"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1.90</w:t>
            </w:r>
          </w:p>
        </w:tc>
      </w:tr>
      <w:tr w:rsidR="00C4105A" w:rsidRPr="00143D81" w:rsidTr="000B21BF">
        <w:tc>
          <w:tcPr>
            <w:tcW w:w="1012"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szCs w:val="24"/>
              </w:rPr>
              <w:t>30/68/2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35.5</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70.0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5.40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53.0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370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255.1</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1.20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2.30</w:t>
            </w:r>
          </w:p>
        </w:tc>
        <w:tc>
          <w:tcPr>
            <w:tcW w:w="1100"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2.50</w:t>
            </w:r>
          </w:p>
        </w:tc>
      </w:tr>
      <w:tr w:rsidR="00C4105A" w:rsidRPr="00143D81" w:rsidTr="000B21BF">
        <w:tc>
          <w:tcPr>
            <w:tcW w:w="1012"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szCs w:val="24"/>
              </w:rPr>
              <w:t>30/67/3</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36.2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71.0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5.60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54.0</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372</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255.3</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1.19</w:t>
            </w:r>
          </w:p>
        </w:tc>
        <w:tc>
          <w:tcPr>
            <w:tcW w:w="0" w:type="auto"/>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1.90</w:t>
            </w:r>
          </w:p>
        </w:tc>
        <w:tc>
          <w:tcPr>
            <w:tcW w:w="1100" w:type="dxa"/>
            <w:hideMark/>
          </w:tcPr>
          <w:p w:rsidR="00C4105A" w:rsidRPr="004E2AAB" w:rsidRDefault="00C4105A" w:rsidP="000B21BF">
            <w:pPr>
              <w:spacing w:line="240" w:lineRule="auto"/>
              <w:rPr>
                <w:rFonts w:ascii="Times New Roman" w:eastAsia="Times New Roman" w:hAnsi="Times New Roman"/>
                <w:szCs w:val="24"/>
              </w:rPr>
            </w:pPr>
            <w:r w:rsidRPr="00143D81">
              <w:rPr>
                <w:rFonts w:ascii="Times New Roman" w:eastAsia="Times New Roman" w:hAnsi="Times New Roman"/>
                <w:bCs/>
                <w:szCs w:val="24"/>
              </w:rPr>
              <w:t>2.00</w:t>
            </w:r>
          </w:p>
        </w:tc>
      </w:tr>
    </w:tbl>
    <w:p w:rsidR="00C4105A" w:rsidRPr="00C4105A" w:rsidRDefault="00C4105A" w:rsidP="00C4105A"/>
    <w:p w:rsidR="008448BE" w:rsidRPr="008448BE" w:rsidRDefault="008448BE" w:rsidP="008448BE">
      <w:pPr>
        <w:spacing w:before="100" w:beforeAutospacing="1" w:after="100" w:afterAutospacing="1" w:line="240" w:lineRule="auto"/>
        <w:jc w:val="left"/>
        <w:rPr>
          <w:rFonts w:eastAsia="Times New Roman"/>
          <w:szCs w:val="24"/>
        </w:rPr>
      </w:pPr>
      <w:r>
        <w:rPr>
          <w:rFonts w:eastAsia="Times New Roman"/>
          <w:noProof/>
          <w:szCs w:val="24"/>
        </w:rPr>
        <w:lastRenderedPageBreak/>
        <w:drawing>
          <wp:inline distT="0" distB="0" distL="0" distR="0" wp14:anchorId="3F55FAD3" wp14:editId="6084380F">
            <wp:extent cx="6496050" cy="8258175"/>
            <wp:effectExtent l="0" t="0" r="0" b="9525"/>
            <wp:docPr id="1979041683" name="Picture 1979041683" descr="D:\New Research\My Research &amp; related\My proposal\Evidences\photo_2024-12-28_16-0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New Research\My Research &amp; related\My proposal\Evidences\photo_2024-12-28_16-09-04.jpg"/>
                    <pic:cNvPicPr>
                      <a:picLocks noChangeAspect="1" noChangeArrowheads="1"/>
                    </pic:cNvPicPr>
                  </pic:nvPicPr>
                  <pic:blipFill rotWithShape="1">
                    <a:blip r:embed="rId93">
                      <a:extLst>
                        <a:ext uri="{28A0092B-C50C-407E-A947-70E740481C1C}">
                          <a14:useLocalDpi xmlns:a14="http://schemas.microsoft.com/office/drawing/2010/main" val="0"/>
                        </a:ext>
                      </a:extLst>
                    </a:blip>
                    <a:srcRect t="14492" b="26536"/>
                    <a:stretch/>
                  </pic:blipFill>
                  <pic:spPr bwMode="auto">
                    <a:xfrm>
                      <a:off x="0" y="0"/>
                      <a:ext cx="6500150" cy="8263387"/>
                    </a:xfrm>
                    <a:prstGeom prst="rect">
                      <a:avLst/>
                    </a:prstGeom>
                    <a:noFill/>
                    <a:ln>
                      <a:noFill/>
                    </a:ln>
                    <a:extLst>
                      <a:ext uri="{53640926-AAD7-44D8-BBD7-CCE9431645EC}">
                        <a14:shadowObscured xmlns:a14="http://schemas.microsoft.com/office/drawing/2010/main"/>
                      </a:ext>
                    </a:extLst>
                  </pic:spPr>
                </pic:pic>
              </a:graphicData>
            </a:graphic>
          </wp:inline>
        </w:drawing>
      </w:r>
    </w:p>
    <w:p w:rsidR="00A75D76" w:rsidRDefault="00060B31" w:rsidP="009B22F8">
      <w:pPr>
        <w:spacing w:before="100" w:beforeAutospacing="1" w:after="100" w:afterAutospacing="1" w:line="240" w:lineRule="auto"/>
        <w:jc w:val="left"/>
        <w:rPr>
          <w:rFonts w:eastAsia="Times New Roman"/>
          <w:szCs w:val="24"/>
        </w:rPr>
      </w:pPr>
      <w:r>
        <w:rPr>
          <w:rFonts w:eastAsia="Times New Roman"/>
          <w:noProof/>
          <w:szCs w:val="24"/>
        </w:rPr>
        <w:lastRenderedPageBreak/>
        <w:drawing>
          <wp:inline distT="0" distB="0" distL="0" distR="0" wp14:anchorId="4B677542" wp14:editId="5B0A4EB3">
            <wp:extent cx="6335210" cy="9046130"/>
            <wp:effectExtent l="0" t="0" r="8890" b="3175"/>
            <wp:docPr id="1979041684" name="Picture 1979041684" descr="D:\New Research\My Research &amp; related\My proposal\Evidences\photo_2024-12-28_16-0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New Research\My Research &amp; related\My proposal\Evidences\photo_2024-12-28_16-08-21.jpg"/>
                    <pic:cNvPicPr>
                      <a:picLocks noChangeAspect="1" noChangeArrowheads="1"/>
                    </pic:cNvPicPr>
                  </pic:nvPicPr>
                  <pic:blipFill rotWithShape="1">
                    <a:blip r:embed="rId94">
                      <a:extLst>
                        <a:ext uri="{28A0092B-C50C-407E-A947-70E740481C1C}">
                          <a14:useLocalDpi xmlns:a14="http://schemas.microsoft.com/office/drawing/2010/main" val="0"/>
                        </a:ext>
                      </a:extLst>
                    </a:blip>
                    <a:srcRect t="22798" b="14508"/>
                    <a:stretch/>
                  </pic:blipFill>
                  <pic:spPr bwMode="auto">
                    <a:xfrm>
                      <a:off x="0" y="0"/>
                      <a:ext cx="6340382" cy="9053515"/>
                    </a:xfrm>
                    <a:prstGeom prst="rect">
                      <a:avLst/>
                    </a:prstGeom>
                    <a:noFill/>
                    <a:ln>
                      <a:noFill/>
                    </a:ln>
                    <a:extLst>
                      <a:ext uri="{53640926-AAD7-44D8-BBD7-CCE9431645EC}">
                        <a14:shadowObscured xmlns:a14="http://schemas.microsoft.com/office/drawing/2010/main"/>
                      </a:ext>
                    </a:extLst>
                  </pic:spPr>
                </pic:pic>
              </a:graphicData>
            </a:graphic>
          </wp:inline>
        </w:drawing>
      </w:r>
    </w:p>
    <w:sectPr w:rsidR="00A75D76" w:rsidSect="004C4F8B">
      <w:pgSz w:w="11906" w:h="16838" w:code="9"/>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68C3" w:rsidRDefault="008C68C3" w:rsidP="00CC094D">
      <w:r>
        <w:separator/>
      </w:r>
    </w:p>
    <w:p w:rsidR="008C68C3" w:rsidRDefault="008C68C3"/>
  </w:endnote>
  <w:endnote w:type="continuationSeparator" w:id="0">
    <w:p w:rsidR="008C68C3" w:rsidRDefault="008C68C3" w:rsidP="00CC094D">
      <w:r>
        <w:continuationSeparator/>
      </w:r>
    </w:p>
    <w:p w:rsidR="008C68C3" w:rsidRDefault="008C68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SimSun-ExtG">
    <w:panose1 w:val="02010609060101010101"/>
    <w:charset w:val="86"/>
    <w:family w:val="modern"/>
    <w:pitch w:val="fixed"/>
    <w:sig w:usb0="00000003" w:usb1="0A0E0000" w:usb2="00000010"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1BF" w:rsidRDefault="000B21BF">
    <w:pPr>
      <w:pStyle w:val="Footer"/>
      <w:jc w:val="center"/>
    </w:pPr>
  </w:p>
  <w:p w:rsidR="000B21BF" w:rsidRDefault="000B21BF" w:rsidP="00CC094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1BF" w:rsidRDefault="000B21BF">
    <w:pPr>
      <w:pStyle w:val="Footer"/>
      <w:jc w:val="center"/>
    </w:pPr>
  </w:p>
  <w:p w:rsidR="000B21BF" w:rsidRDefault="000B21BF" w:rsidP="00CC094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752216"/>
      <w:docPartObj>
        <w:docPartGallery w:val="Page Numbers (Bottom of Page)"/>
        <w:docPartUnique/>
      </w:docPartObj>
    </w:sdtPr>
    <w:sdtEndPr>
      <w:rPr>
        <w:noProof/>
      </w:rPr>
    </w:sdtEndPr>
    <w:sdtContent>
      <w:p w:rsidR="000B21BF" w:rsidRDefault="000B21BF">
        <w:pPr>
          <w:pStyle w:val="Footer"/>
          <w:jc w:val="center"/>
        </w:pPr>
        <w:r>
          <w:fldChar w:fldCharType="begin"/>
        </w:r>
        <w:r>
          <w:instrText xml:space="preserve"> PAGE   \* MERGEFORMAT </w:instrText>
        </w:r>
        <w:r>
          <w:fldChar w:fldCharType="separate"/>
        </w:r>
        <w:r w:rsidR="00C03E80">
          <w:rPr>
            <w:noProof/>
          </w:rPr>
          <w:t>2</w:t>
        </w:r>
        <w:r>
          <w:rPr>
            <w:noProof/>
          </w:rPr>
          <w:fldChar w:fldCharType="end"/>
        </w:r>
      </w:p>
    </w:sdtContent>
  </w:sdt>
  <w:p w:rsidR="000B21BF" w:rsidRDefault="000B21BF" w:rsidP="00CC094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978904"/>
      <w:docPartObj>
        <w:docPartGallery w:val="Page Numbers (Bottom of Page)"/>
        <w:docPartUnique/>
      </w:docPartObj>
    </w:sdtPr>
    <w:sdtEndPr>
      <w:rPr>
        <w:noProof/>
      </w:rPr>
    </w:sdtEndPr>
    <w:sdtContent>
      <w:p w:rsidR="000B21BF" w:rsidRDefault="000B21BF">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rsidR="000B21BF" w:rsidRDefault="000B21BF" w:rsidP="00CC094D">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6280514"/>
      <w:docPartObj>
        <w:docPartGallery w:val="Page Numbers (Bottom of Page)"/>
        <w:docPartUnique/>
      </w:docPartObj>
    </w:sdtPr>
    <w:sdtEndPr>
      <w:rPr>
        <w:noProof/>
      </w:rPr>
    </w:sdtEndPr>
    <w:sdtContent>
      <w:p w:rsidR="000B21BF" w:rsidRDefault="000B21BF">
        <w:pPr>
          <w:pStyle w:val="Footer"/>
          <w:jc w:val="center"/>
        </w:pPr>
        <w:r>
          <w:fldChar w:fldCharType="begin"/>
        </w:r>
        <w:r>
          <w:instrText xml:space="preserve"> PAGE   \* MERGEFORMAT </w:instrText>
        </w:r>
        <w:r>
          <w:fldChar w:fldCharType="separate"/>
        </w:r>
        <w:r w:rsidR="00C03E80">
          <w:rPr>
            <w:noProof/>
          </w:rPr>
          <w:t>1</w:t>
        </w:r>
        <w:r>
          <w:rPr>
            <w:noProof/>
          </w:rPr>
          <w:fldChar w:fldCharType="end"/>
        </w:r>
      </w:p>
    </w:sdtContent>
  </w:sdt>
  <w:p w:rsidR="000B21BF" w:rsidRDefault="000B21BF" w:rsidP="00CC09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68C3" w:rsidRDefault="008C68C3" w:rsidP="00CC094D">
      <w:r>
        <w:separator/>
      </w:r>
    </w:p>
    <w:p w:rsidR="008C68C3" w:rsidRDefault="008C68C3"/>
  </w:footnote>
  <w:footnote w:type="continuationSeparator" w:id="0">
    <w:p w:rsidR="008C68C3" w:rsidRDefault="008C68C3" w:rsidP="00CC094D">
      <w:r>
        <w:continuationSeparator/>
      </w:r>
    </w:p>
    <w:p w:rsidR="008C68C3" w:rsidRDefault="008C68C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21BF" w:rsidRDefault="000B21BF" w:rsidP="00A579D2">
    <w:pPr>
      <w:pStyle w:val="Header"/>
      <w:ind w:firstLine="72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871818"/>
    <w:multiLevelType w:val="hybridMultilevel"/>
    <w:tmpl w:val="1024ADB8"/>
    <w:lvl w:ilvl="0" w:tplc="090EA6B0">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0328CF"/>
    <w:multiLevelType w:val="hybridMultilevel"/>
    <w:tmpl w:val="0994BBDA"/>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B7C23A0"/>
    <w:multiLevelType w:val="multilevel"/>
    <w:tmpl w:val="561AAE32"/>
    <w:lvl w:ilvl="0">
      <w:start w:val="1"/>
      <w:numFmt w:val="decimal"/>
      <w:lvlText w:val="%1."/>
      <w:lvlJc w:val="left"/>
      <w:pPr>
        <w:ind w:left="720" w:hanging="360"/>
      </w:pPr>
      <w:rPr>
        <w:rFonts w:hint="default"/>
        <w:b/>
      </w:rPr>
    </w:lvl>
    <w:lvl w:ilvl="1">
      <w:start w:val="8"/>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D515B0B"/>
    <w:multiLevelType w:val="multilevel"/>
    <w:tmpl w:val="E2D6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E2106FB"/>
    <w:multiLevelType w:val="multilevel"/>
    <w:tmpl w:val="E1007E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1C12495"/>
    <w:multiLevelType w:val="multilevel"/>
    <w:tmpl w:val="154AF9AA"/>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135346"/>
    <w:multiLevelType w:val="multilevel"/>
    <w:tmpl w:val="C79EA1EE"/>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83A78BC"/>
    <w:multiLevelType w:val="multilevel"/>
    <w:tmpl w:val="0E0C314A"/>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7DC3AC0"/>
    <w:multiLevelType w:val="multilevel"/>
    <w:tmpl w:val="25B02A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D1385E"/>
    <w:multiLevelType w:val="multilevel"/>
    <w:tmpl w:val="4060F974"/>
    <w:lvl w:ilvl="0">
      <w:start w:val="4"/>
      <w:numFmt w:val="decimal"/>
      <w:lvlText w:val="%1"/>
      <w:lvlJc w:val="left"/>
      <w:pPr>
        <w:ind w:left="480" w:hanging="480"/>
      </w:pPr>
      <w:rPr>
        <w:rFonts w:hint="default"/>
      </w:rPr>
    </w:lvl>
    <w:lvl w:ilvl="1">
      <w:start w:val="5"/>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3E225FEA"/>
    <w:multiLevelType w:val="hybridMultilevel"/>
    <w:tmpl w:val="419A1C80"/>
    <w:lvl w:ilvl="0" w:tplc="3904993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3E3C4F07"/>
    <w:multiLevelType w:val="multilevel"/>
    <w:tmpl w:val="F66401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nsid w:val="4D0A311C"/>
    <w:multiLevelType w:val="multilevel"/>
    <w:tmpl w:val="5708239E"/>
    <w:lvl w:ilvl="0">
      <w:start w:val="4"/>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5700" w:hanging="720"/>
      </w:pPr>
      <w:rPr>
        <w:rFonts w:hint="default"/>
      </w:rPr>
    </w:lvl>
    <w:lvl w:ilvl="4">
      <w:start w:val="1"/>
      <w:numFmt w:val="decimal"/>
      <w:lvlText w:val="%1.%2.%3.%4.%5"/>
      <w:lvlJc w:val="left"/>
      <w:pPr>
        <w:ind w:left="7720" w:hanging="1080"/>
      </w:pPr>
      <w:rPr>
        <w:rFonts w:hint="default"/>
      </w:rPr>
    </w:lvl>
    <w:lvl w:ilvl="5">
      <w:start w:val="1"/>
      <w:numFmt w:val="decimal"/>
      <w:lvlText w:val="%1.%2.%3.%4.%5.%6"/>
      <w:lvlJc w:val="left"/>
      <w:pPr>
        <w:ind w:left="9380" w:hanging="1080"/>
      </w:pPr>
      <w:rPr>
        <w:rFonts w:hint="default"/>
      </w:rPr>
    </w:lvl>
    <w:lvl w:ilvl="6">
      <w:start w:val="1"/>
      <w:numFmt w:val="decimal"/>
      <w:lvlText w:val="%1.%2.%3.%4.%5.%6.%7"/>
      <w:lvlJc w:val="left"/>
      <w:pPr>
        <w:ind w:left="11400" w:hanging="1440"/>
      </w:pPr>
      <w:rPr>
        <w:rFonts w:hint="default"/>
      </w:rPr>
    </w:lvl>
    <w:lvl w:ilvl="7">
      <w:start w:val="1"/>
      <w:numFmt w:val="decimal"/>
      <w:lvlText w:val="%1.%2.%3.%4.%5.%6.%7.%8"/>
      <w:lvlJc w:val="left"/>
      <w:pPr>
        <w:ind w:left="13060" w:hanging="1440"/>
      </w:pPr>
      <w:rPr>
        <w:rFonts w:hint="default"/>
      </w:rPr>
    </w:lvl>
    <w:lvl w:ilvl="8">
      <w:start w:val="1"/>
      <w:numFmt w:val="decimal"/>
      <w:lvlText w:val="%1.%2.%3.%4.%5.%6.%7.%8.%9"/>
      <w:lvlJc w:val="left"/>
      <w:pPr>
        <w:ind w:left="15080" w:hanging="1800"/>
      </w:pPr>
      <w:rPr>
        <w:rFonts w:hint="default"/>
      </w:rPr>
    </w:lvl>
  </w:abstractNum>
  <w:abstractNum w:abstractNumId="13">
    <w:nsid w:val="51DF0C2D"/>
    <w:multiLevelType w:val="hybridMultilevel"/>
    <w:tmpl w:val="A1523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2C73AE"/>
    <w:multiLevelType w:val="multilevel"/>
    <w:tmpl w:val="3160BB1A"/>
    <w:lvl w:ilvl="0">
      <w:start w:val="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38718B0"/>
    <w:multiLevelType w:val="multilevel"/>
    <w:tmpl w:val="BE4E6E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569E2FE9"/>
    <w:multiLevelType w:val="hybridMultilevel"/>
    <w:tmpl w:val="77EAAD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D733E48"/>
    <w:multiLevelType w:val="multilevel"/>
    <w:tmpl w:val="1D84B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62634406"/>
    <w:multiLevelType w:val="hybridMultilevel"/>
    <w:tmpl w:val="5094B07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3F428F"/>
    <w:multiLevelType w:val="multilevel"/>
    <w:tmpl w:val="622CC840"/>
    <w:lvl w:ilvl="0">
      <w:start w:val="4"/>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36E4158"/>
    <w:multiLevelType w:val="multilevel"/>
    <w:tmpl w:val="E4CC27F4"/>
    <w:lvl w:ilvl="0">
      <w:start w:val="3"/>
      <w:numFmt w:val="decimal"/>
      <w:lvlText w:val="%1."/>
      <w:lvlJc w:val="left"/>
      <w:pPr>
        <w:ind w:left="360" w:hanging="360"/>
      </w:pPr>
      <w:rPr>
        <w:rFonts w:hint="default"/>
      </w:rPr>
    </w:lvl>
    <w:lvl w:ilvl="1">
      <w:start w:val="4"/>
      <w:numFmt w:val="decimal"/>
      <w:isLgl/>
      <w:lvlText w:val="%1.%2"/>
      <w:lvlJc w:val="left"/>
      <w:pPr>
        <w:ind w:left="540" w:hanging="540"/>
      </w:pPr>
      <w:rPr>
        <w:rFonts w:hint="default"/>
      </w:rPr>
    </w:lvl>
    <w:lvl w:ilvl="2">
      <w:start w:val="3"/>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7D8703E2"/>
    <w:multiLevelType w:val="multilevel"/>
    <w:tmpl w:val="561AAE32"/>
    <w:lvl w:ilvl="0">
      <w:start w:val="1"/>
      <w:numFmt w:val="decimal"/>
      <w:lvlText w:val="%1."/>
      <w:lvlJc w:val="left"/>
      <w:pPr>
        <w:ind w:left="720" w:hanging="360"/>
      </w:pPr>
      <w:rPr>
        <w:rFonts w:hint="default"/>
        <w:b/>
      </w:rPr>
    </w:lvl>
    <w:lvl w:ilvl="1">
      <w:start w:val="8"/>
      <w:numFmt w:val="decimal"/>
      <w:isLgl/>
      <w:lvlText w:val="%1.%2"/>
      <w:lvlJc w:val="left"/>
      <w:pPr>
        <w:ind w:left="900" w:hanging="54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3"/>
  </w:num>
  <w:num w:numId="2">
    <w:abstractNumId w:val="16"/>
  </w:num>
  <w:num w:numId="3">
    <w:abstractNumId w:val="15"/>
  </w:num>
  <w:num w:numId="4">
    <w:abstractNumId w:val="5"/>
  </w:num>
  <w:num w:numId="5">
    <w:abstractNumId w:val="13"/>
  </w:num>
  <w:num w:numId="6">
    <w:abstractNumId w:val="2"/>
  </w:num>
  <w:num w:numId="7">
    <w:abstractNumId w:val="7"/>
  </w:num>
  <w:num w:numId="8">
    <w:abstractNumId w:val="4"/>
  </w:num>
  <w:num w:numId="9">
    <w:abstractNumId w:val="8"/>
  </w:num>
  <w:num w:numId="10">
    <w:abstractNumId w:val="11"/>
  </w:num>
  <w:num w:numId="11">
    <w:abstractNumId w:val="6"/>
  </w:num>
  <w:num w:numId="12">
    <w:abstractNumId w:val="0"/>
  </w:num>
  <w:num w:numId="13">
    <w:abstractNumId w:val="12"/>
  </w:num>
  <w:num w:numId="14">
    <w:abstractNumId w:val="14"/>
  </w:num>
  <w:num w:numId="15">
    <w:abstractNumId w:val="19"/>
  </w:num>
  <w:num w:numId="16">
    <w:abstractNumId w:val="18"/>
  </w:num>
  <w:num w:numId="17">
    <w:abstractNumId w:val="9"/>
  </w:num>
  <w:num w:numId="18">
    <w:abstractNumId w:val="21"/>
  </w:num>
  <w:num w:numId="19">
    <w:abstractNumId w:val="17"/>
  </w:num>
  <w:num w:numId="20">
    <w:abstractNumId w:val="1"/>
  </w:num>
  <w:num w:numId="21">
    <w:abstractNumId w:val="20"/>
  </w:num>
  <w:num w:numId="22">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v2vrr50ae2rw8ezzemxfww7zppdxdzzadxw&quot;&gt;Zembaba EndNote Library&lt;record-ids&gt;&lt;item&gt;27&lt;/item&gt;&lt;item&gt;71&lt;/item&gt;&lt;item&gt;157&lt;/item&gt;&lt;item&gt;158&lt;/item&gt;&lt;item&gt;159&lt;/item&gt;&lt;item&gt;160&lt;/item&gt;&lt;item&gt;162&lt;/item&gt;&lt;item&gt;163&lt;/item&gt;&lt;item&gt;165&lt;/item&gt;&lt;item&gt;166&lt;/item&gt;&lt;item&gt;167&lt;/item&gt;&lt;item&gt;168&lt;/item&gt;&lt;item&gt;170&lt;/item&gt;&lt;item&gt;171&lt;/item&gt;&lt;item&gt;172&lt;/item&gt;&lt;item&gt;173&lt;/item&gt;&lt;item&gt;174&lt;/item&gt;&lt;item&gt;175&lt;/item&gt;&lt;item&gt;176&lt;/item&gt;&lt;item&gt;177&lt;/item&gt;&lt;item&gt;178&lt;/item&gt;&lt;item&gt;179&lt;/item&gt;&lt;item&gt;180&lt;/item&gt;&lt;item&gt;183&lt;/item&gt;&lt;item&gt;184&lt;/item&gt;&lt;item&gt;186&lt;/item&gt;&lt;/record-ids&gt;&lt;/item&gt;&lt;/Libraries&gt;"/>
  </w:docVars>
  <w:rsids>
    <w:rsidRoot w:val="002D5F11"/>
    <w:rsid w:val="0000018B"/>
    <w:rsid w:val="00000999"/>
    <w:rsid w:val="00001293"/>
    <w:rsid w:val="00002B8C"/>
    <w:rsid w:val="000037AF"/>
    <w:rsid w:val="00003A18"/>
    <w:rsid w:val="00004DD7"/>
    <w:rsid w:val="00006855"/>
    <w:rsid w:val="00006A8F"/>
    <w:rsid w:val="00007311"/>
    <w:rsid w:val="0000732B"/>
    <w:rsid w:val="00010361"/>
    <w:rsid w:val="000105F5"/>
    <w:rsid w:val="00010CB8"/>
    <w:rsid w:val="00010F3B"/>
    <w:rsid w:val="0001223B"/>
    <w:rsid w:val="00012D75"/>
    <w:rsid w:val="00013368"/>
    <w:rsid w:val="00014128"/>
    <w:rsid w:val="000145B5"/>
    <w:rsid w:val="000145E2"/>
    <w:rsid w:val="000155C4"/>
    <w:rsid w:val="000161F5"/>
    <w:rsid w:val="000163AA"/>
    <w:rsid w:val="00021CF6"/>
    <w:rsid w:val="00022318"/>
    <w:rsid w:val="00022E16"/>
    <w:rsid w:val="0002701E"/>
    <w:rsid w:val="00027556"/>
    <w:rsid w:val="000303DF"/>
    <w:rsid w:val="000309E2"/>
    <w:rsid w:val="00031074"/>
    <w:rsid w:val="0003127B"/>
    <w:rsid w:val="00033558"/>
    <w:rsid w:val="00033943"/>
    <w:rsid w:val="00033CAC"/>
    <w:rsid w:val="000346E1"/>
    <w:rsid w:val="00034D26"/>
    <w:rsid w:val="00035833"/>
    <w:rsid w:val="00037020"/>
    <w:rsid w:val="00037BF5"/>
    <w:rsid w:val="00041C8A"/>
    <w:rsid w:val="00042B9D"/>
    <w:rsid w:val="00043040"/>
    <w:rsid w:val="00044AE9"/>
    <w:rsid w:val="000461F6"/>
    <w:rsid w:val="0004677F"/>
    <w:rsid w:val="00050ADB"/>
    <w:rsid w:val="00052ADB"/>
    <w:rsid w:val="00053388"/>
    <w:rsid w:val="000549EE"/>
    <w:rsid w:val="00054CD6"/>
    <w:rsid w:val="000553FF"/>
    <w:rsid w:val="00055D24"/>
    <w:rsid w:val="00057544"/>
    <w:rsid w:val="00060B31"/>
    <w:rsid w:val="0006332A"/>
    <w:rsid w:val="000636D3"/>
    <w:rsid w:val="000650EE"/>
    <w:rsid w:val="00066567"/>
    <w:rsid w:val="000668F3"/>
    <w:rsid w:val="00066D48"/>
    <w:rsid w:val="00067313"/>
    <w:rsid w:val="000679F6"/>
    <w:rsid w:val="000747E5"/>
    <w:rsid w:val="00075A5B"/>
    <w:rsid w:val="00077ED1"/>
    <w:rsid w:val="00080A96"/>
    <w:rsid w:val="00080E14"/>
    <w:rsid w:val="000810DA"/>
    <w:rsid w:val="0008174E"/>
    <w:rsid w:val="00083239"/>
    <w:rsid w:val="000832F5"/>
    <w:rsid w:val="00083A12"/>
    <w:rsid w:val="00083C7B"/>
    <w:rsid w:val="00085747"/>
    <w:rsid w:val="000908FA"/>
    <w:rsid w:val="00091F86"/>
    <w:rsid w:val="00093176"/>
    <w:rsid w:val="000950F5"/>
    <w:rsid w:val="000969D9"/>
    <w:rsid w:val="00096C5A"/>
    <w:rsid w:val="000A7614"/>
    <w:rsid w:val="000A7ED3"/>
    <w:rsid w:val="000B0AAA"/>
    <w:rsid w:val="000B21BF"/>
    <w:rsid w:val="000B2561"/>
    <w:rsid w:val="000B2778"/>
    <w:rsid w:val="000B2E36"/>
    <w:rsid w:val="000B4425"/>
    <w:rsid w:val="000B49F1"/>
    <w:rsid w:val="000B4C5E"/>
    <w:rsid w:val="000B681E"/>
    <w:rsid w:val="000C0DFE"/>
    <w:rsid w:val="000C1965"/>
    <w:rsid w:val="000C644C"/>
    <w:rsid w:val="000C6595"/>
    <w:rsid w:val="000D1AEF"/>
    <w:rsid w:val="000D1E9D"/>
    <w:rsid w:val="000D324C"/>
    <w:rsid w:val="000D3DFA"/>
    <w:rsid w:val="000D4456"/>
    <w:rsid w:val="000D5E19"/>
    <w:rsid w:val="000D6C9E"/>
    <w:rsid w:val="000D79A0"/>
    <w:rsid w:val="000D7E6C"/>
    <w:rsid w:val="000E016F"/>
    <w:rsid w:val="000E215A"/>
    <w:rsid w:val="000E3BF0"/>
    <w:rsid w:val="000E4606"/>
    <w:rsid w:val="000E4730"/>
    <w:rsid w:val="000E758B"/>
    <w:rsid w:val="000E7C9C"/>
    <w:rsid w:val="000F02C3"/>
    <w:rsid w:val="000F27BB"/>
    <w:rsid w:val="000F294A"/>
    <w:rsid w:val="000F2B66"/>
    <w:rsid w:val="000F2DF9"/>
    <w:rsid w:val="000F303C"/>
    <w:rsid w:val="000F4032"/>
    <w:rsid w:val="000F5008"/>
    <w:rsid w:val="000F50EC"/>
    <w:rsid w:val="000F74BA"/>
    <w:rsid w:val="000F7593"/>
    <w:rsid w:val="00100524"/>
    <w:rsid w:val="00100BE1"/>
    <w:rsid w:val="00102049"/>
    <w:rsid w:val="00104642"/>
    <w:rsid w:val="001052A5"/>
    <w:rsid w:val="0010552B"/>
    <w:rsid w:val="00111DB5"/>
    <w:rsid w:val="00113CF1"/>
    <w:rsid w:val="001207AA"/>
    <w:rsid w:val="001210BA"/>
    <w:rsid w:val="00122F6A"/>
    <w:rsid w:val="00122FAB"/>
    <w:rsid w:val="00123270"/>
    <w:rsid w:val="0012384D"/>
    <w:rsid w:val="00124E25"/>
    <w:rsid w:val="0012597B"/>
    <w:rsid w:val="001273AC"/>
    <w:rsid w:val="00127F7E"/>
    <w:rsid w:val="00131818"/>
    <w:rsid w:val="00134E0C"/>
    <w:rsid w:val="00135C0B"/>
    <w:rsid w:val="00136BA3"/>
    <w:rsid w:val="00141EDC"/>
    <w:rsid w:val="00142549"/>
    <w:rsid w:val="001429C0"/>
    <w:rsid w:val="00142C47"/>
    <w:rsid w:val="00143871"/>
    <w:rsid w:val="00143D81"/>
    <w:rsid w:val="00143F15"/>
    <w:rsid w:val="00144545"/>
    <w:rsid w:val="0014459E"/>
    <w:rsid w:val="00144C5E"/>
    <w:rsid w:val="00145331"/>
    <w:rsid w:val="001455E2"/>
    <w:rsid w:val="00147CE2"/>
    <w:rsid w:val="00150A3B"/>
    <w:rsid w:val="00152BE0"/>
    <w:rsid w:val="001531D4"/>
    <w:rsid w:val="00153905"/>
    <w:rsid w:val="00153C83"/>
    <w:rsid w:val="00156273"/>
    <w:rsid w:val="00157F6D"/>
    <w:rsid w:val="00162EE0"/>
    <w:rsid w:val="00163716"/>
    <w:rsid w:val="00164308"/>
    <w:rsid w:val="00165B3B"/>
    <w:rsid w:val="001660D0"/>
    <w:rsid w:val="0016613A"/>
    <w:rsid w:val="0016623F"/>
    <w:rsid w:val="00167B49"/>
    <w:rsid w:val="00167FE0"/>
    <w:rsid w:val="001709F9"/>
    <w:rsid w:val="0017185A"/>
    <w:rsid w:val="00172E81"/>
    <w:rsid w:val="00173355"/>
    <w:rsid w:val="0017408F"/>
    <w:rsid w:val="001740E8"/>
    <w:rsid w:val="00175530"/>
    <w:rsid w:val="0017555E"/>
    <w:rsid w:val="00176AAD"/>
    <w:rsid w:val="00176B28"/>
    <w:rsid w:val="00181998"/>
    <w:rsid w:val="00183F5D"/>
    <w:rsid w:val="001849D1"/>
    <w:rsid w:val="00185383"/>
    <w:rsid w:val="00186021"/>
    <w:rsid w:val="0018713F"/>
    <w:rsid w:val="00191386"/>
    <w:rsid w:val="00193D70"/>
    <w:rsid w:val="00195547"/>
    <w:rsid w:val="00195F42"/>
    <w:rsid w:val="00197F5A"/>
    <w:rsid w:val="001A01EA"/>
    <w:rsid w:val="001A1CDB"/>
    <w:rsid w:val="001A23D4"/>
    <w:rsid w:val="001A5269"/>
    <w:rsid w:val="001A6348"/>
    <w:rsid w:val="001B2325"/>
    <w:rsid w:val="001B302B"/>
    <w:rsid w:val="001B3723"/>
    <w:rsid w:val="001B5E68"/>
    <w:rsid w:val="001B639A"/>
    <w:rsid w:val="001B7803"/>
    <w:rsid w:val="001C0DC1"/>
    <w:rsid w:val="001C0E71"/>
    <w:rsid w:val="001C2FE7"/>
    <w:rsid w:val="001C5441"/>
    <w:rsid w:val="001C5E0F"/>
    <w:rsid w:val="001C6032"/>
    <w:rsid w:val="001C75F8"/>
    <w:rsid w:val="001D08CD"/>
    <w:rsid w:val="001D162B"/>
    <w:rsid w:val="001D3101"/>
    <w:rsid w:val="001D3DF6"/>
    <w:rsid w:val="001D3E8C"/>
    <w:rsid w:val="001D5945"/>
    <w:rsid w:val="001D6C8D"/>
    <w:rsid w:val="001E00B9"/>
    <w:rsid w:val="001E09B0"/>
    <w:rsid w:val="001E0A87"/>
    <w:rsid w:val="001E0BE8"/>
    <w:rsid w:val="001E1662"/>
    <w:rsid w:val="001E373A"/>
    <w:rsid w:val="001E4F1C"/>
    <w:rsid w:val="001E59BC"/>
    <w:rsid w:val="001F01F6"/>
    <w:rsid w:val="001F0D03"/>
    <w:rsid w:val="001F1B53"/>
    <w:rsid w:val="001F23B1"/>
    <w:rsid w:val="001F3382"/>
    <w:rsid w:val="001F4376"/>
    <w:rsid w:val="001F62DB"/>
    <w:rsid w:val="001F6656"/>
    <w:rsid w:val="001F7E84"/>
    <w:rsid w:val="00201A4F"/>
    <w:rsid w:val="00201AB4"/>
    <w:rsid w:val="00203AAC"/>
    <w:rsid w:val="00203EB3"/>
    <w:rsid w:val="002065BA"/>
    <w:rsid w:val="002068D9"/>
    <w:rsid w:val="00206D5A"/>
    <w:rsid w:val="00207FF0"/>
    <w:rsid w:val="002104C1"/>
    <w:rsid w:val="00211041"/>
    <w:rsid w:val="00211983"/>
    <w:rsid w:val="00212635"/>
    <w:rsid w:val="00212F19"/>
    <w:rsid w:val="002132CE"/>
    <w:rsid w:val="00213FF3"/>
    <w:rsid w:val="002140DE"/>
    <w:rsid w:val="00214126"/>
    <w:rsid w:val="00214520"/>
    <w:rsid w:val="002220C1"/>
    <w:rsid w:val="002225F8"/>
    <w:rsid w:val="00224004"/>
    <w:rsid w:val="00225CCB"/>
    <w:rsid w:val="0022611A"/>
    <w:rsid w:val="0022738E"/>
    <w:rsid w:val="002273E2"/>
    <w:rsid w:val="00227443"/>
    <w:rsid w:val="00230BAF"/>
    <w:rsid w:val="002311C6"/>
    <w:rsid w:val="00231B6B"/>
    <w:rsid w:val="002334A5"/>
    <w:rsid w:val="0023439A"/>
    <w:rsid w:val="002359B5"/>
    <w:rsid w:val="002409BE"/>
    <w:rsid w:val="0024314C"/>
    <w:rsid w:val="00243224"/>
    <w:rsid w:val="00244D99"/>
    <w:rsid w:val="00245555"/>
    <w:rsid w:val="00246CA5"/>
    <w:rsid w:val="00247AE8"/>
    <w:rsid w:val="00250000"/>
    <w:rsid w:val="00250265"/>
    <w:rsid w:val="002515D8"/>
    <w:rsid w:val="00251D1F"/>
    <w:rsid w:val="00253396"/>
    <w:rsid w:val="002536E7"/>
    <w:rsid w:val="00254C07"/>
    <w:rsid w:val="00254C28"/>
    <w:rsid w:val="0025705A"/>
    <w:rsid w:val="002624DC"/>
    <w:rsid w:val="002650E0"/>
    <w:rsid w:val="002676CA"/>
    <w:rsid w:val="002747CE"/>
    <w:rsid w:val="00274A0C"/>
    <w:rsid w:val="002761E4"/>
    <w:rsid w:val="00276A79"/>
    <w:rsid w:val="00276BCF"/>
    <w:rsid w:val="0027732A"/>
    <w:rsid w:val="0028003D"/>
    <w:rsid w:val="00281296"/>
    <w:rsid w:val="002813DC"/>
    <w:rsid w:val="00281C0E"/>
    <w:rsid w:val="002823A2"/>
    <w:rsid w:val="00282A74"/>
    <w:rsid w:val="002840AF"/>
    <w:rsid w:val="002841CD"/>
    <w:rsid w:val="00286F87"/>
    <w:rsid w:val="0029047A"/>
    <w:rsid w:val="00291B4C"/>
    <w:rsid w:val="00292F4C"/>
    <w:rsid w:val="0029308E"/>
    <w:rsid w:val="002947A7"/>
    <w:rsid w:val="00296BAE"/>
    <w:rsid w:val="00296E49"/>
    <w:rsid w:val="0029781B"/>
    <w:rsid w:val="00297DCA"/>
    <w:rsid w:val="002A0469"/>
    <w:rsid w:val="002A1B96"/>
    <w:rsid w:val="002A405F"/>
    <w:rsid w:val="002A5AD9"/>
    <w:rsid w:val="002A6755"/>
    <w:rsid w:val="002B040A"/>
    <w:rsid w:val="002B0498"/>
    <w:rsid w:val="002B0800"/>
    <w:rsid w:val="002B0A94"/>
    <w:rsid w:val="002B1459"/>
    <w:rsid w:val="002B2B3A"/>
    <w:rsid w:val="002B33E1"/>
    <w:rsid w:val="002B4964"/>
    <w:rsid w:val="002B6A9C"/>
    <w:rsid w:val="002B6B17"/>
    <w:rsid w:val="002B7FDF"/>
    <w:rsid w:val="002C2EFC"/>
    <w:rsid w:val="002C3250"/>
    <w:rsid w:val="002C325D"/>
    <w:rsid w:val="002C6DD8"/>
    <w:rsid w:val="002D03C2"/>
    <w:rsid w:val="002D138D"/>
    <w:rsid w:val="002D2103"/>
    <w:rsid w:val="002D361A"/>
    <w:rsid w:val="002D5F11"/>
    <w:rsid w:val="002D62B3"/>
    <w:rsid w:val="002E10BC"/>
    <w:rsid w:val="002E193C"/>
    <w:rsid w:val="002E1CDA"/>
    <w:rsid w:val="002E3640"/>
    <w:rsid w:val="002E3714"/>
    <w:rsid w:val="002E508C"/>
    <w:rsid w:val="002E50ED"/>
    <w:rsid w:val="002E570C"/>
    <w:rsid w:val="002E5BD4"/>
    <w:rsid w:val="002E687E"/>
    <w:rsid w:val="002F13FB"/>
    <w:rsid w:val="002F1430"/>
    <w:rsid w:val="002F21E3"/>
    <w:rsid w:val="002F525C"/>
    <w:rsid w:val="002F54C5"/>
    <w:rsid w:val="002F6C2E"/>
    <w:rsid w:val="00300F24"/>
    <w:rsid w:val="00303F60"/>
    <w:rsid w:val="003057D8"/>
    <w:rsid w:val="00305A7D"/>
    <w:rsid w:val="00306CB4"/>
    <w:rsid w:val="00310777"/>
    <w:rsid w:val="003107B5"/>
    <w:rsid w:val="003113E2"/>
    <w:rsid w:val="00312DBB"/>
    <w:rsid w:val="00313F55"/>
    <w:rsid w:val="00314B54"/>
    <w:rsid w:val="00314E53"/>
    <w:rsid w:val="00314F18"/>
    <w:rsid w:val="003150A6"/>
    <w:rsid w:val="00315805"/>
    <w:rsid w:val="0031649E"/>
    <w:rsid w:val="003164F3"/>
    <w:rsid w:val="00316E60"/>
    <w:rsid w:val="00320174"/>
    <w:rsid w:val="003202EA"/>
    <w:rsid w:val="0032170C"/>
    <w:rsid w:val="0032251B"/>
    <w:rsid w:val="003225D0"/>
    <w:rsid w:val="00323DAA"/>
    <w:rsid w:val="00324FDF"/>
    <w:rsid w:val="0032603B"/>
    <w:rsid w:val="003261E5"/>
    <w:rsid w:val="00326D11"/>
    <w:rsid w:val="00326F26"/>
    <w:rsid w:val="00327175"/>
    <w:rsid w:val="00327B1A"/>
    <w:rsid w:val="00327F9D"/>
    <w:rsid w:val="00330909"/>
    <w:rsid w:val="00332272"/>
    <w:rsid w:val="003354A4"/>
    <w:rsid w:val="00337342"/>
    <w:rsid w:val="00342475"/>
    <w:rsid w:val="00343608"/>
    <w:rsid w:val="00344F80"/>
    <w:rsid w:val="003452C2"/>
    <w:rsid w:val="00345386"/>
    <w:rsid w:val="003501E7"/>
    <w:rsid w:val="00350BC8"/>
    <w:rsid w:val="00350E2F"/>
    <w:rsid w:val="003511DA"/>
    <w:rsid w:val="003513FE"/>
    <w:rsid w:val="00351CD0"/>
    <w:rsid w:val="00351F80"/>
    <w:rsid w:val="00352577"/>
    <w:rsid w:val="00353C85"/>
    <w:rsid w:val="003549A2"/>
    <w:rsid w:val="00354F39"/>
    <w:rsid w:val="00355F1B"/>
    <w:rsid w:val="0035702E"/>
    <w:rsid w:val="003572BC"/>
    <w:rsid w:val="00357B38"/>
    <w:rsid w:val="00360406"/>
    <w:rsid w:val="00360421"/>
    <w:rsid w:val="0036164F"/>
    <w:rsid w:val="00361BD8"/>
    <w:rsid w:val="00362FA7"/>
    <w:rsid w:val="00363A21"/>
    <w:rsid w:val="00363D3A"/>
    <w:rsid w:val="003641F9"/>
    <w:rsid w:val="00364A20"/>
    <w:rsid w:val="00364C64"/>
    <w:rsid w:val="0036619A"/>
    <w:rsid w:val="00366258"/>
    <w:rsid w:val="00366347"/>
    <w:rsid w:val="00367B95"/>
    <w:rsid w:val="00367FC1"/>
    <w:rsid w:val="00370183"/>
    <w:rsid w:val="003704BC"/>
    <w:rsid w:val="00370CF4"/>
    <w:rsid w:val="0037368A"/>
    <w:rsid w:val="00374C23"/>
    <w:rsid w:val="00374E0D"/>
    <w:rsid w:val="0037605F"/>
    <w:rsid w:val="00376FF8"/>
    <w:rsid w:val="00377D9A"/>
    <w:rsid w:val="00380F69"/>
    <w:rsid w:val="00382B70"/>
    <w:rsid w:val="00387D01"/>
    <w:rsid w:val="00390B5B"/>
    <w:rsid w:val="003937F4"/>
    <w:rsid w:val="00394481"/>
    <w:rsid w:val="003946A5"/>
    <w:rsid w:val="00395C7E"/>
    <w:rsid w:val="00396C04"/>
    <w:rsid w:val="00396FD4"/>
    <w:rsid w:val="003972A7"/>
    <w:rsid w:val="0039744B"/>
    <w:rsid w:val="003976F3"/>
    <w:rsid w:val="00397866"/>
    <w:rsid w:val="003A0214"/>
    <w:rsid w:val="003A0826"/>
    <w:rsid w:val="003A2032"/>
    <w:rsid w:val="003A42DC"/>
    <w:rsid w:val="003A4F34"/>
    <w:rsid w:val="003A6355"/>
    <w:rsid w:val="003A72A8"/>
    <w:rsid w:val="003A7564"/>
    <w:rsid w:val="003B1377"/>
    <w:rsid w:val="003B14C4"/>
    <w:rsid w:val="003B167B"/>
    <w:rsid w:val="003B1B1D"/>
    <w:rsid w:val="003B236D"/>
    <w:rsid w:val="003B2D71"/>
    <w:rsid w:val="003B46E1"/>
    <w:rsid w:val="003B5286"/>
    <w:rsid w:val="003B6BD4"/>
    <w:rsid w:val="003B7BBF"/>
    <w:rsid w:val="003B7DAF"/>
    <w:rsid w:val="003C0573"/>
    <w:rsid w:val="003C09A6"/>
    <w:rsid w:val="003C0A89"/>
    <w:rsid w:val="003C1E60"/>
    <w:rsid w:val="003C2C7E"/>
    <w:rsid w:val="003C2CB7"/>
    <w:rsid w:val="003C6193"/>
    <w:rsid w:val="003C64FF"/>
    <w:rsid w:val="003D0EAC"/>
    <w:rsid w:val="003D169E"/>
    <w:rsid w:val="003D3192"/>
    <w:rsid w:val="003D3EAF"/>
    <w:rsid w:val="003E319B"/>
    <w:rsid w:val="003E393E"/>
    <w:rsid w:val="003E4B42"/>
    <w:rsid w:val="003E57DC"/>
    <w:rsid w:val="003E68FF"/>
    <w:rsid w:val="003E7A19"/>
    <w:rsid w:val="003F06F6"/>
    <w:rsid w:val="003F1722"/>
    <w:rsid w:val="003F1885"/>
    <w:rsid w:val="003F2CF7"/>
    <w:rsid w:val="003F31A4"/>
    <w:rsid w:val="003F4314"/>
    <w:rsid w:val="003F43BE"/>
    <w:rsid w:val="00401B03"/>
    <w:rsid w:val="00405280"/>
    <w:rsid w:val="00405846"/>
    <w:rsid w:val="00407E4E"/>
    <w:rsid w:val="00410E95"/>
    <w:rsid w:val="00411EFF"/>
    <w:rsid w:val="00412172"/>
    <w:rsid w:val="00413E47"/>
    <w:rsid w:val="00414C2D"/>
    <w:rsid w:val="00415425"/>
    <w:rsid w:val="00416C08"/>
    <w:rsid w:val="00417844"/>
    <w:rsid w:val="00417ED5"/>
    <w:rsid w:val="0042031B"/>
    <w:rsid w:val="00420DE1"/>
    <w:rsid w:val="0042216F"/>
    <w:rsid w:val="00422F2C"/>
    <w:rsid w:val="00423266"/>
    <w:rsid w:val="004233DF"/>
    <w:rsid w:val="0042350D"/>
    <w:rsid w:val="004241F2"/>
    <w:rsid w:val="00425009"/>
    <w:rsid w:val="00425D52"/>
    <w:rsid w:val="00426EA9"/>
    <w:rsid w:val="004302F0"/>
    <w:rsid w:val="00431248"/>
    <w:rsid w:val="004316D5"/>
    <w:rsid w:val="00432BD3"/>
    <w:rsid w:val="00435376"/>
    <w:rsid w:val="00435844"/>
    <w:rsid w:val="00435932"/>
    <w:rsid w:val="004359D3"/>
    <w:rsid w:val="004365CE"/>
    <w:rsid w:val="00436EAD"/>
    <w:rsid w:val="00437C47"/>
    <w:rsid w:val="004415D0"/>
    <w:rsid w:val="00441A44"/>
    <w:rsid w:val="00442E2F"/>
    <w:rsid w:val="00443A03"/>
    <w:rsid w:val="00444294"/>
    <w:rsid w:val="004446D0"/>
    <w:rsid w:val="00445231"/>
    <w:rsid w:val="0044612D"/>
    <w:rsid w:val="00451382"/>
    <w:rsid w:val="00452469"/>
    <w:rsid w:val="0045374A"/>
    <w:rsid w:val="004547C6"/>
    <w:rsid w:val="0045530F"/>
    <w:rsid w:val="00455D29"/>
    <w:rsid w:val="00456538"/>
    <w:rsid w:val="00456996"/>
    <w:rsid w:val="0046025E"/>
    <w:rsid w:val="0046115F"/>
    <w:rsid w:val="00462D26"/>
    <w:rsid w:val="00463D7D"/>
    <w:rsid w:val="004643FA"/>
    <w:rsid w:val="004644F9"/>
    <w:rsid w:val="00464542"/>
    <w:rsid w:val="00464FE6"/>
    <w:rsid w:val="00466288"/>
    <w:rsid w:val="0046717E"/>
    <w:rsid w:val="00467529"/>
    <w:rsid w:val="004678F3"/>
    <w:rsid w:val="00467FC1"/>
    <w:rsid w:val="00470140"/>
    <w:rsid w:val="0047123C"/>
    <w:rsid w:val="00472A97"/>
    <w:rsid w:val="00473083"/>
    <w:rsid w:val="00473F9F"/>
    <w:rsid w:val="00474A28"/>
    <w:rsid w:val="004750F0"/>
    <w:rsid w:val="00475484"/>
    <w:rsid w:val="00476684"/>
    <w:rsid w:val="00480721"/>
    <w:rsid w:val="00482068"/>
    <w:rsid w:val="00483445"/>
    <w:rsid w:val="004846A9"/>
    <w:rsid w:val="00484AC1"/>
    <w:rsid w:val="0049001A"/>
    <w:rsid w:val="00490481"/>
    <w:rsid w:val="00490E0D"/>
    <w:rsid w:val="00490F07"/>
    <w:rsid w:val="004911EC"/>
    <w:rsid w:val="00491404"/>
    <w:rsid w:val="00491805"/>
    <w:rsid w:val="004926CD"/>
    <w:rsid w:val="00492993"/>
    <w:rsid w:val="004936CB"/>
    <w:rsid w:val="00494A42"/>
    <w:rsid w:val="0049565F"/>
    <w:rsid w:val="004977C1"/>
    <w:rsid w:val="004A4AA8"/>
    <w:rsid w:val="004A5982"/>
    <w:rsid w:val="004B11E5"/>
    <w:rsid w:val="004B1661"/>
    <w:rsid w:val="004B4405"/>
    <w:rsid w:val="004B499F"/>
    <w:rsid w:val="004B54DA"/>
    <w:rsid w:val="004B56A0"/>
    <w:rsid w:val="004B6D2C"/>
    <w:rsid w:val="004B75B9"/>
    <w:rsid w:val="004C1E38"/>
    <w:rsid w:val="004C26D9"/>
    <w:rsid w:val="004C2B37"/>
    <w:rsid w:val="004C343C"/>
    <w:rsid w:val="004C38D4"/>
    <w:rsid w:val="004C3F3F"/>
    <w:rsid w:val="004C4192"/>
    <w:rsid w:val="004C4F8B"/>
    <w:rsid w:val="004D0440"/>
    <w:rsid w:val="004D113F"/>
    <w:rsid w:val="004D39D5"/>
    <w:rsid w:val="004D4529"/>
    <w:rsid w:val="004D5525"/>
    <w:rsid w:val="004D573B"/>
    <w:rsid w:val="004D6A5D"/>
    <w:rsid w:val="004E133B"/>
    <w:rsid w:val="004E199E"/>
    <w:rsid w:val="004E2CE2"/>
    <w:rsid w:val="004E3447"/>
    <w:rsid w:val="004E5043"/>
    <w:rsid w:val="004E57A8"/>
    <w:rsid w:val="004E61D2"/>
    <w:rsid w:val="004E6324"/>
    <w:rsid w:val="004F442A"/>
    <w:rsid w:val="004F52A5"/>
    <w:rsid w:val="004F6858"/>
    <w:rsid w:val="004F7253"/>
    <w:rsid w:val="004F7D19"/>
    <w:rsid w:val="00500D03"/>
    <w:rsid w:val="00504478"/>
    <w:rsid w:val="00504E8F"/>
    <w:rsid w:val="0050714D"/>
    <w:rsid w:val="005071AC"/>
    <w:rsid w:val="005072C6"/>
    <w:rsid w:val="00507FC5"/>
    <w:rsid w:val="00510A78"/>
    <w:rsid w:val="00512BFD"/>
    <w:rsid w:val="00513AE2"/>
    <w:rsid w:val="00513FC2"/>
    <w:rsid w:val="00520FA9"/>
    <w:rsid w:val="0052176A"/>
    <w:rsid w:val="00521D2C"/>
    <w:rsid w:val="0052207C"/>
    <w:rsid w:val="00522E70"/>
    <w:rsid w:val="005234DC"/>
    <w:rsid w:val="00523902"/>
    <w:rsid w:val="00524823"/>
    <w:rsid w:val="0053047B"/>
    <w:rsid w:val="005311CC"/>
    <w:rsid w:val="00531404"/>
    <w:rsid w:val="00531C68"/>
    <w:rsid w:val="0053250B"/>
    <w:rsid w:val="005326DE"/>
    <w:rsid w:val="00533237"/>
    <w:rsid w:val="00534E08"/>
    <w:rsid w:val="00535AF7"/>
    <w:rsid w:val="0053709C"/>
    <w:rsid w:val="00537110"/>
    <w:rsid w:val="005372E2"/>
    <w:rsid w:val="00537877"/>
    <w:rsid w:val="00540C1E"/>
    <w:rsid w:val="005411D9"/>
    <w:rsid w:val="00542191"/>
    <w:rsid w:val="0054260A"/>
    <w:rsid w:val="00543379"/>
    <w:rsid w:val="005507FB"/>
    <w:rsid w:val="0055356D"/>
    <w:rsid w:val="00553C9E"/>
    <w:rsid w:val="00553CD5"/>
    <w:rsid w:val="005544B2"/>
    <w:rsid w:val="00554E1F"/>
    <w:rsid w:val="00556043"/>
    <w:rsid w:val="005571F7"/>
    <w:rsid w:val="0055773A"/>
    <w:rsid w:val="00560411"/>
    <w:rsid w:val="00561522"/>
    <w:rsid w:val="0056367B"/>
    <w:rsid w:val="00564D7E"/>
    <w:rsid w:val="005669D7"/>
    <w:rsid w:val="005713CC"/>
    <w:rsid w:val="00571BC3"/>
    <w:rsid w:val="0057269B"/>
    <w:rsid w:val="00572AF3"/>
    <w:rsid w:val="00572B95"/>
    <w:rsid w:val="00575B6B"/>
    <w:rsid w:val="00576061"/>
    <w:rsid w:val="00577471"/>
    <w:rsid w:val="005817F0"/>
    <w:rsid w:val="00581BC8"/>
    <w:rsid w:val="005835CA"/>
    <w:rsid w:val="00583B21"/>
    <w:rsid w:val="00583CE9"/>
    <w:rsid w:val="00584F27"/>
    <w:rsid w:val="00585D06"/>
    <w:rsid w:val="005860A4"/>
    <w:rsid w:val="005861FB"/>
    <w:rsid w:val="00587458"/>
    <w:rsid w:val="0058774E"/>
    <w:rsid w:val="00590105"/>
    <w:rsid w:val="00591A07"/>
    <w:rsid w:val="0059213D"/>
    <w:rsid w:val="00592FBC"/>
    <w:rsid w:val="005930E8"/>
    <w:rsid w:val="005963C7"/>
    <w:rsid w:val="005965CF"/>
    <w:rsid w:val="00596A03"/>
    <w:rsid w:val="00597B04"/>
    <w:rsid w:val="005A059E"/>
    <w:rsid w:val="005A1117"/>
    <w:rsid w:val="005A1D06"/>
    <w:rsid w:val="005A1FA0"/>
    <w:rsid w:val="005A2ACC"/>
    <w:rsid w:val="005A2CBA"/>
    <w:rsid w:val="005A31EC"/>
    <w:rsid w:val="005A38F6"/>
    <w:rsid w:val="005A6AFE"/>
    <w:rsid w:val="005A6FAC"/>
    <w:rsid w:val="005A7C6E"/>
    <w:rsid w:val="005B0B14"/>
    <w:rsid w:val="005B1467"/>
    <w:rsid w:val="005B2690"/>
    <w:rsid w:val="005B29A9"/>
    <w:rsid w:val="005B64A2"/>
    <w:rsid w:val="005B6AD4"/>
    <w:rsid w:val="005B7A31"/>
    <w:rsid w:val="005C11FA"/>
    <w:rsid w:val="005C2648"/>
    <w:rsid w:val="005C26DD"/>
    <w:rsid w:val="005C3C96"/>
    <w:rsid w:val="005C4BBB"/>
    <w:rsid w:val="005C5522"/>
    <w:rsid w:val="005C69C0"/>
    <w:rsid w:val="005D0FCA"/>
    <w:rsid w:val="005D2CA1"/>
    <w:rsid w:val="005D321E"/>
    <w:rsid w:val="005D5B60"/>
    <w:rsid w:val="005D5F62"/>
    <w:rsid w:val="005E0F15"/>
    <w:rsid w:val="005E1401"/>
    <w:rsid w:val="005E2CA7"/>
    <w:rsid w:val="005E33B3"/>
    <w:rsid w:val="005E3C8C"/>
    <w:rsid w:val="005E3E59"/>
    <w:rsid w:val="005E5084"/>
    <w:rsid w:val="005E5088"/>
    <w:rsid w:val="005E790A"/>
    <w:rsid w:val="005E7C1C"/>
    <w:rsid w:val="005F0894"/>
    <w:rsid w:val="005F0F0F"/>
    <w:rsid w:val="005F14F1"/>
    <w:rsid w:val="005F271C"/>
    <w:rsid w:val="005F282B"/>
    <w:rsid w:val="005F3926"/>
    <w:rsid w:val="005F487E"/>
    <w:rsid w:val="005F5D4D"/>
    <w:rsid w:val="005F674E"/>
    <w:rsid w:val="005F7625"/>
    <w:rsid w:val="005F7B5C"/>
    <w:rsid w:val="005F7D2A"/>
    <w:rsid w:val="00602B86"/>
    <w:rsid w:val="00606FAE"/>
    <w:rsid w:val="0060769F"/>
    <w:rsid w:val="00614D9B"/>
    <w:rsid w:val="00614E90"/>
    <w:rsid w:val="006157FE"/>
    <w:rsid w:val="00620449"/>
    <w:rsid w:val="00622B60"/>
    <w:rsid w:val="00623000"/>
    <w:rsid w:val="006231D6"/>
    <w:rsid w:val="0062405D"/>
    <w:rsid w:val="00625DC6"/>
    <w:rsid w:val="00625F26"/>
    <w:rsid w:val="00627DCF"/>
    <w:rsid w:val="0063192C"/>
    <w:rsid w:val="00635328"/>
    <w:rsid w:val="00636181"/>
    <w:rsid w:val="006371F3"/>
    <w:rsid w:val="00640C01"/>
    <w:rsid w:val="00641270"/>
    <w:rsid w:val="006421A0"/>
    <w:rsid w:val="00646999"/>
    <w:rsid w:val="0064711E"/>
    <w:rsid w:val="00647142"/>
    <w:rsid w:val="006472D0"/>
    <w:rsid w:val="006505EF"/>
    <w:rsid w:val="006506F2"/>
    <w:rsid w:val="00651268"/>
    <w:rsid w:val="006538F7"/>
    <w:rsid w:val="00653CD5"/>
    <w:rsid w:val="006553A7"/>
    <w:rsid w:val="00655555"/>
    <w:rsid w:val="00655F79"/>
    <w:rsid w:val="006569B9"/>
    <w:rsid w:val="00656E95"/>
    <w:rsid w:val="006571DC"/>
    <w:rsid w:val="00657637"/>
    <w:rsid w:val="006607D4"/>
    <w:rsid w:val="0066356E"/>
    <w:rsid w:val="0066391B"/>
    <w:rsid w:val="00667F86"/>
    <w:rsid w:val="00670A0C"/>
    <w:rsid w:val="0067295F"/>
    <w:rsid w:val="006738DE"/>
    <w:rsid w:val="006749D4"/>
    <w:rsid w:val="0067502C"/>
    <w:rsid w:val="00677018"/>
    <w:rsid w:val="00677ED6"/>
    <w:rsid w:val="00680DE7"/>
    <w:rsid w:val="00683201"/>
    <w:rsid w:val="006833A2"/>
    <w:rsid w:val="0068397C"/>
    <w:rsid w:val="00683B05"/>
    <w:rsid w:val="00684B14"/>
    <w:rsid w:val="006866B8"/>
    <w:rsid w:val="00686A32"/>
    <w:rsid w:val="00686C12"/>
    <w:rsid w:val="00690596"/>
    <w:rsid w:val="00691592"/>
    <w:rsid w:val="00691F9D"/>
    <w:rsid w:val="006943B3"/>
    <w:rsid w:val="0069446B"/>
    <w:rsid w:val="00694BE0"/>
    <w:rsid w:val="006957B9"/>
    <w:rsid w:val="00697777"/>
    <w:rsid w:val="00697788"/>
    <w:rsid w:val="006A2581"/>
    <w:rsid w:val="006A2BD4"/>
    <w:rsid w:val="006A2BE5"/>
    <w:rsid w:val="006A41DB"/>
    <w:rsid w:val="006A553A"/>
    <w:rsid w:val="006A6037"/>
    <w:rsid w:val="006A7D2C"/>
    <w:rsid w:val="006B0F72"/>
    <w:rsid w:val="006B16E7"/>
    <w:rsid w:val="006B29D7"/>
    <w:rsid w:val="006B30C1"/>
    <w:rsid w:val="006B35E5"/>
    <w:rsid w:val="006B3C47"/>
    <w:rsid w:val="006B553F"/>
    <w:rsid w:val="006B62FC"/>
    <w:rsid w:val="006B6644"/>
    <w:rsid w:val="006B68F5"/>
    <w:rsid w:val="006B7D14"/>
    <w:rsid w:val="006C28F3"/>
    <w:rsid w:val="006C3A92"/>
    <w:rsid w:val="006C6B94"/>
    <w:rsid w:val="006C6D45"/>
    <w:rsid w:val="006D18B3"/>
    <w:rsid w:val="006D3459"/>
    <w:rsid w:val="006D42AC"/>
    <w:rsid w:val="006D4F45"/>
    <w:rsid w:val="006D6C0C"/>
    <w:rsid w:val="006E0A7C"/>
    <w:rsid w:val="006E4CEB"/>
    <w:rsid w:val="006E546C"/>
    <w:rsid w:val="006E597D"/>
    <w:rsid w:val="006E5E40"/>
    <w:rsid w:val="006E616C"/>
    <w:rsid w:val="006F0437"/>
    <w:rsid w:val="006F0884"/>
    <w:rsid w:val="006F44FB"/>
    <w:rsid w:val="006F4679"/>
    <w:rsid w:val="006F67EB"/>
    <w:rsid w:val="00700677"/>
    <w:rsid w:val="0070360D"/>
    <w:rsid w:val="00703CC0"/>
    <w:rsid w:val="00703DE6"/>
    <w:rsid w:val="00704AC2"/>
    <w:rsid w:val="0070580D"/>
    <w:rsid w:val="007064AB"/>
    <w:rsid w:val="00707082"/>
    <w:rsid w:val="007100A6"/>
    <w:rsid w:val="00713112"/>
    <w:rsid w:val="007138F1"/>
    <w:rsid w:val="0071597E"/>
    <w:rsid w:val="00715AFE"/>
    <w:rsid w:val="00715D7E"/>
    <w:rsid w:val="00716820"/>
    <w:rsid w:val="00716FFA"/>
    <w:rsid w:val="00717940"/>
    <w:rsid w:val="00717C16"/>
    <w:rsid w:val="00717D47"/>
    <w:rsid w:val="007202DE"/>
    <w:rsid w:val="0072165F"/>
    <w:rsid w:val="007216AE"/>
    <w:rsid w:val="007217FF"/>
    <w:rsid w:val="0072329E"/>
    <w:rsid w:val="00724B8A"/>
    <w:rsid w:val="00724F42"/>
    <w:rsid w:val="00725A2D"/>
    <w:rsid w:val="0073099D"/>
    <w:rsid w:val="0073121D"/>
    <w:rsid w:val="00731E74"/>
    <w:rsid w:val="007322AB"/>
    <w:rsid w:val="00733037"/>
    <w:rsid w:val="00733EBF"/>
    <w:rsid w:val="00735699"/>
    <w:rsid w:val="00735FBB"/>
    <w:rsid w:val="00736157"/>
    <w:rsid w:val="00737DC7"/>
    <w:rsid w:val="00740051"/>
    <w:rsid w:val="00743892"/>
    <w:rsid w:val="00744CDB"/>
    <w:rsid w:val="00746A16"/>
    <w:rsid w:val="00752BCD"/>
    <w:rsid w:val="00753A3A"/>
    <w:rsid w:val="00753F94"/>
    <w:rsid w:val="0075589F"/>
    <w:rsid w:val="00755DDB"/>
    <w:rsid w:val="00756808"/>
    <w:rsid w:val="0075767A"/>
    <w:rsid w:val="007616FA"/>
    <w:rsid w:val="00761F74"/>
    <w:rsid w:val="00761FE9"/>
    <w:rsid w:val="00762158"/>
    <w:rsid w:val="00762211"/>
    <w:rsid w:val="00763828"/>
    <w:rsid w:val="00764D0B"/>
    <w:rsid w:val="00765024"/>
    <w:rsid w:val="0076542B"/>
    <w:rsid w:val="00765CCB"/>
    <w:rsid w:val="00767A5E"/>
    <w:rsid w:val="007709FA"/>
    <w:rsid w:val="00772431"/>
    <w:rsid w:val="00772A4A"/>
    <w:rsid w:val="00772C8B"/>
    <w:rsid w:val="00775226"/>
    <w:rsid w:val="0077547C"/>
    <w:rsid w:val="00776BEE"/>
    <w:rsid w:val="00776FC0"/>
    <w:rsid w:val="00785B26"/>
    <w:rsid w:val="00786A27"/>
    <w:rsid w:val="0078721D"/>
    <w:rsid w:val="007874D3"/>
    <w:rsid w:val="00790F21"/>
    <w:rsid w:val="007911BE"/>
    <w:rsid w:val="0079161D"/>
    <w:rsid w:val="007927CD"/>
    <w:rsid w:val="007936FA"/>
    <w:rsid w:val="007946BF"/>
    <w:rsid w:val="00794BD3"/>
    <w:rsid w:val="0079531C"/>
    <w:rsid w:val="007955C3"/>
    <w:rsid w:val="007966E4"/>
    <w:rsid w:val="007A2C5D"/>
    <w:rsid w:val="007A31E9"/>
    <w:rsid w:val="007A3C0D"/>
    <w:rsid w:val="007A3CF3"/>
    <w:rsid w:val="007A4D64"/>
    <w:rsid w:val="007A5F3C"/>
    <w:rsid w:val="007A63D1"/>
    <w:rsid w:val="007B0E81"/>
    <w:rsid w:val="007B1DE6"/>
    <w:rsid w:val="007B36B2"/>
    <w:rsid w:val="007B36CC"/>
    <w:rsid w:val="007B5B0A"/>
    <w:rsid w:val="007B7043"/>
    <w:rsid w:val="007C064F"/>
    <w:rsid w:val="007C0916"/>
    <w:rsid w:val="007C0FF2"/>
    <w:rsid w:val="007C114A"/>
    <w:rsid w:val="007C31A3"/>
    <w:rsid w:val="007C353A"/>
    <w:rsid w:val="007C3900"/>
    <w:rsid w:val="007C438F"/>
    <w:rsid w:val="007C5578"/>
    <w:rsid w:val="007C5D78"/>
    <w:rsid w:val="007C7E5B"/>
    <w:rsid w:val="007D26FF"/>
    <w:rsid w:val="007D35EB"/>
    <w:rsid w:val="007D6190"/>
    <w:rsid w:val="007D65EA"/>
    <w:rsid w:val="007D6886"/>
    <w:rsid w:val="007D7AEC"/>
    <w:rsid w:val="007E054B"/>
    <w:rsid w:val="007E0A73"/>
    <w:rsid w:val="007E15B4"/>
    <w:rsid w:val="007E2F97"/>
    <w:rsid w:val="007E3773"/>
    <w:rsid w:val="007E3C97"/>
    <w:rsid w:val="007E53D1"/>
    <w:rsid w:val="007E5D0A"/>
    <w:rsid w:val="007E6173"/>
    <w:rsid w:val="007F0573"/>
    <w:rsid w:val="007F1766"/>
    <w:rsid w:val="007F1F33"/>
    <w:rsid w:val="007F605B"/>
    <w:rsid w:val="00800F77"/>
    <w:rsid w:val="00801D5C"/>
    <w:rsid w:val="00802627"/>
    <w:rsid w:val="00804F57"/>
    <w:rsid w:val="008051EF"/>
    <w:rsid w:val="008055C4"/>
    <w:rsid w:val="00805C52"/>
    <w:rsid w:val="0080607C"/>
    <w:rsid w:val="00806530"/>
    <w:rsid w:val="00810435"/>
    <w:rsid w:val="008128B7"/>
    <w:rsid w:val="00813EF3"/>
    <w:rsid w:val="0081481B"/>
    <w:rsid w:val="00815412"/>
    <w:rsid w:val="00815F64"/>
    <w:rsid w:val="008169F7"/>
    <w:rsid w:val="0082000A"/>
    <w:rsid w:val="00822875"/>
    <w:rsid w:val="008229EA"/>
    <w:rsid w:val="008245D5"/>
    <w:rsid w:val="00825274"/>
    <w:rsid w:val="00825302"/>
    <w:rsid w:val="00825A1A"/>
    <w:rsid w:val="008316BF"/>
    <w:rsid w:val="00831F0E"/>
    <w:rsid w:val="00833D26"/>
    <w:rsid w:val="00835290"/>
    <w:rsid w:val="00835536"/>
    <w:rsid w:val="00836822"/>
    <w:rsid w:val="008402C2"/>
    <w:rsid w:val="0084184A"/>
    <w:rsid w:val="008441EE"/>
    <w:rsid w:val="008448BE"/>
    <w:rsid w:val="00845189"/>
    <w:rsid w:val="008454D3"/>
    <w:rsid w:val="00845DF2"/>
    <w:rsid w:val="00846BB8"/>
    <w:rsid w:val="0084708B"/>
    <w:rsid w:val="00847762"/>
    <w:rsid w:val="0085178A"/>
    <w:rsid w:val="00851E42"/>
    <w:rsid w:val="00851F46"/>
    <w:rsid w:val="008526FF"/>
    <w:rsid w:val="0085289E"/>
    <w:rsid w:val="00852E88"/>
    <w:rsid w:val="0085301B"/>
    <w:rsid w:val="0085405D"/>
    <w:rsid w:val="008540AE"/>
    <w:rsid w:val="00854C2E"/>
    <w:rsid w:val="00854ED3"/>
    <w:rsid w:val="0085532D"/>
    <w:rsid w:val="00856CE5"/>
    <w:rsid w:val="00856DE0"/>
    <w:rsid w:val="00857BCD"/>
    <w:rsid w:val="00860D14"/>
    <w:rsid w:val="008623D2"/>
    <w:rsid w:val="008655DE"/>
    <w:rsid w:val="0086658A"/>
    <w:rsid w:val="00866714"/>
    <w:rsid w:val="00867ED6"/>
    <w:rsid w:val="00870285"/>
    <w:rsid w:val="008706B1"/>
    <w:rsid w:val="00872171"/>
    <w:rsid w:val="008730BD"/>
    <w:rsid w:val="00874B59"/>
    <w:rsid w:val="00880B88"/>
    <w:rsid w:val="00880F94"/>
    <w:rsid w:val="00882099"/>
    <w:rsid w:val="00883977"/>
    <w:rsid w:val="008863FA"/>
    <w:rsid w:val="00886BDC"/>
    <w:rsid w:val="00886E12"/>
    <w:rsid w:val="00887375"/>
    <w:rsid w:val="008910AE"/>
    <w:rsid w:val="00891559"/>
    <w:rsid w:val="00892A86"/>
    <w:rsid w:val="00893025"/>
    <w:rsid w:val="008948CA"/>
    <w:rsid w:val="00895F4A"/>
    <w:rsid w:val="00896167"/>
    <w:rsid w:val="008966BC"/>
    <w:rsid w:val="00896B0D"/>
    <w:rsid w:val="00896FBD"/>
    <w:rsid w:val="008974EB"/>
    <w:rsid w:val="00897FBB"/>
    <w:rsid w:val="008A0522"/>
    <w:rsid w:val="008A198C"/>
    <w:rsid w:val="008A3A14"/>
    <w:rsid w:val="008A5F45"/>
    <w:rsid w:val="008B17E5"/>
    <w:rsid w:val="008B421E"/>
    <w:rsid w:val="008B6056"/>
    <w:rsid w:val="008B6424"/>
    <w:rsid w:val="008B6F40"/>
    <w:rsid w:val="008B6FB0"/>
    <w:rsid w:val="008B7B17"/>
    <w:rsid w:val="008C0907"/>
    <w:rsid w:val="008C3012"/>
    <w:rsid w:val="008C3638"/>
    <w:rsid w:val="008C3F3B"/>
    <w:rsid w:val="008C4928"/>
    <w:rsid w:val="008C60A2"/>
    <w:rsid w:val="008C68C3"/>
    <w:rsid w:val="008C6B18"/>
    <w:rsid w:val="008D06D9"/>
    <w:rsid w:val="008D1E46"/>
    <w:rsid w:val="008D2784"/>
    <w:rsid w:val="008D3C9A"/>
    <w:rsid w:val="008D4174"/>
    <w:rsid w:val="008D52B7"/>
    <w:rsid w:val="008E0125"/>
    <w:rsid w:val="008E03EB"/>
    <w:rsid w:val="008E0D78"/>
    <w:rsid w:val="008E1A51"/>
    <w:rsid w:val="008E4936"/>
    <w:rsid w:val="008E5464"/>
    <w:rsid w:val="008E6B17"/>
    <w:rsid w:val="008E6EB5"/>
    <w:rsid w:val="008E7100"/>
    <w:rsid w:val="008E7B99"/>
    <w:rsid w:val="008F082F"/>
    <w:rsid w:val="008F12ED"/>
    <w:rsid w:val="008F3988"/>
    <w:rsid w:val="008F4633"/>
    <w:rsid w:val="008F5857"/>
    <w:rsid w:val="008F5CCC"/>
    <w:rsid w:val="008F70E0"/>
    <w:rsid w:val="008F7697"/>
    <w:rsid w:val="0090025C"/>
    <w:rsid w:val="009012D5"/>
    <w:rsid w:val="009013EB"/>
    <w:rsid w:val="00902115"/>
    <w:rsid w:val="00902486"/>
    <w:rsid w:val="00902537"/>
    <w:rsid w:val="009026A1"/>
    <w:rsid w:val="009027FE"/>
    <w:rsid w:val="00902ABB"/>
    <w:rsid w:val="009039EE"/>
    <w:rsid w:val="0090411C"/>
    <w:rsid w:val="00904435"/>
    <w:rsid w:val="00905FB2"/>
    <w:rsid w:val="00912BE5"/>
    <w:rsid w:val="00912DA1"/>
    <w:rsid w:val="009138CF"/>
    <w:rsid w:val="00914312"/>
    <w:rsid w:val="00914CDE"/>
    <w:rsid w:val="00914EF3"/>
    <w:rsid w:val="009151C3"/>
    <w:rsid w:val="00915FDC"/>
    <w:rsid w:val="0092147B"/>
    <w:rsid w:val="00922FF8"/>
    <w:rsid w:val="00923B22"/>
    <w:rsid w:val="009245B3"/>
    <w:rsid w:val="00925E02"/>
    <w:rsid w:val="00925FDB"/>
    <w:rsid w:val="00926EF0"/>
    <w:rsid w:val="00926F5D"/>
    <w:rsid w:val="00927E78"/>
    <w:rsid w:val="009309FB"/>
    <w:rsid w:val="00931109"/>
    <w:rsid w:val="009326E6"/>
    <w:rsid w:val="0093669D"/>
    <w:rsid w:val="009367C6"/>
    <w:rsid w:val="009369F8"/>
    <w:rsid w:val="00937A42"/>
    <w:rsid w:val="00942B9F"/>
    <w:rsid w:val="00944508"/>
    <w:rsid w:val="0094692C"/>
    <w:rsid w:val="00946DDD"/>
    <w:rsid w:val="00950EAF"/>
    <w:rsid w:val="0095244C"/>
    <w:rsid w:val="00952DAF"/>
    <w:rsid w:val="00953183"/>
    <w:rsid w:val="00953769"/>
    <w:rsid w:val="00953AF8"/>
    <w:rsid w:val="00953E93"/>
    <w:rsid w:val="00956BD5"/>
    <w:rsid w:val="00957368"/>
    <w:rsid w:val="0096183D"/>
    <w:rsid w:val="00961A2D"/>
    <w:rsid w:val="00961B0B"/>
    <w:rsid w:val="00961DA8"/>
    <w:rsid w:val="00962369"/>
    <w:rsid w:val="009662A7"/>
    <w:rsid w:val="0097025E"/>
    <w:rsid w:val="009724DE"/>
    <w:rsid w:val="0097282C"/>
    <w:rsid w:val="0097296C"/>
    <w:rsid w:val="00972CA6"/>
    <w:rsid w:val="00973BB9"/>
    <w:rsid w:val="009742A5"/>
    <w:rsid w:val="00974D2A"/>
    <w:rsid w:val="009751FD"/>
    <w:rsid w:val="00975DFF"/>
    <w:rsid w:val="00976322"/>
    <w:rsid w:val="00976D0E"/>
    <w:rsid w:val="00980477"/>
    <w:rsid w:val="009816CA"/>
    <w:rsid w:val="00981D9E"/>
    <w:rsid w:val="00983EC2"/>
    <w:rsid w:val="009853E1"/>
    <w:rsid w:val="0098622B"/>
    <w:rsid w:val="00986C17"/>
    <w:rsid w:val="0099095B"/>
    <w:rsid w:val="00990A2F"/>
    <w:rsid w:val="00990BD6"/>
    <w:rsid w:val="00992E7B"/>
    <w:rsid w:val="00993400"/>
    <w:rsid w:val="0099359E"/>
    <w:rsid w:val="00993980"/>
    <w:rsid w:val="00993ABE"/>
    <w:rsid w:val="00993D49"/>
    <w:rsid w:val="00994954"/>
    <w:rsid w:val="0099530D"/>
    <w:rsid w:val="009958BE"/>
    <w:rsid w:val="009970E3"/>
    <w:rsid w:val="00997A32"/>
    <w:rsid w:val="009A0435"/>
    <w:rsid w:val="009A209E"/>
    <w:rsid w:val="009A20C0"/>
    <w:rsid w:val="009A2549"/>
    <w:rsid w:val="009A2967"/>
    <w:rsid w:val="009A3060"/>
    <w:rsid w:val="009A3690"/>
    <w:rsid w:val="009A4F69"/>
    <w:rsid w:val="009A5602"/>
    <w:rsid w:val="009A5A63"/>
    <w:rsid w:val="009A65D7"/>
    <w:rsid w:val="009A68BE"/>
    <w:rsid w:val="009A7DD0"/>
    <w:rsid w:val="009B1021"/>
    <w:rsid w:val="009B11F0"/>
    <w:rsid w:val="009B1E4E"/>
    <w:rsid w:val="009B22F8"/>
    <w:rsid w:val="009B4BD9"/>
    <w:rsid w:val="009B563C"/>
    <w:rsid w:val="009B5D6B"/>
    <w:rsid w:val="009B61A2"/>
    <w:rsid w:val="009B7333"/>
    <w:rsid w:val="009C0F45"/>
    <w:rsid w:val="009C1162"/>
    <w:rsid w:val="009C1D8C"/>
    <w:rsid w:val="009C269F"/>
    <w:rsid w:val="009C2CCA"/>
    <w:rsid w:val="009C7CFC"/>
    <w:rsid w:val="009D082C"/>
    <w:rsid w:val="009D096D"/>
    <w:rsid w:val="009D0C66"/>
    <w:rsid w:val="009D1430"/>
    <w:rsid w:val="009D3DC8"/>
    <w:rsid w:val="009D3E49"/>
    <w:rsid w:val="009D5A79"/>
    <w:rsid w:val="009D6646"/>
    <w:rsid w:val="009D6937"/>
    <w:rsid w:val="009D6959"/>
    <w:rsid w:val="009E06EA"/>
    <w:rsid w:val="009E2B5F"/>
    <w:rsid w:val="009E2BE6"/>
    <w:rsid w:val="009E3595"/>
    <w:rsid w:val="009E363D"/>
    <w:rsid w:val="009E4B10"/>
    <w:rsid w:val="009E5282"/>
    <w:rsid w:val="009E6926"/>
    <w:rsid w:val="009F11E9"/>
    <w:rsid w:val="009F16DC"/>
    <w:rsid w:val="009F1EC5"/>
    <w:rsid w:val="009F45A7"/>
    <w:rsid w:val="009F6A19"/>
    <w:rsid w:val="009F6DBD"/>
    <w:rsid w:val="00A0119A"/>
    <w:rsid w:val="00A0338C"/>
    <w:rsid w:val="00A06753"/>
    <w:rsid w:val="00A07750"/>
    <w:rsid w:val="00A10A1B"/>
    <w:rsid w:val="00A10B82"/>
    <w:rsid w:val="00A142B7"/>
    <w:rsid w:val="00A15FB4"/>
    <w:rsid w:val="00A162B1"/>
    <w:rsid w:val="00A1644A"/>
    <w:rsid w:val="00A20504"/>
    <w:rsid w:val="00A20A1F"/>
    <w:rsid w:val="00A2421A"/>
    <w:rsid w:val="00A30BDB"/>
    <w:rsid w:val="00A312A0"/>
    <w:rsid w:val="00A335ED"/>
    <w:rsid w:val="00A3383F"/>
    <w:rsid w:val="00A33B8E"/>
    <w:rsid w:val="00A33FD0"/>
    <w:rsid w:val="00A342A4"/>
    <w:rsid w:val="00A34EFE"/>
    <w:rsid w:val="00A34F45"/>
    <w:rsid w:val="00A35890"/>
    <w:rsid w:val="00A3679C"/>
    <w:rsid w:val="00A40495"/>
    <w:rsid w:val="00A41FC6"/>
    <w:rsid w:val="00A4213C"/>
    <w:rsid w:val="00A4277D"/>
    <w:rsid w:val="00A439F9"/>
    <w:rsid w:val="00A475C7"/>
    <w:rsid w:val="00A47D12"/>
    <w:rsid w:val="00A50D5F"/>
    <w:rsid w:val="00A53346"/>
    <w:rsid w:val="00A53DC1"/>
    <w:rsid w:val="00A55D17"/>
    <w:rsid w:val="00A579D2"/>
    <w:rsid w:val="00A60EE3"/>
    <w:rsid w:val="00A61060"/>
    <w:rsid w:val="00A62914"/>
    <w:rsid w:val="00A62A9A"/>
    <w:rsid w:val="00A63459"/>
    <w:rsid w:val="00A64CFB"/>
    <w:rsid w:val="00A654B3"/>
    <w:rsid w:val="00A658F7"/>
    <w:rsid w:val="00A65EC5"/>
    <w:rsid w:val="00A66E52"/>
    <w:rsid w:val="00A70B83"/>
    <w:rsid w:val="00A732EF"/>
    <w:rsid w:val="00A73353"/>
    <w:rsid w:val="00A74233"/>
    <w:rsid w:val="00A74334"/>
    <w:rsid w:val="00A7444C"/>
    <w:rsid w:val="00A75A15"/>
    <w:rsid w:val="00A75D76"/>
    <w:rsid w:val="00A75DD4"/>
    <w:rsid w:val="00A76B46"/>
    <w:rsid w:val="00A770AF"/>
    <w:rsid w:val="00A8183F"/>
    <w:rsid w:val="00A82CA5"/>
    <w:rsid w:val="00A834DD"/>
    <w:rsid w:val="00A847B0"/>
    <w:rsid w:val="00A85D09"/>
    <w:rsid w:val="00A85EF3"/>
    <w:rsid w:val="00A86E87"/>
    <w:rsid w:val="00A86F8B"/>
    <w:rsid w:val="00A87F7F"/>
    <w:rsid w:val="00A93C38"/>
    <w:rsid w:val="00A94001"/>
    <w:rsid w:val="00A94C3C"/>
    <w:rsid w:val="00A97942"/>
    <w:rsid w:val="00AA1903"/>
    <w:rsid w:val="00AA1C42"/>
    <w:rsid w:val="00AA2C8E"/>
    <w:rsid w:val="00AA33E9"/>
    <w:rsid w:val="00AA3CEE"/>
    <w:rsid w:val="00AA6569"/>
    <w:rsid w:val="00AA69F1"/>
    <w:rsid w:val="00AA70AE"/>
    <w:rsid w:val="00AB0729"/>
    <w:rsid w:val="00AB0DBA"/>
    <w:rsid w:val="00AB2DAE"/>
    <w:rsid w:val="00AB2F88"/>
    <w:rsid w:val="00AB302A"/>
    <w:rsid w:val="00AB4EA6"/>
    <w:rsid w:val="00AB6AB5"/>
    <w:rsid w:val="00AC50D9"/>
    <w:rsid w:val="00AC60A8"/>
    <w:rsid w:val="00AC7466"/>
    <w:rsid w:val="00AC7C56"/>
    <w:rsid w:val="00AD0B94"/>
    <w:rsid w:val="00AD15BD"/>
    <w:rsid w:val="00AD1C95"/>
    <w:rsid w:val="00AD3C3F"/>
    <w:rsid w:val="00AD4AEE"/>
    <w:rsid w:val="00AD561B"/>
    <w:rsid w:val="00AE0FE7"/>
    <w:rsid w:val="00AE1A7B"/>
    <w:rsid w:val="00AE52B1"/>
    <w:rsid w:val="00AE58B4"/>
    <w:rsid w:val="00AE78FB"/>
    <w:rsid w:val="00AF01A0"/>
    <w:rsid w:val="00AF102A"/>
    <w:rsid w:val="00AF1B7D"/>
    <w:rsid w:val="00AF207E"/>
    <w:rsid w:val="00AF2967"/>
    <w:rsid w:val="00AF29AE"/>
    <w:rsid w:val="00AF32B8"/>
    <w:rsid w:val="00AF3854"/>
    <w:rsid w:val="00AF3F40"/>
    <w:rsid w:val="00AF6432"/>
    <w:rsid w:val="00B001F5"/>
    <w:rsid w:val="00B0082E"/>
    <w:rsid w:val="00B014D7"/>
    <w:rsid w:val="00B027E9"/>
    <w:rsid w:val="00B05C99"/>
    <w:rsid w:val="00B07EEE"/>
    <w:rsid w:val="00B12844"/>
    <w:rsid w:val="00B14C1F"/>
    <w:rsid w:val="00B1672F"/>
    <w:rsid w:val="00B20972"/>
    <w:rsid w:val="00B21806"/>
    <w:rsid w:val="00B24F44"/>
    <w:rsid w:val="00B25626"/>
    <w:rsid w:val="00B25AA4"/>
    <w:rsid w:val="00B26C59"/>
    <w:rsid w:val="00B272B7"/>
    <w:rsid w:val="00B274DC"/>
    <w:rsid w:val="00B275AC"/>
    <w:rsid w:val="00B30758"/>
    <w:rsid w:val="00B30EFD"/>
    <w:rsid w:val="00B31D4F"/>
    <w:rsid w:val="00B34F66"/>
    <w:rsid w:val="00B353B6"/>
    <w:rsid w:val="00B35DA8"/>
    <w:rsid w:val="00B35F46"/>
    <w:rsid w:val="00B36587"/>
    <w:rsid w:val="00B4381B"/>
    <w:rsid w:val="00B45351"/>
    <w:rsid w:val="00B45534"/>
    <w:rsid w:val="00B46A14"/>
    <w:rsid w:val="00B46D4C"/>
    <w:rsid w:val="00B46E67"/>
    <w:rsid w:val="00B471E6"/>
    <w:rsid w:val="00B501D3"/>
    <w:rsid w:val="00B5130E"/>
    <w:rsid w:val="00B513C6"/>
    <w:rsid w:val="00B517BD"/>
    <w:rsid w:val="00B519B8"/>
    <w:rsid w:val="00B51C4B"/>
    <w:rsid w:val="00B51F55"/>
    <w:rsid w:val="00B52262"/>
    <w:rsid w:val="00B533ED"/>
    <w:rsid w:val="00B534FF"/>
    <w:rsid w:val="00B542E6"/>
    <w:rsid w:val="00B56C37"/>
    <w:rsid w:val="00B61EB7"/>
    <w:rsid w:val="00B63558"/>
    <w:rsid w:val="00B63AC1"/>
    <w:rsid w:val="00B6699D"/>
    <w:rsid w:val="00B66C7C"/>
    <w:rsid w:val="00B66FEC"/>
    <w:rsid w:val="00B676A5"/>
    <w:rsid w:val="00B67ECA"/>
    <w:rsid w:val="00B705B8"/>
    <w:rsid w:val="00B742F2"/>
    <w:rsid w:val="00B772B0"/>
    <w:rsid w:val="00B775F9"/>
    <w:rsid w:val="00B77AF3"/>
    <w:rsid w:val="00B80688"/>
    <w:rsid w:val="00B83C57"/>
    <w:rsid w:val="00B8502E"/>
    <w:rsid w:val="00B863B4"/>
    <w:rsid w:val="00B86C86"/>
    <w:rsid w:val="00B87931"/>
    <w:rsid w:val="00B90659"/>
    <w:rsid w:val="00B90E60"/>
    <w:rsid w:val="00B914C9"/>
    <w:rsid w:val="00B91550"/>
    <w:rsid w:val="00B91CF7"/>
    <w:rsid w:val="00B91D80"/>
    <w:rsid w:val="00B93842"/>
    <w:rsid w:val="00B94AA3"/>
    <w:rsid w:val="00B95540"/>
    <w:rsid w:val="00B95CA3"/>
    <w:rsid w:val="00B96D04"/>
    <w:rsid w:val="00B96E5A"/>
    <w:rsid w:val="00B97CBC"/>
    <w:rsid w:val="00BA1BEC"/>
    <w:rsid w:val="00BA2CFB"/>
    <w:rsid w:val="00BA339B"/>
    <w:rsid w:val="00BA36D9"/>
    <w:rsid w:val="00BA47D0"/>
    <w:rsid w:val="00BA4E17"/>
    <w:rsid w:val="00BA5DE7"/>
    <w:rsid w:val="00BA6E52"/>
    <w:rsid w:val="00BA7B45"/>
    <w:rsid w:val="00BB11F3"/>
    <w:rsid w:val="00BB154E"/>
    <w:rsid w:val="00BB1BC8"/>
    <w:rsid w:val="00BB2487"/>
    <w:rsid w:val="00BB2A25"/>
    <w:rsid w:val="00BB4A9D"/>
    <w:rsid w:val="00BB5829"/>
    <w:rsid w:val="00BB5C24"/>
    <w:rsid w:val="00BB68CC"/>
    <w:rsid w:val="00BB6AED"/>
    <w:rsid w:val="00BC0270"/>
    <w:rsid w:val="00BC16C7"/>
    <w:rsid w:val="00BC20D5"/>
    <w:rsid w:val="00BC3B4F"/>
    <w:rsid w:val="00BC3B54"/>
    <w:rsid w:val="00BC4BDC"/>
    <w:rsid w:val="00BC5609"/>
    <w:rsid w:val="00BC5EBC"/>
    <w:rsid w:val="00BC6023"/>
    <w:rsid w:val="00BC7477"/>
    <w:rsid w:val="00BD28F5"/>
    <w:rsid w:val="00BD3335"/>
    <w:rsid w:val="00BD41EF"/>
    <w:rsid w:val="00BE0528"/>
    <w:rsid w:val="00BE116A"/>
    <w:rsid w:val="00BE28F2"/>
    <w:rsid w:val="00BE612A"/>
    <w:rsid w:val="00BE620D"/>
    <w:rsid w:val="00BE64D9"/>
    <w:rsid w:val="00BE6A29"/>
    <w:rsid w:val="00BE6B8E"/>
    <w:rsid w:val="00BE73F0"/>
    <w:rsid w:val="00BF01A8"/>
    <w:rsid w:val="00BF03F2"/>
    <w:rsid w:val="00BF3F54"/>
    <w:rsid w:val="00BF46D9"/>
    <w:rsid w:val="00BF7F88"/>
    <w:rsid w:val="00C01FFC"/>
    <w:rsid w:val="00C03C7A"/>
    <w:rsid w:val="00C03E80"/>
    <w:rsid w:val="00C058A2"/>
    <w:rsid w:val="00C05ABD"/>
    <w:rsid w:val="00C0603C"/>
    <w:rsid w:val="00C06FB1"/>
    <w:rsid w:val="00C10B19"/>
    <w:rsid w:val="00C13F4E"/>
    <w:rsid w:val="00C16B67"/>
    <w:rsid w:val="00C17E85"/>
    <w:rsid w:val="00C2054D"/>
    <w:rsid w:val="00C21D05"/>
    <w:rsid w:val="00C23C79"/>
    <w:rsid w:val="00C25C49"/>
    <w:rsid w:val="00C25F3D"/>
    <w:rsid w:val="00C2760C"/>
    <w:rsid w:val="00C279A2"/>
    <w:rsid w:val="00C27E22"/>
    <w:rsid w:val="00C31F93"/>
    <w:rsid w:val="00C36829"/>
    <w:rsid w:val="00C4105A"/>
    <w:rsid w:val="00C42198"/>
    <w:rsid w:val="00C4268E"/>
    <w:rsid w:val="00C42F11"/>
    <w:rsid w:val="00C4489D"/>
    <w:rsid w:val="00C45008"/>
    <w:rsid w:val="00C4636E"/>
    <w:rsid w:val="00C46645"/>
    <w:rsid w:val="00C46A2F"/>
    <w:rsid w:val="00C508AB"/>
    <w:rsid w:val="00C509E7"/>
    <w:rsid w:val="00C5346E"/>
    <w:rsid w:val="00C53599"/>
    <w:rsid w:val="00C539CE"/>
    <w:rsid w:val="00C53F3B"/>
    <w:rsid w:val="00C5411D"/>
    <w:rsid w:val="00C545F9"/>
    <w:rsid w:val="00C56896"/>
    <w:rsid w:val="00C6014D"/>
    <w:rsid w:val="00C621CE"/>
    <w:rsid w:val="00C632C6"/>
    <w:rsid w:val="00C633C9"/>
    <w:rsid w:val="00C645D3"/>
    <w:rsid w:val="00C65B0D"/>
    <w:rsid w:val="00C737E7"/>
    <w:rsid w:val="00C739D9"/>
    <w:rsid w:val="00C74435"/>
    <w:rsid w:val="00C748E3"/>
    <w:rsid w:val="00C76A90"/>
    <w:rsid w:val="00C76DF0"/>
    <w:rsid w:val="00C77BD8"/>
    <w:rsid w:val="00C77FB2"/>
    <w:rsid w:val="00C77FE1"/>
    <w:rsid w:val="00C807BF"/>
    <w:rsid w:val="00C814FE"/>
    <w:rsid w:val="00C8157B"/>
    <w:rsid w:val="00C86B2D"/>
    <w:rsid w:val="00C87D09"/>
    <w:rsid w:val="00C90B42"/>
    <w:rsid w:val="00C910F9"/>
    <w:rsid w:val="00C91E53"/>
    <w:rsid w:val="00C92834"/>
    <w:rsid w:val="00C974E0"/>
    <w:rsid w:val="00CA095F"/>
    <w:rsid w:val="00CA268D"/>
    <w:rsid w:val="00CA2BD9"/>
    <w:rsid w:val="00CA3628"/>
    <w:rsid w:val="00CA3CEC"/>
    <w:rsid w:val="00CA5B9A"/>
    <w:rsid w:val="00CA6097"/>
    <w:rsid w:val="00CA60BC"/>
    <w:rsid w:val="00CB0F79"/>
    <w:rsid w:val="00CB2EAA"/>
    <w:rsid w:val="00CB2EE6"/>
    <w:rsid w:val="00CB3BC6"/>
    <w:rsid w:val="00CB45FB"/>
    <w:rsid w:val="00CB498B"/>
    <w:rsid w:val="00CB4AB2"/>
    <w:rsid w:val="00CB642C"/>
    <w:rsid w:val="00CC094D"/>
    <w:rsid w:val="00CC146C"/>
    <w:rsid w:val="00CC1F27"/>
    <w:rsid w:val="00CC1FE6"/>
    <w:rsid w:val="00CC2998"/>
    <w:rsid w:val="00CC3892"/>
    <w:rsid w:val="00CC6B2C"/>
    <w:rsid w:val="00CC7FE0"/>
    <w:rsid w:val="00CD0509"/>
    <w:rsid w:val="00CD2297"/>
    <w:rsid w:val="00CD5064"/>
    <w:rsid w:val="00CD5D50"/>
    <w:rsid w:val="00CE01AE"/>
    <w:rsid w:val="00CE0B32"/>
    <w:rsid w:val="00CE1AFE"/>
    <w:rsid w:val="00CE21BD"/>
    <w:rsid w:val="00CE26C8"/>
    <w:rsid w:val="00CE294A"/>
    <w:rsid w:val="00CE346F"/>
    <w:rsid w:val="00CE53C2"/>
    <w:rsid w:val="00CE5BD6"/>
    <w:rsid w:val="00CE666D"/>
    <w:rsid w:val="00CE697C"/>
    <w:rsid w:val="00CE70B2"/>
    <w:rsid w:val="00CF0F24"/>
    <w:rsid w:val="00CF1747"/>
    <w:rsid w:val="00CF2DDF"/>
    <w:rsid w:val="00CF30BE"/>
    <w:rsid w:val="00CF3ADE"/>
    <w:rsid w:val="00CF3DB1"/>
    <w:rsid w:val="00CF3DC4"/>
    <w:rsid w:val="00CF4F80"/>
    <w:rsid w:val="00CF5B75"/>
    <w:rsid w:val="00CF5FC5"/>
    <w:rsid w:val="00CF6A05"/>
    <w:rsid w:val="00D00647"/>
    <w:rsid w:val="00D013C8"/>
    <w:rsid w:val="00D01503"/>
    <w:rsid w:val="00D0760D"/>
    <w:rsid w:val="00D129B8"/>
    <w:rsid w:val="00D12B92"/>
    <w:rsid w:val="00D13A12"/>
    <w:rsid w:val="00D1459D"/>
    <w:rsid w:val="00D14F32"/>
    <w:rsid w:val="00D158BB"/>
    <w:rsid w:val="00D165C4"/>
    <w:rsid w:val="00D16694"/>
    <w:rsid w:val="00D173E1"/>
    <w:rsid w:val="00D17CAB"/>
    <w:rsid w:val="00D20957"/>
    <w:rsid w:val="00D2126A"/>
    <w:rsid w:val="00D2359A"/>
    <w:rsid w:val="00D25C09"/>
    <w:rsid w:val="00D27D97"/>
    <w:rsid w:val="00D31C6C"/>
    <w:rsid w:val="00D31E90"/>
    <w:rsid w:val="00D3481E"/>
    <w:rsid w:val="00D37F88"/>
    <w:rsid w:val="00D4212B"/>
    <w:rsid w:val="00D4332B"/>
    <w:rsid w:val="00D43670"/>
    <w:rsid w:val="00D45807"/>
    <w:rsid w:val="00D45C3E"/>
    <w:rsid w:val="00D46E9B"/>
    <w:rsid w:val="00D47B61"/>
    <w:rsid w:val="00D51C2A"/>
    <w:rsid w:val="00D5253B"/>
    <w:rsid w:val="00D527C2"/>
    <w:rsid w:val="00D53FE8"/>
    <w:rsid w:val="00D5437C"/>
    <w:rsid w:val="00D5446B"/>
    <w:rsid w:val="00D54EDB"/>
    <w:rsid w:val="00D54F96"/>
    <w:rsid w:val="00D57501"/>
    <w:rsid w:val="00D62A62"/>
    <w:rsid w:val="00D62C36"/>
    <w:rsid w:val="00D62E9F"/>
    <w:rsid w:val="00D63C50"/>
    <w:rsid w:val="00D64153"/>
    <w:rsid w:val="00D64FA2"/>
    <w:rsid w:val="00D677B6"/>
    <w:rsid w:val="00D70C14"/>
    <w:rsid w:val="00D711BB"/>
    <w:rsid w:val="00D72A2C"/>
    <w:rsid w:val="00D72B0C"/>
    <w:rsid w:val="00D72B81"/>
    <w:rsid w:val="00D73171"/>
    <w:rsid w:val="00D73241"/>
    <w:rsid w:val="00D81188"/>
    <w:rsid w:val="00D81379"/>
    <w:rsid w:val="00D81D3D"/>
    <w:rsid w:val="00D85CFF"/>
    <w:rsid w:val="00D8641E"/>
    <w:rsid w:val="00D872C7"/>
    <w:rsid w:val="00D879E1"/>
    <w:rsid w:val="00D9022B"/>
    <w:rsid w:val="00D91AD6"/>
    <w:rsid w:val="00D91DF2"/>
    <w:rsid w:val="00D920B0"/>
    <w:rsid w:val="00D93D56"/>
    <w:rsid w:val="00D94799"/>
    <w:rsid w:val="00D94ABC"/>
    <w:rsid w:val="00D967CE"/>
    <w:rsid w:val="00D97738"/>
    <w:rsid w:val="00D978D3"/>
    <w:rsid w:val="00DA0232"/>
    <w:rsid w:val="00DA0967"/>
    <w:rsid w:val="00DA0BE3"/>
    <w:rsid w:val="00DA294C"/>
    <w:rsid w:val="00DA41CF"/>
    <w:rsid w:val="00DA47BF"/>
    <w:rsid w:val="00DA673C"/>
    <w:rsid w:val="00DA7A4E"/>
    <w:rsid w:val="00DB1E97"/>
    <w:rsid w:val="00DB2275"/>
    <w:rsid w:val="00DB2C8A"/>
    <w:rsid w:val="00DB31C5"/>
    <w:rsid w:val="00DB5C07"/>
    <w:rsid w:val="00DB5E59"/>
    <w:rsid w:val="00DB64AF"/>
    <w:rsid w:val="00DB6872"/>
    <w:rsid w:val="00DB7227"/>
    <w:rsid w:val="00DB77C8"/>
    <w:rsid w:val="00DC0182"/>
    <w:rsid w:val="00DC1438"/>
    <w:rsid w:val="00DC15A5"/>
    <w:rsid w:val="00DC33BF"/>
    <w:rsid w:val="00DC4F3A"/>
    <w:rsid w:val="00DC57A9"/>
    <w:rsid w:val="00DC63CD"/>
    <w:rsid w:val="00DC7682"/>
    <w:rsid w:val="00DC7721"/>
    <w:rsid w:val="00DD028C"/>
    <w:rsid w:val="00DD0F57"/>
    <w:rsid w:val="00DD1738"/>
    <w:rsid w:val="00DD4163"/>
    <w:rsid w:val="00DD4886"/>
    <w:rsid w:val="00DD53BB"/>
    <w:rsid w:val="00DD62E9"/>
    <w:rsid w:val="00DD69EA"/>
    <w:rsid w:val="00DD7976"/>
    <w:rsid w:val="00DE063A"/>
    <w:rsid w:val="00DE32AC"/>
    <w:rsid w:val="00DE4FD2"/>
    <w:rsid w:val="00DE5956"/>
    <w:rsid w:val="00DE5E88"/>
    <w:rsid w:val="00DF228E"/>
    <w:rsid w:val="00DF27C7"/>
    <w:rsid w:val="00DF3831"/>
    <w:rsid w:val="00DF3A30"/>
    <w:rsid w:val="00DF4A56"/>
    <w:rsid w:val="00DF4EF6"/>
    <w:rsid w:val="00DF5C8D"/>
    <w:rsid w:val="00DF77FF"/>
    <w:rsid w:val="00DF7874"/>
    <w:rsid w:val="00E01051"/>
    <w:rsid w:val="00E037C7"/>
    <w:rsid w:val="00E0490E"/>
    <w:rsid w:val="00E10BC8"/>
    <w:rsid w:val="00E118F3"/>
    <w:rsid w:val="00E11B8C"/>
    <w:rsid w:val="00E120FA"/>
    <w:rsid w:val="00E13AF7"/>
    <w:rsid w:val="00E170D5"/>
    <w:rsid w:val="00E17B5D"/>
    <w:rsid w:val="00E21A37"/>
    <w:rsid w:val="00E227FB"/>
    <w:rsid w:val="00E22F4C"/>
    <w:rsid w:val="00E24870"/>
    <w:rsid w:val="00E25B6C"/>
    <w:rsid w:val="00E31409"/>
    <w:rsid w:val="00E31A71"/>
    <w:rsid w:val="00E3233E"/>
    <w:rsid w:val="00E32500"/>
    <w:rsid w:val="00E3296F"/>
    <w:rsid w:val="00E346F1"/>
    <w:rsid w:val="00E351A4"/>
    <w:rsid w:val="00E363DC"/>
    <w:rsid w:val="00E36701"/>
    <w:rsid w:val="00E36FB3"/>
    <w:rsid w:val="00E40151"/>
    <w:rsid w:val="00E405F8"/>
    <w:rsid w:val="00E408E0"/>
    <w:rsid w:val="00E40BA6"/>
    <w:rsid w:val="00E4316B"/>
    <w:rsid w:val="00E44DAD"/>
    <w:rsid w:val="00E4529B"/>
    <w:rsid w:val="00E4600A"/>
    <w:rsid w:val="00E463C9"/>
    <w:rsid w:val="00E46667"/>
    <w:rsid w:val="00E46706"/>
    <w:rsid w:val="00E467C4"/>
    <w:rsid w:val="00E47217"/>
    <w:rsid w:val="00E47F76"/>
    <w:rsid w:val="00E502D5"/>
    <w:rsid w:val="00E536D7"/>
    <w:rsid w:val="00E561F7"/>
    <w:rsid w:val="00E57805"/>
    <w:rsid w:val="00E57BD1"/>
    <w:rsid w:val="00E60684"/>
    <w:rsid w:val="00E60B21"/>
    <w:rsid w:val="00E61C88"/>
    <w:rsid w:val="00E645EA"/>
    <w:rsid w:val="00E64BA1"/>
    <w:rsid w:val="00E65136"/>
    <w:rsid w:val="00E6677A"/>
    <w:rsid w:val="00E66834"/>
    <w:rsid w:val="00E70B8A"/>
    <w:rsid w:val="00E72335"/>
    <w:rsid w:val="00E74A87"/>
    <w:rsid w:val="00E74ABD"/>
    <w:rsid w:val="00E756F4"/>
    <w:rsid w:val="00E76769"/>
    <w:rsid w:val="00E8165F"/>
    <w:rsid w:val="00E81DBC"/>
    <w:rsid w:val="00E82D5A"/>
    <w:rsid w:val="00E83643"/>
    <w:rsid w:val="00E84779"/>
    <w:rsid w:val="00E85B0A"/>
    <w:rsid w:val="00E86200"/>
    <w:rsid w:val="00E879D0"/>
    <w:rsid w:val="00E93AFF"/>
    <w:rsid w:val="00E93DB5"/>
    <w:rsid w:val="00E95D25"/>
    <w:rsid w:val="00E965C9"/>
    <w:rsid w:val="00E96B84"/>
    <w:rsid w:val="00E96F43"/>
    <w:rsid w:val="00E971C7"/>
    <w:rsid w:val="00E97A40"/>
    <w:rsid w:val="00EA03D2"/>
    <w:rsid w:val="00EA0C5D"/>
    <w:rsid w:val="00EA1232"/>
    <w:rsid w:val="00EA1235"/>
    <w:rsid w:val="00EA2F76"/>
    <w:rsid w:val="00EA32B1"/>
    <w:rsid w:val="00EA3A54"/>
    <w:rsid w:val="00EA3F31"/>
    <w:rsid w:val="00EA6093"/>
    <w:rsid w:val="00EA63AB"/>
    <w:rsid w:val="00EB0982"/>
    <w:rsid w:val="00EB3243"/>
    <w:rsid w:val="00EB4118"/>
    <w:rsid w:val="00EB4353"/>
    <w:rsid w:val="00EB463E"/>
    <w:rsid w:val="00EB4EB6"/>
    <w:rsid w:val="00EB501E"/>
    <w:rsid w:val="00EB5164"/>
    <w:rsid w:val="00EB5232"/>
    <w:rsid w:val="00EB5A9C"/>
    <w:rsid w:val="00EB6DB2"/>
    <w:rsid w:val="00EC0E32"/>
    <w:rsid w:val="00EC2F45"/>
    <w:rsid w:val="00EC40AE"/>
    <w:rsid w:val="00EC4536"/>
    <w:rsid w:val="00EC4E04"/>
    <w:rsid w:val="00EC6D8C"/>
    <w:rsid w:val="00ED01BE"/>
    <w:rsid w:val="00ED0370"/>
    <w:rsid w:val="00ED0596"/>
    <w:rsid w:val="00ED173E"/>
    <w:rsid w:val="00ED1AA1"/>
    <w:rsid w:val="00ED312C"/>
    <w:rsid w:val="00ED51D1"/>
    <w:rsid w:val="00ED7255"/>
    <w:rsid w:val="00ED7AF6"/>
    <w:rsid w:val="00EE156D"/>
    <w:rsid w:val="00EE233E"/>
    <w:rsid w:val="00EE2B55"/>
    <w:rsid w:val="00EE64FB"/>
    <w:rsid w:val="00EE6EF3"/>
    <w:rsid w:val="00EF083C"/>
    <w:rsid w:val="00EF2AE2"/>
    <w:rsid w:val="00EF3EE4"/>
    <w:rsid w:val="00EF5165"/>
    <w:rsid w:val="00EF58B0"/>
    <w:rsid w:val="00EF62E2"/>
    <w:rsid w:val="00F00636"/>
    <w:rsid w:val="00F00EE2"/>
    <w:rsid w:val="00F01C87"/>
    <w:rsid w:val="00F01ED5"/>
    <w:rsid w:val="00F0336A"/>
    <w:rsid w:val="00F054CE"/>
    <w:rsid w:val="00F102CC"/>
    <w:rsid w:val="00F105DC"/>
    <w:rsid w:val="00F10BAE"/>
    <w:rsid w:val="00F10E2D"/>
    <w:rsid w:val="00F11851"/>
    <w:rsid w:val="00F134F3"/>
    <w:rsid w:val="00F13B37"/>
    <w:rsid w:val="00F1453A"/>
    <w:rsid w:val="00F156E6"/>
    <w:rsid w:val="00F157CC"/>
    <w:rsid w:val="00F1625D"/>
    <w:rsid w:val="00F17027"/>
    <w:rsid w:val="00F17A74"/>
    <w:rsid w:val="00F17BDE"/>
    <w:rsid w:val="00F20C8C"/>
    <w:rsid w:val="00F20F24"/>
    <w:rsid w:val="00F22E4E"/>
    <w:rsid w:val="00F24415"/>
    <w:rsid w:val="00F25765"/>
    <w:rsid w:val="00F26A35"/>
    <w:rsid w:val="00F274AB"/>
    <w:rsid w:val="00F27BA0"/>
    <w:rsid w:val="00F303E0"/>
    <w:rsid w:val="00F318B7"/>
    <w:rsid w:val="00F32E28"/>
    <w:rsid w:val="00F33DDA"/>
    <w:rsid w:val="00F34034"/>
    <w:rsid w:val="00F34245"/>
    <w:rsid w:val="00F3559F"/>
    <w:rsid w:val="00F3574B"/>
    <w:rsid w:val="00F357BF"/>
    <w:rsid w:val="00F35870"/>
    <w:rsid w:val="00F35AD4"/>
    <w:rsid w:val="00F368A4"/>
    <w:rsid w:val="00F36987"/>
    <w:rsid w:val="00F40E1E"/>
    <w:rsid w:val="00F42044"/>
    <w:rsid w:val="00F43505"/>
    <w:rsid w:val="00F47DAE"/>
    <w:rsid w:val="00F508D4"/>
    <w:rsid w:val="00F51D5A"/>
    <w:rsid w:val="00F52911"/>
    <w:rsid w:val="00F555A5"/>
    <w:rsid w:val="00F5563C"/>
    <w:rsid w:val="00F6075E"/>
    <w:rsid w:val="00F61B11"/>
    <w:rsid w:val="00F61DFF"/>
    <w:rsid w:val="00F61EF0"/>
    <w:rsid w:val="00F62D1A"/>
    <w:rsid w:val="00F669A9"/>
    <w:rsid w:val="00F673B8"/>
    <w:rsid w:val="00F679D6"/>
    <w:rsid w:val="00F67B28"/>
    <w:rsid w:val="00F70DAD"/>
    <w:rsid w:val="00F7127C"/>
    <w:rsid w:val="00F7157C"/>
    <w:rsid w:val="00F723DE"/>
    <w:rsid w:val="00F74945"/>
    <w:rsid w:val="00F74CDB"/>
    <w:rsid w:val="00F761F6"/>
    <w:rsid w:val="00F830CB"/>
    <w:rsid w:val="00F8348E"/>
    <w:rsid w:val="00F8560E"/>
    <w:rsid w:val="00F85863"/>
    <w:rsid w:val="00F863AB"/>
    <w:rsid w:val="00F91404"/>
    <w:rsid w:val="00F918A7"/>
    <w:rsid w:val="00F91A60"/>
    <w:rsid w:val="00F91DA5"/>
    <w:rsid w:val="00F92715"/>
    <w:rsid w:val="00F9529A"/>
    <w:rsid w:val="00F9596B"/>
    <w:rsid w:val="00F95A6A"/>
    <w:rsid w:val="00F966B3"/>
    <w:rsid w:val="00F978FB"/>
    <w:rsid w:val="00F97F54"/>
    <w:rsid w:val="00FA1AAA"/>
    <w:rsid w:val="00FA2438"/>
    <w:rsid w:val="00FA2659"/>
    <w:rsid w:val="00FA399E"/>
    <w:rsid w:val="00FA3F87"/>
    <w:rsid w:val="00FA51BE"/>
    <w:rsid w:val="00FB0601"/>
    <w:rsid w:val="00FB0BBD"/>
    <w:rsid w:val="00FB11F6"/>
    <w:rsid w:val="00FB13E7"/>
    <w:rsid w:val="00FB14EB"/>
    <w:rsid w:val="00FB174A"/>
    <w:rsid w:val="00FB212C"/>
    <w:rsid w:val="00FB2680"/>
    <w:rsid w:val="00FB4347"/>
    <w:rsid w:val="00FB4A4F"/>
    <w:rsid w:val="00FB4DBF"/>
    <w:rsid w:val="00FB6E0B"/>
    <w:rsid w:val="00FB74C7"/>
    <w:rsid w:val="00FB76E3"/>
    <w:rsid w:val="00FB7E8B"/>
    <w:rsid w:val="00FC00D2"/>
    <w:rsid w:val="00FC14DC"/>
    <w:rsid w:val="00FC3028"/>
    <w:rsid w:val="00FC32C6"/>
    <w:rsid w:val="00FC56BB"/>
    <w:rsid w:val="00FC6737"/>
    <w:rsid w:val="00FC7861"/>
    <w:rsid w:val="00FD0354"/>
    <w:rsid w:val="00FD0A35"/>
    <w:rsid w:val="00FD0DC2"/>
    <w:rsid w:val="00FD23FF"/>
    <w:rsid w:val="00FD2ED3"/>
    <w:rsid w:val="00FD3512"/>
    <w:rsid w:val="00FD3F41"/>
    <w:rsid w:val="00FD50DD"/>
    <w:rsid w:val="00FD6447"/>
    <w:rsid w:val="00FD6999"/>
    <w:rsid w:val="00FD70E5"/>
    <w:rsid w:val="00FD7D5D"/>
    <w:rsid w:val="00FE1157"/>
    <w:rsid w:val="00FE2DAF"/>
    <w:rsid w:val="00FE57C7"/>
    <w:rsid w:val="00FE5933"/>
    <w:rsid w:val="00FE6606"/>
    <w:rsid w:val="00FE73DD"/>
    <w:rsid w:val="00FF05C6"/>
    <w:rsid w:val="00FF1260"/>
    <w:rsid w:val="00FF16BC"/>
    <w:rsid w:val="00FF187A"/>
    <w:rsid w:val="00FF1B9C"/>
    <w:rsid w:val="00FF3042"/>
    <w:rsid w:val="00FF32C5"/>
    <w:rsid w:val="00FF4517"/>
    <w:rsid w:val="00FF5A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A74334"/>
    <w:pPr>
      <w:spacing w:after="0" w:line="360" w:lineRule="auto"/>
      <w:jc w:val="both"/>
    </w:pPr>
  </w:style>
  <w:style w:type="paragraph" w:styleId="Heading1">
    <w:name w:val="heading 1"/>
    <w:basedOn w:val="Normal"/>
    <w:next w:val="Normal"/>
    <w:link w:val="Heading1Char"/>
    <w:uiPriority w:val="9"/>
    <w:qFormat/>
    <w:rsid w:val="000D324C"/>
    <w:pPr>
      <w:keepNext/>
      <w:keepLines/>
      <w:spacing w:after="240"/>
      <w:jc w:val="center"/>
      <w:outlineLvl w:val="0"/>
    </w:pPr>
    <w:rPr>
      <w:rFonts w:eastAsiaTheme="majorEastAsia"/>
      <w:b/>
      <w:sz w:val="28"/>
      <w:szCs w:val="32"/>
    </w:rPr>
  </w:style>
  <w:style w:type="paragraph" w:styleId="Heading2">
    <w:name w:val="heading 2"/>
    <w:basedOn w:val="Heading1"/>
    <w:next w:val="Normal"/>
    <w:link w:val="Heading2Char"/>
    <w:uiPriority w:val="9"/>
    <w:unhideWhenUsed/>
    <w:qFormat/>
    <w:rsid w:val="00831F0E"/>
    <w:pPr>
      <w:spacing w:before="240"/>
      <w:jc w:val="left"/>
      <w:outlineLvl w:val="1"/>
    </w:pPr>
    <w:rPr>
      <w:sz w:val="26"/>
      <w:szCs w:val="26"/>
    </w:rPr>
  </w:style>
  <w:style w:type="paragraph" w:styleId="Heading3">
    <w:name w:val="heading 3"/>
    <w:basedOn w:val="Normal"/>
    <w:next w:val="Normal"/>
    <w:link w:val="Heading3Char"/>
    <w:uiPriority w:val="9"/>
    <w:unhideWhenUsed/>
    <w:qFormat/>
    <w:rsid w:val="00831F0E"/>
    <w:pPr>
      <w:keepNext/>
      <w:keepLines/>
      <w:spacing w:before="40" w:after="240"/>
      <w:jc w:val="left"/>
      <w:outlineLvl w:val="2"/>
    </w:pPr>
    <w:rPr>
      <w:rFonts w:eastAsiaTheme="majorEastAsia"/>
      <w:b/>
    </w:rPr>
  </w:style>
  <w:style w:type="paragraph" w:styleId="Heading4">
    <w:name w:val="heading 4"/>
    <w:basedOn w:val="Normal"/>
    <w:next w:val="Normal"/>
    <w:link w:val="Heading4Char"/>
    <w:uiPriority w:val="9"/>
    <w:semiHidden/>
    <w:unhideWhenUsed/>
    <w:qFormat/>
    <w:rsid w:val="0036040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C7C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C7CF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24C"/>
    <w:rPr>
      <w:rFonts w:eastAsiaTheme="majorEastAsia" w:cs="Times New Roman"/>
      <w:b/>
      <w:sz w:val="28"/>
      <w:szCs w:val="32"/>
      <w:shd w:val="clear" w:color="auto" w:fill="FFFFFF"/>
    </w:rPr>
  </w:style>
  <w:style w:type="character" w:customStyle="1" w:styleId="Heading2Char">
    <w:name w:val="Heading 2 Char"/>
    <w:basedOn w:val="DefaultParagraphFont"/>
    <w:link w:val="Heading2"/>
    <w:uiPriority w:val="9"/>
    <w:rsid w:val="00831F0E"/>
    <w:rPr>
      <w:rFonts w:eastAsiaTheme="majorEastAsia"/>
      <w:b/>
      <w:sz w:val="26"/>
      <w:szCs w:val="26"/>
    </w:rPr>
  </w:style>
  <w:style w:type="character" w:customStyle="1" w:styleId="Heading3Char">
    <w:name w:val="Heading 3 Char"/>
    <w:basedOn w:val="DefaultParagraphFont"/>
    <w:link w:val="Heading3"/>
    <w:uiPriority w:val="9"/>
    <w:rsid w:val="00831F0E"/>
    <w:rPr>
      <w:rFonts w:eastAsiaTheme="majorEastAsia"/>
      <w:b/>
    </w:rPr>
  </w:style>
  <w:style w:type="character" w:customStyle="1" w:styleId="Heading4Char">
    <w:name w:val="Heading 4 Char"/>
    <w:basedOn w:val="DefaultParagraphFont"/>
    <w:link w:val="Heading4"/>
    <w:uiPriority w:val="9"/>
    <w:semiHidden/>
    <w:rsid w:val="00360406"/>
    <w:rPr>
      <w:rFonts w:asciiTheme="majorHAnsi" w:eastAsiaTheme="majorEastAsia" w:hAnsiTheme="majorHAnsi" w:cstheme="majorBidi"/>
      <w:i/>
      <w:iCs/>
      <w:color w:val="365F91" w:themeColor="accent1" w:themeShade="BF"/>
      <w:sz w:val="25"/>
      <w:szCs w:val="23"/>
      <w:shd w:val="clear" w:color="auto" w:fill="FFFFFF"/>
    </w:rPr>
  </w:style>
  <w:style w:type="character" w:customStyle="1" w:styleId="Heading5Char">
    <w:name w:val="Heading 5 Char"/>
    <w:basedOn w:val="DefaultParagraphFont"/>
    <w:link w:val="Heading5"/>
    <w:uiPriority w:val="9"/>
    <w:semiHidden/>
    <w:rsid w:val="009C7C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C7CFC"/>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1"/>
    <w:qFormat/>
    <w:rsid w:val="00224004"/>
    <w:pPr>
      <w:ind w:left="720"/>
      <w:contextualSpacing/>
    </w:pPr>
  </w:style>
  <w:style w:type="paragraph" w:styleId="TOCHeading">
    <w:name w:val="TOC Heading"/>
    <w:basedOn w:val="Normal"/>
    <w:next w:val="Normal"/>
    <w:uiPriority w:val="39"/>
    <w:unhideWhenUsed/>
    <w:qFormat/>
    <w:rsid w:val="00DC7721"/>
    <w:pPr>
      <w:spacing w:after="240"/>
      <w:jc w:val="center"/>
    </w:pPr>
    <w:rPr>
      <w:szCs w:val="24"/>
    </w:rPr>
  </w:style>
  <w:style w:type="paragraph" w:styleId="TOC1">
    <w:name w:val="toc 1"/>
    <w:basedOn w:val="Normal"/>
    <w:next w:val="Normal"/>
    <w:autoRedefine/>
    <w:uiPriority w:val="39"/>
    <w:unhideWhenUsed/>
    <w:rsid w:val="00B94AA3"/>
    <w:pPr>
      <w:tabs>
        <w:tab w:val="right" w:leader="dot" w:pos="9000"/>
      </w:tabs>
      <w:spacing w:after="100"/>
    </w:pPr>
  </w:style>
  <w:style w:type="paragraph" w:styleId="TOC2">
    <w:name w:val="toc 2"/>
    <w:basedOn w:val="Normal"/>
    <w:next w:val="Normal"/>
    <w:autoRedefine/>
    <w:uiPriority w:val="39"/>
    <w:unhideWhenUsed/>
    <w:rsid w:val="00997A32"/>
    <w:pPr>
      <w:spacing w:after="100"/>
      <w:ind w:left="220"/>
    </w:pPr>
  </w:style>
  <w:style w:type="character" w:styleId="Hyperlink">
    <w:name w:val="Hyperlink"/>
    <w:basedOn w:val="DefaultParagraphFont"/>
    <w:uiPriority w:val="99"/>
    <w:unhideWhenUsed/>
    <w:rsid w:val="00997A32"/>
    <w:rPr>
      <w:color w:val="0000FF" w:themeColor="hyperlink"/>
      <w:u w:val="single"/>
    </w:rPr>
  </w:style>
  <w:style w:type="paragraph" w:styleId="NoSpacing">
    <w:name w:val="No Spacing"/>
    <w:aliases w:val="normal"/>
    <w:link w:val="NoSpacingChar"/>
    <w:uiPriority w:val="1"/>
    <w:qFormat/>
    <w:rsid w:val="00B90E60"/>
    <w:pPr>
      <w:spacing w:after="0" w:line="240" w:lineRule="auto"/>
    </w:pPr>
    <w:rPr>
      <w:rFonts w:eastAsiaTheme="minorEastAsia"/>
    </w:rPr>
  </w:style>
  <w:style w:type="character" w:customStyle="1" w:styleId="NoSpacingChar">
    <w:name w:val="No Spacing Char"/>
    <w:aliases w:val="normal Char"/>
    <w:basedOn w:val="DefaultParagraphFont"/>
    <w:link w:val="NoSpacing"/>
    <w:uiPriority w:val="1"/>
    <w:rsid w:val="00B90E60"/>
    <w:rPr>
      <w:rFonts w:eastAsiaTheme="minorEastAsia"/>
    </w:rPr>
  </w:style>
  <w:style w:type="paragraph" w:styleId="Header">
    <w:name w:val="header"/>
    <w:basedOn w:val="Normal"/>
    <w:link w:val="HeaderChar"/>
    <w:uiPriority w:val="99"/>
    <w:unhideWhenUsed/>
    <w:rsid w:val="002A405F"/>
    <w:pPr>
      <w:tabs>
        <w:tab w:val="center" w:pos="4680"/>
        <w:tab w:val="right" w:pos="9360"/>
      </w:tabs>
      <w:spacing w:line="240" w:lineRule="auto"/>
    </w:pPr>
  </w:style>
  <w:style w:type="character" w:customStyle="1" w:styleId="HeaderChar">
    <w:name w:val="Header Char"/>
    <w:basedOn w:val="DefaultParagraphFont"/>
    <w:link w:val="Header"/>
    <w:uiPriority w:val="99"/>
    <w:rsid w:val="002A405F"/>
  </w:style>
  <w:style w:type="paragraph" w:styleId="Footer">
    <w:name w:val="footer"/>
    <w:basedOn w:val="Normal"/>
    <w:link w:val="FooterChar"/>
    <w:uiPriority w:val="99"/>
    <w:unhideWhenUsed/>
    <w:rsid w:val="002A405F"/>
    <w:pPr>
      <w:tabs>
        <w:tab w:val="center" w:pos="4680"/>
        <w:tab w:val="right" w:pos="9360"/>
      </w:tabs>
      <w:spacing w:line="240" w:lineRule="auto"/>
    </w:pPr>
  </w:style>
  <w:style w:type="character" w:customStyle="1" w:styleId="FooterChar">
    <w:name w:val="Footer Char"/>
    <w:basedOn w:val="DefaultParagraphFont"/>
    <w:link w:val="Footer"/>
    <w:uiPriority w:val="99"/>
    <w:rsid w:val="002A405F"/>
  </w:style>
  <w:style w:type="paragraph" w:styleId="NormalWeb">
    <w:name w:val="Normal (Web)"/>
    <w:basedOn w:val="Normal"/>
    <w:link w:val="NormalWebChar"/>
    <w:uiPriority w:val="99"/>
    <w:unhideWhenUsed/>
    <w:qFormat/>
    <w:rsid w:val="00AF1B7D"/>
    <w:pPr>
      <w:spacing w:before="100" w:beforeAutospacing="1" w:after="100" w:afterAutospacing="1" w:line="240" w:lineRule="auto"/>
    </w:pPr>
  </w:style>
  <w:style w:type="character" w:customStyle="1" w:styleId="NormalWebChar">
    <w:name w:val="Normal (Web) Char"/>
    <w:basedOn w:val="DefaultParagraphFont"/>
    <w:link w:val="NormalWeb"/>
    <w:uiPriority w:val="99"/>
    <w:rsid w:val="006B7D14"/>
    <w:rPr>
      <w:rFonts w:eastAsia="Times New Roman" w:cs="Times New Roman"/>
      <w:sz w:val="25"/>
      <w:szCs w:val="24"/>
      <w:shd w:val="clear" w:color="auto" w:fill="FFFFFF"/>
    </w:rPr>
  </w:style>
  <w:style w:type="paragraph" w:styleId="BalloonText">
    <w:name w:val="Balloon Text"/>
    <w:basedOn w:val="Normal"/>
    <w:link w:val="BalloonTextChar"/>
    <w:uiPriority w:val="99"/>
    <w:semiHidden/>
    <w:unhideWhenUsed/>
    <w:rsid w:val="00952D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DAF"/>
    <w:rPr>
      <w:rFonts w:ascii="Tahoma" w:eastAsia="Times New Roman" w:hAnsi="Tahoma" w:cs="Tahoma"/>
      <w:sz w:val="16"/>
      <w:szCs w:val="16"/>
      <w:shd w:val="clear" w:color="auto" w:fill="FFFFFF"/>
    </w:rPr>
  </w:style>
  <w:style w:type="paragraph" w:customStyle="1" w:styleId="reactmarkdownparsertextcontainerrodgy">
    <w:name w:val="reactmarkdownparser_textcontainer__rodgy"/>
    <w:basedOn w:val="Normal"/>
    <w:rsid w:val="00952DAF"/>
    <w:pPr>
      <w:spacing w:before="100" w:beforeAutospacing="1" w:after="100" w:afterAutospacing="1" w:line="240" w:lineRule="auto"/>
      <w:jc w:val="left"/>
    </w:pPr>
  </w:style>
  <w:style w:type="character" w:styleId="Strong">
    <w:name w:val="Strong"/>
    <w:basedOn w:val="DefaultParagraphFont"/>
    <w:uiPriority w:val="22"/>
    <w:qFormat/>
    <w:rsid w:val="003113E2"/>
    <w:rPr>
      <w:b/>
      <w:bCs/>
    </w:rPr>
  </w:style>
  <w:style w:type="paragraph" w:customStyle="1" w:styleId="EndNoteBibliographyTitle">
    <w:name w:val="EndNote Bibliography Title"/>
    <w:basedOn w:val="Normal"/>
    <w:link w:val="EndNoteBibliographyTitleChar"/>
    <w:rsid w:val="00D46E9B"/>
    <w:pPr>
      <w:jc w:val="center"/>
    </w:pPr>
    <w:rPr>
      <w:noProof/>
    </w:rPr>
  </w:style>
  <w:style w:type="character" w:customStyle="1" w:styleId="EndNoteBibliographyTitleChar">
    <w:name w:val="EndNote Bibliography Title Char"/>
    <w:basedOn w:val="DefaultParagraphFont"/>
    <w:link w:val="EndNoteBibliographyTitle"/>
    <w:rsid w:val="00D46E9B"/>
    <w:rPr>
      <w:noProof/>
    </w:rPr>
  </w:style>
  <w:style w:type="paragraph" w:customStyle="1" w:styleId="EndNoteBibliography">
    <w:name w:val="EndNote Bibliography"/>
    <w:basedOn w:val="Normal"/>
    <w:link w:val="EndNoteBibliographyChar"/>
    <w:rsid w:val="00D46E9B"/>
    <w:pPr>
      <w:spacing w:line="240" w:lineRule="auto"/>
    </w:pPr>
    <w:rPr>
      <w:noProof/>
    </w:rPr>
  </w:style>
  <w:style w:type="character" w:customStyle="1" w:styleId="EndNoteBibliographyChar">
    <w:name w:val="EndNote Bibliography Char"/>
    <w:basedOn w:val="DefaultParagraphFont"/>
    <w:link w:val="EndNoteBibliography"/>
    <w:rsid w:val="00D46E9B"/>
    <w:rPr>
      <w:noProof/>
    </w:rPr>
  </w:style>
  <w:style w:type="character" w:styleId="FollowedHyperlink">
    <w:name w:val="FollowedHyperlink"/>
    <w:basedOn w:val="DefaultParagraphFont"/>
    <w:uiPriority w:val="99"/>
    <w:semiHidden/>
    <w:unhideWhenUsed/>
    <w:rsid w:val="00762211"/>
    <w:rPr>
      <w:color w:val="800080" w:themeColor="followedHyperlink"/>
      <w:u w:val="single"/>
    </w:rPr>
  </w:style>
  <w:style w:type="paragraph" w:styleId="Caption">
    <w:name w:val="caption"/>
    <w:basedOn w:val="Normal"/>
    <w:next w:val="Normal"/>
    <w:link w:val="CaptionChar"/>
    <w:uiPriority w:val="35"/>
    <w:unhideWhenUsed/>
    <w:qFormat/>
    <w:rsid w:val="002B040A"/>
    <w:pPr>
      <w:spacing w:before="240"/>
      <w:jc w:val="left"/>
    </w:pPr>
    <w:rPr>
      <w:bCs/>
      <w:szCs w:val="18"/>
      <w:shd w:val="clear" w:color="auto" w:fill="FFFFFF"/>
    </w:rPr>
  </w:style>
  <w:style w:type="character" w:customStyle="1" w:styleId="CaptionChar">
    <w:name w:val="Caption Char"/>
    <w:basedOn w:val="DefaultParagraphFont"/>
    <w:link w:val="Caption"/>
    <w:uiPriority w:val="35"/>
    <w:qFormat/>
    <w:rsid w:val="00AF207E"/>
    <w:rPr>
      <w:bCs/>
      <w:szCs w:val="18"/>
    </w:rPr>
  </w:style>
  <w:style w:type="table" w:styleId="TableGrid">
    <w:name w:val="Table Grid"/>
    <w:basedOn w:val="TableNormal"/>
    <w:uiPriority w:val="59"/>
    <w:qFormat/>
    <w:rsid w:val="00F97F5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97F54"/>
    <w:pPr>
      <w:widowControl w:val="0"/>
      <w:autoSpaceDE w:val="0"/>
      <w:autoSpaceDN w:val="0"/>
      <w:spacing w:line="240" w:lineRule="auto"/>
      <w:ind w:left="107"/>
      <w:jc w:val="left"/>
    </w:pPr>
    <w:rPr>
      <w:sz w:val="22"/>
    </w:rPr>
  </w:style>
  <w:style w:type="paragraph" w:styleId="TOC3">
    <w:name w:val="toc 3"/>
    <w:basedOn w:val="Normal"/>
    <w:next w:val="Normal"/>
    <w:autoRedefine/>
    <w:uiPriority w:val="39"/>
    <w:unhideWhenUsed/>
    <w:rsid w:val="00417ED5"/>
    <w:pPr>
      <w:spacing w:after="100"/>
      <w:ind w:left="480"/>
    </w:pPr>
  </w:style>
  <w:style w:type="character" w:styleId="PlaceholderText">
    <w:name w:val="Placeholder Text"/>
    <w:basedOn w:val="DefaultParagraphFont"/>
    <w:uiPriority w:val="99"/>
    <w:semiHidden/>
    <w:rsid w:val="004E133B"/>
    <w:rPr>
      <w:color w:val="808080"/>
    </w:rPr>
  </w:style>
  <w:style w:type="paragraph" w:styleId="TableofFigures">
    <w:name w:val="table of figures"/>
    <w:basedOn w:val="Normal"/>
    <w:next w:val="Normal"/>
    <w:uiPriority w:val="99"/>
    <w:unhideWhenUsed/>
    <w:rsid w:val="00354F39"/>
    <w:rPr>
      <w:rFonts w:cstheme="minorHAnsi"/>
      <w:bCs/>
      <w:szCs w:val="20"/>
    </w:rPr>
  </w:style>
  <w:style w:type="table" w:customStyle="1" w:styleId="TableGrid1">
    <w:name w:val="Table Grid1"/>
    <w:basedOn w:val="TableNormal"/>
    <w:next w:val="TableGrid"/>
    <w:uiPriority w:val="59"/>
    <w:rsid w:val="00F3587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43A03"/>
    <w:pPr>
      <w:widowControl w:val="0"/>
      <w:autoSpaceDE w:val="0"/>
      <w:autoSpaceDN w:val="0"/>
      <w:spacing w:line="240" w:lineRule="auto"/>
      <w:ind w:left="860"/>
      <w:jc w:val="left"/>
    </w:pPr>
  </w:style>
  <w:style w:type="character" w:customStyle="1" w:styleId="BodyTextChar">
    <w:name w:val="Body Text Char"/>
    <w:basedOn w:val="DefaultParagraphFont"/>
    <w:link w:val="BodyText"/>
    <w:uiPriority w:val="1"/>
    <w:rsid w:val="00443A03"/>
    <w:rPr>
      <w:rFonts w:eastAsia="Times New Roman" w:cs="Times New Roman"/>
      <w:szCs w:val="24"/>
    </w:rPr>
  </w:style>
  <w:style w:type="character" w:styleId="HTMLCite">
    <w:name w:val="HTML Cite"/>
    <w:basedOn w:val="DefaultParagraphFont"/>
    <w:uiPriority w:val="99"/>
    <w:semiHidden/>
    <w:unhideWhenUsed/>
    <w:rsid w:val="00F40E1E"/>
    <w:rPr>
      <w:i/>
      <w:iCs/>
    </w:rPr>
  </w:style>
  <w:style w:type="character" w:styleId="BookTitle">
    <w:name w:val="Book Title"/>
    <w:basedOn w:val="Strong"/>
    <w:uiPriority w:val="33"/>
    <w:rsid w:val="00BB4A9D"/>
    <w:rPr>
      <w:b w:val="0"/>
      <w:bCs/>
    </w:rPr>
  </w:style>
  <w:style w:type="character" w:styleId="Emphasis">
    <w:name w:val="Emphasis"/>
    <w:basedOn w:val="DefaultParagraphFont"/>
    <w:uiPriority w:val="20"/>
    <w:qFormat/>
    <w:rsid w:val="009C7CFC"/>
    <w:rPr>
      <w:i/>
      <w:iCs/>
    </w:rPr>
  </w:style>
  <w:style w:type="character" w:customStyle="1" w:styleId="vkekvd">
    <w:name w:val="vkekvd"/>
    <w:basedOn w:val="DefaultParagraphFont"/>
    <w:rsid w:val="005B64A2"/>
  </w:style>
  <w:style w:type="character" w:customStyle="1" w:styleId="fontstyle01">
    <w:name w:val="fontstyle01"/>
    <w:basedOn w:val="DefaultParagraphFont"/>
    <w:rsid w:val="006157FE"/>
    <w:rPr>
      <w:rFonts w:ascii="Cambria" w:hAnsi="Cambria" w:hint="default"/>
      <w:b w:val="0"/>
      <w:bCs w:val="0"/>
      <w:i w:val="0"/>
      <w:iCs w:val="0"/>
      <w:color w:val="000000"/>
      <w:sz w:val="18"/>
      <w:szCs w:val="18"/>
    </w:rPr>
  </w:style>
  <w:style w:type="paragraph" w:customStyle="1" w:styleId="Default">
    <w:name w:val="Default"/>
    <w:link w:val="DefaultChar"/>
    <w:rsid w:val="00882099"/>
    <w:pPr>
      <w:autoSpaceDE w:val="0"/>
      <w:autoSpaceDN w:val="0"/>
      <w:adjustRightInd w:val="0"/>
      <w:spacing w:after="0" w:line="240" w:lineRule="auto"/>
    </w:pPr>
    <w:rPr>
      <w:color w:val="000000"/>
      <w:szCs w:val="24"/>
    </w:rPr>
  </w:style>
  <w:style w:type="character" w:customStyle="1" w:styleId="DefaultChar">
    <w:name w:val="Default Char"/>
    <w:basedOn w:val="DefaultParagraphFont"/>
    <w:link w:val="Default"/>
    <w:rsid w:val="00882099"/>
    <w:rPr>
      <w:color w:val="000000"/>
      <w:szCs w:val="24"/>
    </w:rPr>
  </w:style>
  <w:style w:type="paragraph" w:customStyle="1" w:styleId="nospace">
    <w:name w:val="no space"/>
    <w:basedOn w:val="Normal"/>
    <w:link w:val="nospaceChar"/>
    <w:autoRedefine/>
    <w:qFormat/>
    <w:rsid w:val="003972A7"/>
    <w:pPr>
      <w:tabs>
        <w:tab w:val="left" w:pos="2790"/>
      </w:tabs>
      <w:spacing w:after="160" w:line="259" w:lineRule="auto"/>
      <w:jc w:val="center"/>
    </w:pPr>
  </w:style>
  <w:style w:type="character" w:customStyle="1" w:styleId="nospaceChar">
    <w:name w:val="no space Char"/>
    <w:basedOn w:val="DefaultParagraphFont"/>
    <w:link w:val="nospace"/>
    <w:qFormat/>
    <w:rsid w:val="003972A7"/>
  </w:style>
  <w:style w:type="character" w:customStyle="1" w:styleId="mw-page-title-main">
    <w:name w:val="mw-page-title-main"/>
    <w:basedOn w:val="DefaultParagraphFont"/>
    <w:rsid w:val="00F274AB"/>
  </w:style>
  <w:style w:type="table" w:customStyle="1" w:styleId="Style1">
    <w:name w:val="Style1"/>
    <w:basedOn w:val="TableNormal"/>
    <w:uiPriority w:val="99"/>
    <w:rsid w:val="00037020"/>
    <w:pPr>
      <w:spacing w:after="0" w:line="240" w:lineRule="auto"/>
    </w:pPr>
    <w:tblPr/>
  </w:style>
  <w:style w:type="paragraph" w:customStyle="1" w:styleId="mytable">
    <w:name w:val="mytable"/>
    <w:basedOn w:val="Caption"/>
    <w:next w:val="Caption"/>
    <w:link w:val="mytableChar"/>
    <w:qFormat/>
    <w:rsid w:val="00D37F88"/>
    <w:pPr>
      <w:spacing w:after="440" w:line="240" w:lineRule="auto"/>
      <w:jc w:val="center"/>
    </w:pPr>
    <w:rPr>
      <w:rFonts w:cstheme="minorBidi"/>
      <w:shd w:val="clear" w:color="auto" w:fill="auto"/>
    </w:rPr>
  </w:style>
  <w:style w:type="character" w:customStyle="1" w:styleId="mytableChar">
    <w:name w:val="mytable Char"/>
    <w:basedOn w:val="CaptionChar"/>
    <w:link w:val="mytable"/>
    <w:rsid w:val="00D37F88"/>
    <w:rPr>
      <w:rFonts w:cstheme="minorBidi"/>
      <w:bCs/>
      <w:szCs w:val="18"/>
    </w:rPr>
  </w:style>
  <w:style w:type="paragraph" w:customStyle="1" w:styleId="ds-markdown-paragraph">
    <w:name w:val="ds-markdown-paragraph"/>
    <w:basedOn w:val="Normal"/>
    <w:rsid w:val="00D37F88"/>
    <w:pPr>
      <w:spacing w:before="100" w:beforeAutospacing="1" w:after="100" w:afterAutospacing="1" w:line="240" w:lineRule="auto"/>
      <w:jc w:val="left"/>
    </w:pPr>
    <w:rPr>
      <w:rFonts w:eastAsia="Times New Roman"/>
      <w:szCs w:val="24"/>
    </w:rPr>
  </w:style>
  <w:style w:type="character" w:customStyle="1" w:styleId="katex-mathml">
    <w:name w:val="katex-mathml"/>
    <w:basedOn w:val="DefaultParagraphFont"/>
    <w:rsid w:val="00CD5D50"/>
  </w:style>
  <w:style w:type="character" w:customStyle="1" w:styleId="mord">
    <w:name w:val="mord"/>
    <w:basedOn w:val="DefaultParagraphFont"/>
    <w:rsid w:val="00CD5D50"/>
  </w:style>
  <w:style w:type="character" w:customStyle="1" w:styleId="vlist-s">
    <w:name w:val="vlist-s"/>
    <w:basedOn w:val="DefaultParagraphFont"/>
    <w:rsid w:val="00CD5D50"/>
  </w:style>
  <w:style w:type="character" w:customStyle="1" w:styleId="mopen">
    <w:name w:val="mopen"/>
    <w:basedOn w:val="DefaultParagraphFont"/>
    <w:rsid w:val="00CD5D50"/>
  </w:style>
  <w:style w:type="character" w:customStyle="1" w:styleId="mclose">
    <w:name w:val="mclose"/>
    <w:basedOn w:val="DefaultParagraphFont"/>
    <w:rsid w:val="00CD5D50"/>
  </w:style>
  <w:style w:type="character" w:customStyle="1" w:styleId="mrel">
    <w:name w:val="mrel"/>
    <w:basedOn w:val="DefaultParagraphFont"/>
    <w:rsid w:val="00CD5D50"/>
  </w:style>
  <w:style w:type="character" w:customStyle="1" w:styleId="mbin">
    <w:name w:val="mbin"/>
    <w:basedOn w:val="DefaultParagraphFont"/>
    <w:rsid w:val="00CD5D50"/>
  </w:style>
  <w:style w:type="paragraph" w:styleId="TOC4">
    <w:name w:val="toc 4"/>
    <w:basedOn w:val="Normal"/>
    <w:next w:val="Normal"/>
    <w:autoRedefine/>
    <w:uiPriority w:val="39"/>
    <w:unhideWhenUsed/>
    <w:rsid w:val="00846BB8"/>
    <w:pPr>
      <w:spacing w:after="100" w:line="276" w:lineRule="auto"/>
      <w:ind w:left="660"/>
      <w:jc w:val="left"/>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846BB8"/>
    <w:pPr>
      <w:spacing w:after="100" w:line="276" w:lineRule="auto"/>
      <w:ind w:left="88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846BB8"/>
    <w:pPr>
      <w:spacing w:after="100" w:line="276" w:lineRule="auto"/>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846BB8"/>
    <w:pPr>
      <w:spacing w:after="100" w:line="276" w:lineRule="auto"/>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846BB8"/>
    <w:pPr>
      <w:spacing w:after="100" w:line="276" w:lineRule="auto"/>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846BB8"/>
    <w:pPr>
      <w:spacing w:after="100" w:line="276" w:lineRule="auto"/>
      <w:ind w:left="1760"/>
      <w:jc w:val="left"/>
    </w:pPr>
    <w:rPr>
      <w:rFonts w:asciiTheme="minorHAnsi" w:eastAsiaTheme="minorEastAsia" w:hAnsiTheme="minorHAnsi" w:cstheme="minorBidi"/>
      <w:sz w:val="22"/>
    </w:rPr>
  </w:style>
  <w:style w:type="character" w:customStyle="1" w:styleId="fontstyle21">
    <w:name w:val="fontstyle21"/>
    <w:basedOn w:val="DefaultParagraphFont"/>
    <w:rsid w:val="008C3638"/>
    <w:rPr>
      <w:rFonts w:ascii="TimesNewRomanPSMT" w:hAnsi="TimesNewRomanPSMT" w:hint="default"/>
      <w:b w:val="0"/>
      <w:bCs w:val="0"/>
      <w:i w:val="0"/>
      <w:iCs w:val="0"/>
      <w:color w:val="000000"/>
      <w:sz w:val="24"/>
      <w:szCs w:val="24"/>
    </w:rPr>
  </w:style>
  <w:style w:type="paragraph" w:styleId="Bibliography">
    <w:name w:val="Bibliography"/>
    <w:basedOn w:val="Normal"/>
    <w:next w:val="Normal"/>
    <w:link w:val="BibliographyChar"/>
    <w:uiPriority w:val="37"/>
    <w:unhideWhenUsed/>
    <w:rsid w:val="00476684"/>
    <w:pPr>
      <w:spacing w:after="160"/>
    </w:pPr>
    <w:rPr>
      <w:lang w:val="en-IN"/>
    </w:rPr>
  </w:style>
  <w:style w:type="character" w:customStyle="1" w:styleId="BibliographyChar">
    <w:name w:val="Bibliography Char"/>
    <w:basedOn w:val="DefaultParagraphFont"/>
    <w:link w:val="Bibliography"/>
    <w:uiPriority w:val="37"/>
    <w:rsid w:val="00476684"/>
    <w:rPr>
      <w:lang w:val="en-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A74334"/>
    <w:pPr>
      <w:spacing w:after="0" w:line="360" w:lineRule="auto"/>
      <w:jc w:val="both"/>
    </w:pPr>
  </w:style>
  <w:style w:type="paragraph" w:styleId="Heading1">
    <w:name w:val="heading 1"/>
    <w:basedOn w:val="Normal"/>
    <w:next w:val="Normal"/>
    <w:link w:val="Heading1Char"/>
    <w:uiPriority w:val="9"/>
    <w:qFormat/>
    <w:rsid w:val="000D324C"/>
    <w:pPr>
      <w:keepNext/>
      <w:keepLines/>
      <w:spacing w:after="240"/>
      <w:jc w:val="center"/>
      <w:outlineLvl w:val="0"/>
    </w:pPr>
    <w:rPr>
      <w:rFonts w:eastAsiaTheme="majorEastAsia"/>
      <w:b/>
      <w:sz w:val="28"/>
      <w:szCs w:val="32"/>
    </w:rPr>
  </w:style>
  <w:style w:type="paragraph" w:styleId="Heading2">
    <w:name w:val="heading 2"/>
    <w:basedOn w:val="Heading1"/>
    <w:next w:val="Normal"/>
    <w:link w:val="Heading2Char"/>
    <w:uiPriority w:val="9"/>
    <w:unhideWhenUsed/>
    <w:qFormat/>
    <w:rsid w:val="00831F0E"/>
    <w:pPr>
      <w:spacing w:before="240"/>
      <w:jc w:val="left"/>
      <w:outlineLvl w:val="1"/>
    </w:pPr>
    <w:rPr>
      <w:sz w:val="26"/>
      <w:szCs w:val="26"/>
    </w:rPr>
  </w:style>
  <w:style w:type="paragraph" w:styleId="Heading3">
    <w:name w:val="heading 3"/>
    <w:basedOn w:val="Normal"/>
    <w:next w:val="Normal"/>
    <w:link w:val="Heading3Char"/>
    <w:uiPriority w:val="9"/>
    <w:unhideWhenUsed/>
    <w:qFormat/>
    <w:rsid w:val="00831F0E"/>
    <w:pPr>
      <w:keepNext/>
      <w:keepLines/>
      <w:spacing w:before="40" w:after="240"/>
      <w:jc w:val="left"/>
      <w:outlineLvl w:val="2"/>
    </w:pPr>
    <w:rPr>
      <w:rFonts w:eastAsiaTheme="majorEastAsia"/>
      <w:b/>
    </w:rPr>
  </w:style>
  <w:style w:type="paragraph" w:styleId="Heading4">
    <w:name w:val="heading 4"/>
    <w:basedOn w:val="Normal"/>
    <w:next w:val="Normal"/>
    <w:link w:val="Heading4Char"/>
    <w:uiPriority w:val="9"/>
    <w:semiHidden/>
    <w:unhideWhenUsed/>
    <w:qFormat/>
    <w:rsid w:val="00360406"/>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9C7CFC"/>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C7CFC"/>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24C"/>
    <w:rPr>
      <w:rFonts w:eastAsiaTheme="majorEastAsia" w:cs="Times New Roman"/>
      <w:b/>
      <w:sz w:val="28"/>
      <w:szCs w:val="32"/>
      <w:shd w:val="clear" w:color="auto" w:fill="FFFFFF"/>
    </w:rPr>
  </w:style>
  <w:style w:type="character" w:customStyle="1" w:styleId="Heading2Char">
    <w:name w:val="Heading 2 Char"/>
    <w:basedOn w:val="DefaultParagraphFont"/>
    <w:link w:val="Heading2"/>
    <w:uiPriority w:val="9"/>
    <w:rsid w:val="00831F0E"/>
    <w:rPr>
      <w:rFonts w:eastAsiaTheme="majorEastAsia"/>
      <w:b/>
      <w:sz w:val="26"/>
      <w:szCs w:val="26"/>
    </w:rPr>
  </w:style>
  <w:style w:type="character" w:customStyle="1" w:styleId="Heading3Char">
    <w:name w:val="Heading 3 Char"/>
    <w:basedOn w:val="DefaultParagraphFont"/>
    <w:link w:val="Heading3"/>
    <w:uiPriority w:val="9"/>
    <w:rsid w:val="00831F0E"/>
    <w:rPr>
      <w:rFonts w:eastAsiaTheme="majorEastAsia"/>
      <w:b/>
    </w:rPr>
  </w:style>
  <w:style w:type="character" w:customStyle="1" w:styleId="Heading4Char">
    <w:name w:val="Heading 4 Char"/>
    <w:basedOn w:val="DefaultParagraphFont"/>
    <w:link w:val="Heading4"/>
    <w:uiPriority w:val="9"/>
    <w:semiHidden/>
    <w:rsid w:val="00360406"/>
    <w:rPr>
      <w:rFonts w:asciiTheme="majorHAnsi" w:eastAsiaTheme="majorEastAsia" w:hAnsiTheme="majorHAnsi" w:cstheme="majorBidi"/>
      <w:i/>
      <w:iCs/>
      <w:color w:val="365F91" w:themeColor="accent1" w:themeShade="BF"/>
      <w:sz w:val="25"/>
      <w:szCs w:val="23"/>
      <w:shd w:val="clear" w:color="auto" w:fill="FFFFFF"/>
    </w:rPr>
  </w:style>
  <w:style w:type="character" w:customStyle="1" w:styleId="Heading5Char">
    <w:name w:val="Heading 5 Char"/>
    <w:basedOn w:val="DefaultParagraphFont"/>
    <w:link w:val="Heading5"/>
    <w:uiPriority w:val="9"/>
    <w:semiHidden/>
    <w:rsid w:val="009C7CF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C7CFC"/>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1"/>
    <w:qFormat/>
    <w:rsid w:val="00224004"/>
    <w:pPr>
      <w:ind w:left="720"/>
      <w:contextualSpacing/>
    </w:pPr>
  </w:style>
  <w:style w:type="paragraph" w:styleId="TOCHeading">
    <w:name w:val="TOC Heading"/>
    <w:basedOn w:val="Normal"/>
    <w:next w:val="Normal"/>
    <w:uiPriority w:val="39"/>
    <w:unhideWhenUsed/>
    <w:qFormat/>
    <w:rsid w:val="00DC7721"/>
    <w:pPr>
      <w:spacing w:after="240"/>
      <w:jc w:val="center"/>
    </w:pPr>
    <w:rPr>
      <w:szCs w:val="24"/>
    </w:rPr>
  </w:style>
  <w:style w:type="paragraph" w:styleId="TOC1">
    <w:name w:val="toc 1"/>
    <w:basedOn w:val="Normal"/>
    <w:next w:val="Normal"/>
    <w:autoRedefine/>
    <w:uiPriority w:val="39"/>
    <w:unhideWhenUsed/>
    <w:rsid w:val="00B94AA3"/>
    <w:pPr>
      <w:tabs>
        <w:tab w:val="right" w:leader="dot" w:pos="9000"/>
      </w:tabs>
      <w:spacing w:after="100"/>
    </w:pPr>
  </w:style>
  <w:style w:type="paragraph" w:styleId="TOC2">
    <w:name w:val="toc 2"/>
    <w:basedOn w:val="Normal"/>
    <w:next w:val="Normal"/>
    <w:autoRedefine/>
    <w:uiPriority w:val="39"/>
    <w:unhideWhenUsed/>
    <w:rsid w:val="00997A32"/>
    <w:pPr>
      <w:spacing w:after="100"/>
      <w:ind w:left="220"/>
    </w:pPr>
  </w:style>
  <w:style w:type="character" w:styleId="Hyperlink">
    <w:name w:val="Hyperlink"/>
    <w:basedOn w:val="DefaultParagraphFont"/>
    <w:uiPriority w:val="99"/>
    <w:unhideWhenUsed/>
    <w:rsid w:val="00997A32"/>
    <w:rPr>
      <w:color w:val="0000FF" w:themeColor="hyperlink"/>
      <w:u w:val="single"/>
    </w:rPr>
  </w:style>
  <w:style w:type="paragraph" w:styleId="NoSpacing">
    <w:name w:val="No Spacing"/>
    <w:aliases w:val="normal"/>
    <w:link w:val="NoSpacingChar"/>
    <w:uiPriority w:val="1"/>
    <w:qFormat/>
    <w:rsid w:val="00B90E60"/>
    <w:pPr>
      <w:spacing w:after="0" w:line="240" w:lineRule="auto"/>
    </w:pPr>
    <w:rPr>
      <w:rFonts w:eastAsiaTheme="minorEastAsia"/>
    </w:rPr>
  </w:style>
  <w:style w:type="character" w:customStyle="1" w:styleId="NoSpacingChar">
    <w:name w:val="No Spacing Char"/>
    <w:aliases w:val="normal Char"/>
    <w:basedOn w:val="DefaultParagraphFont"/>
    <w:link w:val="NoSpacing"/>
    <w:uiPriority w:val="1"/>
    <w:rsid w:val="00B90E60"/>
    <w:rPr>
      <w:rFonts w:eastAsiaTheme="minorEastAsia"/>
    </w:rPr>
  </w:style>
  <w:style w:type="paragraph" w:styleId="Header">
    <w:name w:val="header"/>
    <w:basedOn w:val="Normal"/>
    <w:link w:val="HeaderChar"/>
    <w:uiPriority w:val="99"/>
    <w:unhideWhenUsed/>
    <w:rsid w:val="002A405F"/>
    <w:pPr>
      <w:tabs>
        <w:tab w:val="center" w:pos="4680"/>
        <w:tab w:val="right" w:pos="9360"/>
      </w:tabs>
      <w:spacing w:line="240" w:lineRule="auto"/>
    </w:pPr>
  </w:style>
  <w:style w:type="character" w:customStyle="1" w:styleId="HeaderChar">
    <w:name w:val="Header Char"/>
    <w:basedOn w:val="DefaultParagraphFont"/>
    <w:link w:val="Header"/>
    <w:uiPriority w:val="99"/>
    <w:rsid w:val="002A405F"/>
  </w:style>
  <w:style w:type="paragraph" w:styleId="Footer">
    <w:name w:val="footer"/>
    <w:basedOn w:val="Normal"/>
    <w:link w:val="FooterChar"/>
    <w:uiPriority w:val="99"/>
    <w:unhideWhenUsed/>
    <w:rsid w:val="002A405F"/>
    <w:pPr>
      <w:tabs>
        <w:tab w:val="center" w:pos="4680"/>
        <w:tab w:val="right" w:pos="9360"/>
      </w:tabs>
      <w:spacing w:line="240" w:lineRule="auto"/>
    </w:pPr>
  </w:style>
  <w:style w:type="character" w:customStyle="1" w:styleId="FooterChar">
    <w:name w:val="Footer Char"/>
    <w:basedOn w:val="DefaultParagraphFont"/>
    <w:link w:val="Footer"/>
    <w:uiPriority w:val="99"/>
    <w:rsid w:val="002A405F"/>
  </w:style>
  <w:style w:type="paragraph" w:styleId="NormalWeb">
    <w:name w:val="Normal (Web)"/>
    <w:basedOn w:val="Normal"/>
    <w:link w:val="NormalWebChar"/>
    <w:uiPriority w:val="99"/>
    <w:unhideWhenUsed/>
    <w:qFormat/>
    <w:rsid w:val="00AF1B7D"/>
    <w:pPr>
      <w:spacing w:before="100" w:beforeAutospacing="1" w:after="100" w:afterAutospacing="1" w:line="240" w:lineRule="auto"/>
    </w:pPr>
  </w:style>
  <w:style w:type="character" w:customStyle="1" w:styleId="NormalWebChar">
    <w:name w:val="Normal (Web) Char"/>
    <w:basedOn w:val="DefaultParagraphFont"/>
    <w:link w:val="NormalWeb"/>
    <w:uiPriority w:val="99"/>
    <w:rsid w:val="006B7D14"/>
    <w:rPr>
      <w:rFonts w:eastAsia="Times New Roman" w:cs="Times New Roman"/>
      <w:sz w:val="25"/>
      <w:szCs w:val="24"/>
      <w:shd w:val="clear" w:color="auto" w:fill="FFFFFF"/>
    </w:rPr>
  </w:style>
  <w:style w:type="paragraph" w:styleId="BalloonText">
    <w:name w:val="Balloon Text"/>
    <w:basedOn w:val="Normal"/>
    <w:link w:val="BalloonTextChar"/>
    <w:uiPriority w:val="99"/>
    <w:semiHidden/>
    <w:unhideWhenUsed/>
    <w:rsid w:val="00952DA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2DAF"/>
    <w:rPr>
      <w:rFonts w:ascii="Tahoma" w:eastAsia="Times New Roman" w:hAnsi="Tahoma" w:cs="Tahoma"/>
      <w:sz w:val="16"/>
      <w:szCs w:val="16"/>
      <w:shd w:val="clear" w:color="auto" w:fill="FFFFFF"/>
    </w:rPr>
  </w:style>
  <w:style w:type="paragraph" w:customStyle="1" w:styleId="reactmarkdownparsertextcontainerrodgy">
    <w:name w:val="reactmarkdownparser_textcontainer__rodgy"/>
    <w:basedOn w:val="Normal"/>
    <w:rsid w:val="00952DAF"/>
    <w:pPr>
      <w:spacing w:before="100" w:beforeAutospacing="1" w:after="100" w:afterAutospacing="1" w:line="240" w:lineRule="auto"/>
      <w:jc w:val="left"/>
    </w:pPr>
  </w:style>
  <w:style w:type="character" w:styleId="Strong">
    <w:name w:val="Strong"/>
    <w:basedOn w:val="DefaultParagraphFont"/>
    <w:uiPriority w:val="22"/>
    <w:qFormat/>
    <w:rsid w:val="003113E2"/>
    <w:rPr>
      <w:b/>
      <w:bCs/>
    </w:rPr>
  </w:style>
  <w:style w:type="paragraph" w:customStyle="1" w:styleId="EndNoteBibliographyTitle">
    <w:name w:val="EndNote Bibliography Title"/>
    <w:basedOn w:val="Normal"/>
    <w:link w:val="EndNoteBibliographyTitleChar"/>
    <w:rsid w:val="00D46E9B"/>
    <w:pPr>
      <w:jc w:val="center"/>
    </w:pPr>
    <w:rPr>
      <w:noProof/>
    </w:rPr>
  </w:style>
  <w:style w:type="character" w:customStyle="1" w:styleId="EndNoteBibliographyTitleChar">
    <w:name w:val="EndNote Bibliography Title Char"/>
    <w:basedOn w:val="DefaultParagraphFont"/>
    <w:link w:val="EndNoteBibliographyTitle"/>
    <w:rsid w:val="00D46E9B"/>
    <w:rPr>
      <w:noProof/>
    </w:rPr>
  </w:style>
  <w:style w:type="paragraph" w:customStyle="1" w:styleId="EndNoteBibliography">
    <w:name w:val="EndNote Bibliography"/>
    <w:basedOn w:val="Normal"/>
    <w:link w:val="EndNoteBibliographyChar"/>
    <w:rsid w:val="00D46E9B"/>
    <w:pPr>
      <w:spacing w:line="240" w:lineRule="auto"/>
    </w:pPr>
    <w:rPr>
      <w:noProof/>
    </w:rPr>
  </w:style>
  <w:style w:type="character" w:customStyle="1" w:styleId="EndNoteBibliographyChar">
    <w:name w:val="EndNote Bibliography Char"/>
    <w:basedOn w:val="DefaultParagraphFont"/>
    <w:link w:val="EndNoteBibliography"/>
    <w:rsid w:val="00D46E9B"/>
    <w:rPr>
      <w:noProof/>
    </w:rPr>
  </w:style>
  <w:style w:type="character" w:styleId="FollowedHyperlink">
    <w:name w:val="FollowedHyperlink"/>
    <w:basedOn w:val="DefaultParagraphFont"/>
    <w:uiPriority w:val="99"/>
    <w:semiHidden/>
    <w:unhideWhenUsed/>
    <w:rsid w:val="00762211"/>
    <w:rPr>
      <w:color w:val="800080" w:themeColor="followedHyperlink"/>
      <w:u w:val="single"/>
    </w:rPr>
  </w:style>
  <w:style w:type="paragraph" w:styleId="Caption">
    <w:name w:val="caption"/>
    <w:basedOn w:val="Normal"/>
    <w:next w:val="Normal"/>
    <w:link w:val="CaptionChar"/>
    <w:uiPriority w:val="35"/>
    <w:unhideWhenUsed/>
    <w:qFormat/>
    <w:rsid w:val="002B040A"/>
    <w:pPr>
      <w:spacing w:before="240"/>
      <w:jc w:val="left"/>
    </w:pPr>
    <w:rPr>
      <w:bCs/>
      <w:szCs w:val="18"/>
      <w:shd w:val="clear" w:color="auto" w:fill="FFFFFF"/>
    </w:rPr>
  </w:style>
  <w:style w:type="character" w:customStyle="1" w:styleId="CaptionChar">
    <w:name w:val="Caption Char"/>
    <w:basedOn w:val="DefaultParagraphFont"/>
    <w:link w:val="Caption"/>
    <w:uiPriority w:val="35"/>
    <w:qFormat/>
    <w:rsid w:val="00AF207E"/>
    <w:rPr>
      <w:bCs/>
      <w:szCs w:val="18"/>
    </w:rPr>
  </w:style>
  <w:style w:type="table" w:styleId="TableGrid">
    <w:name w:val="Table Grid"/>
    <w:basedOn w:val="TableNormal"/>
    <w:uiPriority w:val="59"/>
    <w:qFormat/>
    <w:rsid w:val="00F97F54"/>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F97F54"/>
    <w:pPr>
      <w:widowControl w:val="0"/>
      <w:autoSpaceDE w:val="0"/>
      <w:autoSpaceDN w:val="0"/>
      <w:spacing w:line="240" w:lineRule="auto"/>
      <w:ind w:left="107"/>
      <w:jc w:val="left"/>
    </w:pPr>
    <w:rPr>
      <w:sz w:val="22"/>
    </w:rPr>
  </w:style>
  <w:style w:type="paragraph" w:styleId="TOC3">
    <w:name w:val="toc 3"/>
    <w:basedOn w:val="Normal"/>
    <w:next w:val="Normal"/>
    <w:autoRedefine/>
    <w:uiPriority w:val="39"/>
    <w:unhideWhenUsed/>
    <w:rsid w:val="00417ED5"/>
    <w:pPr>
      <w:spacing w:after="100"/>
      <w:ind w:left="480"/>
    </w:pPr>
  </w:style>
  <w:style w:type="character" w:styleId="PlaceholderText">
    <w:name w:val="Placeholder Text"/>
    <w:basedOn w:val="DefaultParagraphFont"/>
    <w:uiPriority w:val="99"/>
    <w:semiHidden/>
    <w:rsid w:val="004E133B"/>
    <w:rPr>
      <w:color w:val="808080"/>
    </w:rPr>
  </w:style>
  <w:style w:type="paragraph" w:styleId="TableofFigures">
    <w:name w:val="table of figures"/>
    <w:basedOn w:val="Normal"/>
    <w:next w:val="Normal"/>
    <w:uiPriority w:val="99"/>
    <w:unhideWhenUsed/>
    <w:rsid w:val="00354F39"/>
    <w:rPr>
      <w:rFonts w:cstheme="minorHAnsi"/>
      <w:bCs/>
      <w:szCs w:val="20"/>
    </w:rPr>
  </w:style>
  <w:style w:type="table" w:customStyle="1" w:styleId="TableGrid1">
    <w:name w:val="Table Grid1"/>
    <w:basedOn w:val="TableNormal"/>
    <w:next w:val="TableGrid"/>
    <w:uiPriority w:val="59"/>
    <w:rsid w:val="00F3587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43A03"/>
    <w:pPr>
      <w:widowControl w:val="0"/>
      <w:autoSpaceDE w:val="0"/>
      <w:autoSpaceDN w:val="0"/>
      <w:spacing w:line="240" w:lineRule="auto"/>
      <w:ind w:left="860"/>
      <w:jc w:val="left"/>
    </w:pPr>
  </w:style>
  <w:style w:type="character" w:customStyle="1" w:styleId="BodyTextChar">
    <w:name w:val="Body Text Char"/>
    <w:basedOn w:val="DefaultParagraphFont"/>
    <w:link w:val="BodyText"/>
    <w:uiPriority w:val="1"/>
    <w:rsid w:val="00443A03"/>
    <w:rPr>
      <w:rFonts w:eastAsia="Times New Roman" w:cs="Times New Roman"/>
      <w:szCs w:val="24"/>
    </w:rPr>
  </w:style>
  <w:style w:type="character" w:styleId="HTMLCite">
    <w:name w:val="HTML Cite"/>
    <w:basedOn w:val="DefaultParagraphFont"/>
    <w:uiPriority w:val="99"/>
    <w:semiHidden/>
    <w:unhideWhenUsed/>
    <w:rsid w:val="00F40E1E"/>
    <w:rPr>
      <w:i/>
      <w:iCs/>
    </w:rPr>
  </w:style>
  <w:style w:type="character" w:styleId="BookTitle">
    <w:name w:val="Book Title"/>
    <w:basedOn w:val="Strong"/>
    <w:uiPriority w:val="33"/>
    <w:rsid w:val="00BB4A9D"/>
    <w:rPr>
      <w:b w:val="0"/>
      <w:bCs/>
    </w:rPr>
  </w:style>
  <w:style w:type="character" w:styleId="Emphasis">
    <w:name w:val="Emphasis"/>
    <w:basedOn w:val="DefaultParagraphFont"/>
    <w:uiPriority w:val="20"/>
    <w:qFormat/>
    <w:rsid w:val="009C7CFC"/>
    <w:rPr>
      <w:i/>
      <w:iCs/>
    </w:rPr>
  </w:style>
  <w:style w:type="character" w:customStyle="1" w:styleId="vkekvd">
    <w:name w:val="vkekvd"/>
    <w:basedOn w:val="DefaultParagraphFont"/>
    <w:rsid w:val="005B64A2"/>
  </w:style>
  <w:style w:type="character" w:customStyle="1" w:styleId="fontstyle01">
    <w:name w:val="fontstyle01"/>
    <w:basedOn w:val="DefaultParagraphFont"/>
    <w:rsid w:val="006157FE"/>
    <w:rPr>
      <w:rFonts w:ascii="Cambria" w:hAnsi="Cambria" w:hint="default"/>
      <w:b w:val="0"/>
      <w:bCs w:val="0"/>
      <w:i w:val="0"/>
      <w:iCs w:val="0"/>
      <w:color w:val="000000"/>
      <w:sz w:val="18"/>
      <w:szCs w:val="18"/>
    </w:rPr>
  </w:style>
  <w:style w:type="paragraph" w:customStyle="1" w:styleId="Default">
    <w:name w:val="Default"/>
    <w:link w:val="DefaultChar"/>
    <w:rsid w:val="00882099"/>
    <w:pPr>
      <w:autoSpaceDE w:val="0"/>
      <w:autoSpaceDN w:val="0"/>
      <w:adjustRightInd w:val="0"/>
      <w:spacing w:after="0" w:line="240" w:lineRule="auto"/>
    </w:pPr>
    <w:rPr>
      <w:color w:val="000000"/>
      <w:szCs w:val="24"/>
    </w:rPr>
  </w:style>
  <w:style w:type="character" w:customStyle="1" w:styleId="DefaultChar">
    <w:name w:val="Default Char"/>
    <w:basedOn w:val="DefaultParagraphFont"/>
    <w:link w:val="Default"/>
    <w:rsid w:val="00882099"/>
    <w:rPr>
      <w:color w:val="000000"/>
      <w:szCs w:val="24"/>
    </w:rPr>
  </w:style>
  <w:style w:type="paragraph" w:customStyle="1" w:styleId="nospace">
    <w:name w:val="no space"/>
    <w:basedOn w:val="Normal"/>
    <w:link w:val="nospaceChar"/>
    <w:autoRedefine/>
    <w:qFormat/>
    <w:rsid w:val="003972A7"/>
    <w:pPr>
      <w:tabs>
        <w:tab w:val="left" w:pos="2790"/>
      </w:tabs>
      <w:spacing w:after="160" w:line="259" w:lineRule="auto"/>
      <w:jc w:val="center"/>
    </w:pPr>
  </w:style>
  <w:style w:type="character" w:customStyle="1" w:styleId="nospaceChar">
    <w:name w:val="no space Char"/>
    <w:basedOn w:val="DefaultParagraphFont"/>
    <w:link w:val="nospace"/>
    <w:qFormat/>
    <w:rsid w:val="003972A7"/>
  </w:style>
  <w:style w:type="character" w:customStyle="1" w:styleId="mw-page-title-main">
    <w:name w:val="mw-page-title-main"/>
    <w:basedOn w:val="DefaultParagraphFont"/>
    <w:rsid w:val="00F274AB"/>
  </w:style>
  <w:style w:type="table" w:customStyle="1" w:styleId="Style1">
    <w:name w:val="Style1"/>
    <w:basedOn w:val="TableNormal"/>
    <w:uiPriority w:val="99"/>
    <w:rsid w:val="00037020"/>
    <w:pPr>
      <w:spacing w:after="0" w:line="240" w:lineRule="auto"/>
    </w:pPr>
    <w:tblPr/>
  </w:style>
  <w:style w:type="paragraph" w:customStyle="1" w:styleId="mytable">
    <w:name w:val="mytable"/>
    <w:basedOn w:val="Caption"/>
    <w:next w:val="Caption"/>
    <w:link w:val="mytableChar"/>
    <w:qFormat/>
    <w:rsid w:val="00D37F88"/>
    <w:pPr>
      <w:spacing w:after="440" w:line="240" w:lineRule="auto"/>
      <w:jc w:val="center"/>
    </w:pPr>
    <w:rPr>
      <w:rFonts w:cstheme="minorBidi"/>
      <w:shd w:val="clear" w:color="auto" w:fill="auto"/>
    </w:rPr>
  </w:style>
  <w:style w:type="character" w:customStyle="1" w:styleId="mytableChar">
    <w:name w:val="mytable Char"/>
    <w:basedOn w:val="CaptionChar"/>
    <w:link w:val="mytable"/>
    <w:rsid w:val="00D37F88"/>
    <w:rPr>
      <w:rFonts w:cstheme="minorBidi"/>
      <w:bCs/>
      <w:szCs w:val="18"/>
    </w:rPr>
  </w:style>
  <w:style w:type="paragraph" w:customStyle="1" w:styleId="ds-markdown-paragraph">
    <w:name w:val="ds-markdown-paragraph"/>
    <w:basedOn w:val="Normal"/>
    <w:rsid w:val="00D37F88"/>
    <w:pPr>
      <w:spacing w:before="100" w:beforeAutospacing="1" w:after="100" w:afterAutospacing="1" w:line="240" w:lineRule="auto"/>
      <w:jc w:val="left"/>
    </w:pPr>
    <w:rPr>
      <w:rFonts w:eastAsia="Times New Roman"/>
      <w:szCs w:val="24"/>
    </w:rPr>
  </w:style>
  <w:style w:type="character" w:customStyle="1" w:styleId="katex-mathml">
    <w:name w:val="katex-mathml"/>
    <w:basedOn w:val="DefaultParagraphFont"/>
    <w:rsid w:val="00CD5D50"/>
  </w:style>
  <w:style w:type="character" w:customStyle="1" w:styleId="mord">
    <w:name w:val="mord"/>
    <w:basedOn w:val="DefaultParagraphFont"/>
    <w:rsid w:val="00CD5D50"/>
  </w:style>
  <w:style w:type="character" w:customStyle="1" w:styleId="vlist-s">
    <w:name w:val="vlist-s"/>
    <w:basedOn w:val="DefaultParagraphFont"/>
    <w:rsid w:val="00CD5D50"/>
  </w:style>
  <w:style w:type="character" w:customStyle="1" w:styleId="mopen">
    <w:name w:val="mopen"/>
    <w:basedOn w:val="DefaultParagraphFont"/>
    <w:rsid w:val="00CD5D50"/>
  </w:style>
  <w:style w:type="character" w:customStyle="1" w:styleId="mclose">
    <w:name w:val="mclose"/>
    <w:basedOn w:val="DefaultParagraphFont"/>
    <w:rsid w:val="00CD5D50"/>
  </w:style>
  <w:style w:type="character" w:customStyle="1" w:styleId="mrel">
    <w:name w:val="mrel"/>
    <w:basedOn w:val="DefaultParagraphFont"/>
    <w:rsid w:val="00CD5D50"/>
  </w:style>
  <w:style w:type="character" w:customStyle="1" w:styleId="mbin">
    <w:name w:val="mbin"/>
    <w:basedOn w:val="DefaultParagraphFont"/>
    <w:rsid w:val="00CD5D50"/>
  </w:style>
  <w:style w:type="paragraph" w:styleId="TOC4">
    <w:name w:val="toc 4"/>
    <w:basedOn w:val="Normal"/>
    <w:next w:val="Normal"/>
    <w:autoRedefine/>
    <w:uiPriority w:val="39"/>
    <w:unhideWhenUsed/>
    <w:rsid w:val="00846BB8"/>
    <w:pPr>
      <w:spacing w:after="100" w:line="276" w:lineRule="auto"/>
      <w:ind w:left="660"/>
      <w:jc w:val="left"/>
    </w:pPr>
    <w:rPr>
      <w:rFonts w:asciiTheme="minorHAnsi" w:eastAsiaTheme="minorEastAsia" w:hAnsiTheme="minorHAnsi" w:cstheme="minorBidi"/>
      <w:sz w:val="22"/>
    </w:rPr>
  </w:style>
  <w:style w:type="paragraph" w:styleId="TOC5">
    <w:name w:val="toc 5"/>
    <w:basedOn w:val="Normal"/>
    <w:next w:val="Normal"/>
    <w:autoRedefine/>
    <w:uiPriority w:val="39"/>
    <w:unhideWhenUsed/>
    <w:rsid w:val="00846BB8"/>
    <w:pPr>
      <w:spacing w:after="100" w:line="276" w:lineRule="auto"/>
      <w:ind w:left="880"/>
      <w:jc w:val="left"/>
    </w:pPr>
    <w:rPr>
      <w:rFonts w:asciiTheme="minorHAnsi" w:eastAsiaTheme="minorEastAsia" w:hAnsiTheme="minorHAnsi" w:cstheme="minorBidi"/>
      <w:sz w:val="22"/>
    </w:rPr>
  </w:style>
  <w:style w:type="paragraph" w:styleId="TOC6">
    <w:name w:val="toc 6"/>
    <w:basedOn w:val="Normal"/>
    <w:next w:val="Normal"/>
    <w:autoRedefine/>
    <w:uiPriority w:val="39"/>
    <w:unhideWhenUsed/>
    <w:rsid w:val="00846BB8"/>
    <w:pPr>
      <w:spacing w:after="100" w:line="276" w:lineRule="auto"/>
      <w:ind w:left="1100"/>
      <w:jc w:val="left"/>
    </w:pPr>
    <w:rPr>
      <w:rFonts w:asciiTheme="minorHAnsi" w:eastAsiaTheme="minorEastAsia" w:hAnsiTheme="minorHAnsi" w:cstheme="minorBidi"/>
      <w:sz w:val="22"/>
    </w:rPr>
  </w:style>
  <w:style w:type="paragraph" w:styleId="TOC7">
    <w:name w:val="toc 7"/>
    <w:basedOn w:val="Normal"/>
    <w:next w:val="Normal"/>
    <w:autoRedefine/>
    <w:uiPriority w:val="39"/>
    <w:unhideWhenUsed/>
    <w:rsid w:val="00846BB8"/>
    <w:pPr>
      <w:spacing w:after="100" w:line="276" w:lineRule="auto"/>
      <w:ind w:left="1320"/>
      <w:jc w:val="left"/>
    </w:pPr>
    <w:rPr>
      <w:rFonts w:asciiTheme="minorHAnsi" w:eastAsiaTheme="minorEastAsia" w:hAnsiTheme="minorHAnsi" w:cstheme="minorBidi"/>
      <w:sz w:val="22"/>
    </w:rPr>
  </w:style>
  <w:style w:type="paragraph" w:styleId="TOC8">
    <w:name w:val="toc 8"/>
    <w:basedOn w:val="Normal"/>
    <w:next w:val="Normal"/>
    <w:autoRedefine/>
    <w:uiPriority w:val="39"/>
    <w:unhideWhenUsed/>
    <w:rsid w:val="00846BB8"/>
    <w:pPr>
      <w:spacing w:after="100" w:line="276" w:lineRule="auto"/>
      <w:ind w:left="1540"/>
      <w:jc w:val="left"/>
    </w:pPr>
    <w:rPr>
      <w:rFonts w:asciiTheme="minorHAnsi" w:eastAsiaTheme="minorEastAsia" w:hAnsiTheme="minorHAnsi" w:cstheme="minorBidi"/>
      <w:sz w:val="22"/>
    </w:rPr>
  </w:style>
  <w:style w:type="paragraph" w:styleId="TOC9">
    <w:name w:val="toc 9"/>
    <w:basedOn w:val="Normal"/>
    <w:next w:val="Normal"/>
    <w:autoRedefine/>
    <w:uiPriority w:val="39"/>
    <w:unhideWhenUsed/>
    <w:rsid w:val="00846BB8"/>
    <w:pPr>
      <w:spacing w:after="100" w:line="276" w:lineRule="auto"/>
      <w:ind w:left="1760"/>
      <w:jc w:val="left"/>
    </w:pPr>
    <w:rPr>
      <w:rFonts w:asciiTheme="minorHAnsi" w:eastAsiaTheme="minorEastAsia" w:hAnsiTheme="minorHAnsi" w:cstheme="minorBidi"/>
      <w:sz w:val="22"/>
    </w:rPr>
  </w:style>
  <w:style w:type="character" w:customStyle="1" w:styleId="fontstyle21">
    <w:name w:val="fontstyle21"/>
    <w:basedOn w:val="DefaultParagraphFont"/>
    <w:rsid w:val="008C3638"/>
    <w:rPr>
      <w:rFonts w:ascii="TimesNewRomanPSMT" w:hAnsi="TimesNewRomanPSMT" w:hint="default"/>
      <w:b w:val="0"/>
      <w:bCs w:val="0"/>
      <w:i w:val="0"/>
      <w:iCs w:val="0"/>
      <w:color w:val="000000"/>
      <w:sz w:val="24"/>
      <w:szCs w:val="24"/>
    </w:rPr>
  </w:style>
  <w:style w:type="paragraph" w:styleId="Bibliography">
    <w:name w:val="Bibliography"/>
    <w:basedOn w:val="Normal"/>
    <w:next w:val="Normal"/>
    <w:link w:val="BibliographyChar"/>
    <w:uiPriority w:val="37"/>
    <w:unhideWhenUsed/>
    <w:rsid w:val="00476684"/>
    <w:pPr>
      <w:spacing w:after="160"/>
    </w:pPr>
    <w:rPr>
      <w:lang w:val="en-IN"/>
    </w:rPr>
  </w:style>
  <w:style w:type="character" w:customStyle="1" w:styleId="BibliographyChar">
    <w:name w:val="Bibliography Char"/>
    <w:basedOn w:val="DefaultParagraphFont"/>
    <w:link w:val="Bibliography"/>
    <w:uiPriority w:val="37"/>
    <w:rsid w:val="00476684"/>
    <w:rPr>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72940">
      <w:bodyDiv w:val="1"/>
      <w:marLeft w:val="0"/>
      <w:marRight w:val="0"/>
      <w:marTop w:val="0"/>
      <w:marBottom w:val="0"/>
      <w:divBdr>
        <w:top w:val="none" w:sz="0" w:space="0" w:color="auto"/>
        <w:left w:val="none" w:sz="0" w:space="0" w:color="auto"/>
        <w:bottom w:val="none" w:sz="0" w:space="0" w:color="auto"/>
        <w:right w:val="none" w:sz="0" w:space="0" w:color="auto"/>
      </w:divBdr>
    </w:div>
    <w:div w:id="7634387">
      <w:bodyDiv w:val="1"/>
      <w:marLeft w:val="0"/>
      <w:marRight w:val="0"/>
      <w:marTop w:val="0"/>
      <w:marBottom w:val="0"/>
      <w:divBdr>
        <w:top w:val="none" w:sz="0" w:space="0" w:color="auto"/>
        <w:left w:val="none" w:sz="0" w:space="0" w:color="auto"/>
        <w:bottom w:val="none" w:sz="0" w:space="0" w:color="auto"/>
        <w:right w:val="none" w:sz="0" w:space="0" w:color="auto"/>
      </w:divBdr>
    </w:div>
    <w:div w:id="13963105">
      <w:bodyDiv w:val="1"/>
      <w:marLeft w:val="0"/>
      <w:marRight w:val="0"/>
      <w:marTop w:val="0"/>
      <w:marBottom w:val="0"/>
      <w:divBdr>
        <w:top w:val="none" w:sz="0" w:space="0" w:color="auto"/>
        <w:left w:val="none" w:sz="0" w:space="0" w:color="auto"/>
        <w:bottom w:val="none" w:sz="0" w:space="0" w:color="auto"/>
        <w:right w:val="none" w:sz="0" w:space="0" w:color="auto"/>
      </w:divBdr>
    </w:div>
    <w:div w:id="18699724">
      <w:bodyDiv w:val="1"/>
      <w:marLeft w:val="0"/>
      <w:marRight w:val="0"/>
      <w:marTop w:val="0"/>
      <w:marBottom w:val="0"/>
      <w:divBdr>
        <w:top w:val="none" w:sz="0" w:space="0" w:color="auto"/>
        <w:left w:val="none" w:sz="0" w:space="0" w:color="auto"/>
        <w:bottom w:val="none" w:sz="0" w:space="0" w:color="auto"/>
        <w:right w:val="none" w:sz="0" w:space="0" w:color="auto"/>
      </w:divBdr>
    </w:div>
    <w:div w:id="22948194">
      <w:bodyDiv w:val="1"/>
      <w:marLeft w:val="0"/>
      <w:marRight w:val="0"/>
      <w:marTop w:val="0"/>
      <w:marBottom w:val="0"/>
      <w:divBdr>
        <w:top w:val="none" w:sz="0" w:space="0" w:color="auto"/>
        <w:left w:val="none" w:sz="0" w:space="0" w:color="auto"/>
        <w:bottom w:val="none" w:sz="0" w:space="0" w:color="auto"/>
        <w:right w:val="none" w:sz="0" w:space="0" w:color="auto"/>
      </w:divBdr>
    </w:div>
    <w:div w:id="29310173">
      <w:bodyDiv w:val="1"/>
      <w:marLeft w:val="0"/>
      <w:marRight w:val="0"/>
      <w:marTop w:val="0"/>
      <w:marBottom w:val="0"/>
      <w:divBdr>
        <w:top w:val="none" w:sz="0" w:space="0" w:color="auto"/>
        <w:left w:val="none" w:sz="0" w:space="0" w:color="auto"/>
        <w:bottom w:val="none" w:sz="0" w:space="0" w:color="auto"/>
        <w:right w:val="none" w:sz="0" w:space="0" w:color="auto"/>
      </w:divBdr>
    </w:div>
    <w:div w:id="37825035">
      <w:bodyDiv w:val="1"/>
      <w:marLeft w:val="0"/>
      <w:marRight w:val="0"/>
      <w:marTop w:val="0"/>
      <w:marBottom w:val="0"/>
      <w:divBdr>
        <w:top w:val="none" w:sz="0" w:space="0" w:color="auto"/>
        <w:left w:val="none" w:sz="0" w:space="0" w:color="auto"/>
        <w:bottom w:val="none" w:sz="0" w:space="0" w:color="auto"/>
        <w:right w:val="none" w:sz="0" w:space="0" w:color="auto"/>
      </w:divBdr>
    </w:div>
    <w:div w:id="47264211">
      <w:bodyDiv w:val="1"/>
      <w:marLeft w:val="0"/>
      <w:marRight w:val="0"/>
      <w:marTop w:val="0"/>
      <w:marBottom w:val="0"/>
      <w:divBdr>
        <w:top w:val="none" w:sz="0" w:space="0" w:color="auto"/>
        <w:left w:val="none" w:sz="0" w:space="0" w:color="auto"/>
        <w:bottom w:val="none" w:sz="0" w:space="0" w:color="auto"/>
        <w:right w:val="none" w:sz="0" w:space="0" w:color="auto"/>
      </w:divBdr>
    </w:div>
    <w:div w:id="56713757">
      <w:bodyDiv w:val="1"/>
      <w:marLeft w:val="0"/>
      <w:marRight w:val="0"/>
      <w:marTop w:val="0"/>
      <w:marBottom w:val="0"/>
      <w:divBdr>
        <w:top w:val="none" w:sz="0" w:space="0" w:color="auto"/>
        <w:left w:val="none" w:sz="0" w:space="0" w:color="auto"/>
        <w:bottom w:val="none" w:sz="0" w:space="0" w:color="auto"/>
        <w:right w:val="none" w:sz="0" w:space="0" w:color="auto"/>
      </w:divBdr>
    </w:div>
    <w:div w:id="63845082">
      <w:bodyDiv w:val="1"/>
      <w:marLeft w:val="0"/>
      <w:marRight w:val="0"/>
      <w:marTop w:val="0"/>
      <w:marBottom w:val="0"/>
      <w:divBdr>
        <w:top w:val="none" w:sz="0" w:space="0" w:color="auto"/>
        <w:left w:val="none" w:sz="0" w:space="0" w:color="auto"/>
        <w:bottom w:val="none" w:sz="0" w:space="0" w:color="auto"/>
        <w:right w:val="none" w:sz="0" w:space="0" w:color="auto"/>
      </w:divBdr>
    </w:div>
    <w:div w:id="68307771">
      <w:bodyDiv w:val="1"/>
      <w:marLeft w:val="0"/>
      <w:marRight w:val="0"/>
      <w:marTop w:val="0"/>
      <w:marBottom w:val="0"/>
      <w:divBdr>
        <w:top w:val="none" w:sz="0" w:space="0" w:color="auto"/>
        <w:left w:val="none" w:sz="0" w:space="0" w:color="auto"/>
        <w:bottom w:val="none" w:sz="0" w:space="0" w:color="auto"/>
        <w:right w:val="none" w:sz="0" w:space="0" w:color="auto"/>
      </w:divBdr>
    </w:div>
    <w:div w:id="68314814">
      <w:bodyDiv w:val="1"/>
      <w:marLeft w:val="0"/>
      <w:marRight w:val="0"/>
      <w:marTop w:val="0"/>
      <w:marBottom w:val="0"/>
      <w:divBdr>
        <w:top w:val="none" w:sz="0" w:space="0" w:color="auto"/>
        <w:left w:val="none" w:sz="0" w:space="0" w:color="auto"/>
        <w:bottom w:val="none" w:sz="0" w:space="0" w:color="auto"/>
        <w:right w:val="none" w:sz="0" w:space="0" w:color="auto"/>
      </w:divBdr>
    </w:div>
    <w:div w:id="73432258">
      <w:bodyDiv w:val="1"/>
      <w:marLeft w:val="0"/>
      <w:marRight w:val="0"/>
      <w:marTop w:val="0"/>
      <w:marBottom w:val="0"/>
      <w:divBdr>
        <w:top w:val="none" w:sz="0" w:space="0" w:color="auto"/>
        <w:left w:val="none" w:sz="0" w:space="0" w:color="auto"/>
        <w:bottom w:val="none" w:sz="0" w:space="0" w:color="auto"/>
        <w:right w:val="none" w:sz="0" w:space="0" w:color="auto"/>
      </w:divBdr>
    </w:div>
    <w:div w:id="73667829">
      <w:bodyDiv w:val="1"/>
      <w:marLeft w:val="0"/>
      <w:marRight w:val="0"/>
      <w:marTop w:val="0"/>
      <w:marBottom w:val="0"/>
      <w:divBdr>
        <w:top w:val="none" w:sz="0" w:space="0" w:color="auto"/>
        <w:left w:val="none" w:sz="0" w:space="0" w:color="auto"/>
        <w:bottom w:val="none" w:sz="0" w:space="0" w:color="auto"/>
        <w:right w:val="none" w:sz="0" w:space="0" w:color="auto"/>
      </w:divBdr>
    </w:div>
    <w:div w:id="86966332">
      <w:bodyDiv w:val="1"/>
      <w:marLeft w:val="0"/>
      <w:marRight w:val="0"/>
      <w:marTop w:val="0"/>
      <w:marBottom w:val="0"/>
      <w:divBdr>
        <w:top w:val="none" w:sz="0" w:space="0" w:color="auto"/>
        <w:left w:val="none" w:sz="0" w:space="0" w:color="auto"/>
        <w:bottom w:val="none" w:sz="0" w:space="0" w:color="auto"/>
        <w:right w:val="none" w:sz="0" w:space="0" w:color="auto"/>
      </w:divBdr>
    </w:div>
    <w:div w:id="87508156">
      <w:bodyDiv w:val="1"/>
      <w:marLeft w:val="0"/>
      <w:marRight w:val="0"/>
      <w:marTop w:val="0"/>
      <w:marBottom w:val="0"/>
      <w:divBdr>
        <w:top w:val="none" w:sz="0" w:space="0" w:color="auto"/>
        <w:left w:val="none" w:sz="0" w:space="0" w:color="auto"/>
        <w:bottom w:val="none" w:sz="0" w:space="0" w:color="auto"/>
        <w:right w:val="none" w:sz="0" w:space="0" w:color="auto"/>
      </w:divBdr>
    </w:div>
    <w:div w:id="92673670">
      <w:bodyDiv w:val="1"/>
      <w:marLeft w:val="0"/>
      <w:marRight w:val="0"/>
      <w:marTop w:val="0"/>
      <w:marBottom w:val="0"/>
      <w:divBdr>
        <w:top w:val="none" w:sz="0" w:space="0" w:color="auto"/>
        <w:left w:val="none" w:sz="0" w:space="0" w:color="auto"/>
        <w:bottom w:val="none" w:sz="0" w:space="0" w:color="auto"/>
        <w:right w:val="none" w:sz="0" w:space="0" w:color="auto"/>
      </w:divBdr>
    </w:div>
    <w:div w:id="94520555">
      <w:bodyDiv w:val="1"/>
      <w:marLeft w:val="0"/>
      <w:marRight w:val="0"/>
      <w:marTop w:val="0"/>
      <w:marBottom w:val="0"/>
      <w:divBdr>
        <w:top w:val="none" w:sz="0" w:space="0" w:color="auto"/>
        <w:left w:val="none" w:sz="0" w:space="0" w:color="auto"/>
        <w:bottom w:val="none" w:sz="0" w:space="0" w:color="auto"/>
        <w:right w:val="none" w:sz="0" w:space="0" w:color="auto"/>
      </w:divBdr>
    </w:div>
    <w:div w:id="104661917">
      <w:bodyDiv w:val="1"/>
      <w:marLeft w:val="0"/>
      <w:marRight w:val="0"/>
      <w:marTop w:val="0"/>
      <w:marBottom w:val="0"/>
      <w:divBdr>
        <w:top w:val="none" w:sz="0" w:space="0" w:color="auto"/>
        <w:left w:val="none" w:sz="0" w:space="0" w:color="auto"/>
        <w:bottom w:val="none" w:sz="0" w:space="0" w:color="auto"/>
        <w:right w:val="none" w:sz="0" w:space="0" w:color="auto"/>
      </w:divBdr>
    </w:div>
    <w:div w:id="107093475">
      <w:bodyDiv w:val="1"/>
      <w:marLeft w:val="0"/>
      <w:marRight w:val="0"/>
      <w:marTop w:val="0"/>
      <w:marBottom w:val="0"/>
      <w:divBdr>
        <w:top w:val="none" w:sz="0" w:space="0" w:color="auto"/>
        <w:left w:val="none" w:sz="0" w:space="0" w:color="auto"/>
        <w:bottom w:val="none" w:sz="0" w:space="0" w:color="auto"/>
        <w:right w:val="none" w:sz="0" w:space="0" w:color="auto"/>
      </w:divBdr>
    </w:div>
    <w:div w:id="107507669">
      <w:bodyDiv w:val="1"/>
      <w:marLeft w:val="0"/>
      <w:marRight w:val="0"/>
      <w:marTop w:val="0"/>
      <w:marBottom w:val="0"/>
      <w:divBdr>
        <w:top w:val="none" w:sz="0" w:space="0" w:color="auto"/>
        <w:left w:val="none" w:sz="0" w:space="0" w:color="auto"/>
        <w:bottom w:val="none" w:sz="0" w:space="0" w:color="auto"/>
        <w:right w:val="none" w:sz="0" w:space="0" w:color="auto"/>
      </w:divBdr>
    </w:div>
    <w:div w:id="119223492">
      <w:bodyDiv w:val="1"/>
      <w:marLeft w:val="0"/>
      <w:marRight w:val="0"/>
      <w:marTop w:val="0"/>
      <w:marBottom w:val="0"/>
      <w:divBdr>
        <w:top w:val="none" w:sz="0" w:space="0" w:color="auto"/>
        <w:left w:val="none" w:sz="0" w:space="0" w:color="auto"/>
        <w:bottom w:val="none" w:sz="0" w:space="0" w:color="auto"/>
        <w:right w:val="none" w:sz="0" w:space="0" w:color="auto"/>
      </w:divBdr>
    </w:div>
    <w:div w:id="120417562">
      <w:bodyDiv w:val="1"/>
      <w:marLeft w:val="0"/>
      <w:marRight w:val="0"/>
      <w:marTop w:val="0"/>
      <w:marBottom w:val="0"/>
      <w:divBdr>
        <w:top w:val="none" w:sz="0" w:space="0" w:color="auto"/>
        <w:left w:val="none" w:sz="0" w:space="0" w:color="auto"/>
        <w:bottom w:val="none" w:sz="0" w:space="0" w:color="auto"/>
        <w:right w:val="none" w:sz="0" w:space="0" w:color="auto"/>
      </w:divBdr>
    </w:div>
    <w:div w:id="123937023">
      <w:bodyDiv w:val="1"/>
      <w:marLeft w:val="0"/>
      <w:marRight w:val="0"/>
      <w:marTop w:val="0"/>
      <w:marBottom w:val="0"/>
      <w:divBdr>
        <w:top w:val="none" w:sz="0" w:space="0" w:color="auto"/>
        <w:left w:val="none" w:sz="0" w:space="0" w:color="auto"/>
        <w:bottom w:val="none" w:sz="0" w:space="0" w:color="auto"/>
        <w:right w:val="none" w:sz="0" w:space="0" w:color="auto"/>
      </w:divBdr>
    </w:div>
    <w:div w:id="131948051">
      <w:bodyDiv w:val="1"/>
      <w:marLeft w:val="0"/>
      <w:marRight w:val="0"/>
      <w:marTop w:val="0"/>
      <w:marBottom w:val="0"/>
      <w:divBdr>
        <w:top w:val="none" w:sz="0" w:space="0" w:color="auto"/>
        <w:left w:val="none" w:sz="0" w:space="0" w:color="auto"/>
        <w:bottom w:val="none" w:sz="0" w:space="0" w:color="auto"/>
        <w:right w:val="none" w:sz="0" w:space="0" w:color="auto"/>
      </w:divBdr>
    </w:div>
    <w:div w:id="142821004">
      <w:bodyDiv w:val="1"/>
      <w:marLeft w:val="0"/>
      <w:marRight w:val="0"/>
      <w:marTop w:val="0"/>
      <w:marBottom w:val="0"/>
      <w:divBdr>
        <w:top w:val="none" w:sz="0" w:space="0" w:color="auto"/>
        <w:left w:val="none" w:sz="0" w:space="0" w:color="auto"/>
        <w:bottom w:val="none" w:sz="0" w:space="0" w:color="auto"/>
        <w:right w:val="none" w:sz="0" w:space="0" w:color="auto"/>
      </w:divBdr>
    </w:div>
    <w:div w:id="146091685">
      <w:bodyDiv w:val="1"/>
      <w:marLeft w:val="0"/>
      <w:marRight w:val="0"/>
      <w:marTop w:val="0"/>
      <w:marBottom w:val="0"/>
      <w:divBdr>
        <w:top w:val="none" w:sz="0" w:space="0" w:color="auto"/>
        <w:left w:val="none" w:sz="0" w:space="0" w:color="auto"/>
        <w:bottom w:val="none" w:sz="0" w:space="0" w:color="auto"/>
        <w:right w:val="none" w:sz="0" w:space="0" w:color="auto"/>
      </w:divBdr>
    </w:div>
    <w:div w:id="146820920">
      <w:bodyDiv w:val="1"/>
      <w:marLeft w:val="0"/>
      <w:marRight w:val="0"/>
      <w:marTop w:val="0"/>
      <w:marBottom w:val="0"/>
      <w:divBdr>
        <w:top w:val="none" w:sz="0" w:space="0" w:color="auto"/>
        <w:left w:val="none" w:sz="0" w:space="0" w:color="auto"/>
        <w:bottom w:val="none" w:sz="0" w:space="0" w:color="auto"/>
        <w:right w:val="none" w:sz="0" w:space="0" w:color="auto"/>
      </w:divBdr>
    </w:div>
    <w:div w:id="148180505">
      <w:bodyDiv w:val="1"/>
      <w:marLeft w:val="0"/>
      <w:marRight w:val="0"/>
      <w:marTop w:val="0"/>
      <w:marBottom w:val="0"/>
      <w:divBdr>
        <w:top w:val="none" w:sz="0" w:space="0" w:color="auto"/>
        <w:left w:val="none" w:sz="0" w:space="0" w:color="auto"/>
        <w:bottom w:val="none" w:sz="0" w:space="0" w:color="auto"/>
        <w:right w:val="none" w:sz="0" w:space="0" w:color="auto"/>
      </w:divBdr>
      <w:divsChild>
        <w:div w:id="1570532226">
          <w:marLeft w:val="547"/>
          <w:marRight w:val="0"/>
          <w:marTop w:val="0"/>
          <w:marBottom w:val="0"/>
          <w:divBdr>
            <w:top w:val="none" w:sz="0" w:space="0" w:color="auto"/>
            <w:left w:val="none" w:sz="0" w:space="0" w:color="auto"/>
            <w:bottom w:val="none" w:sz="0" w:space="0" w:color="auto"/>
            <w:right w:val="none" w:sz="0" w:space="0" w:color="auto"/>
          </w:divBdr>
        </w:div>
      </w:divsChild>
    </w:div>
    <w:div w:id="150755707">
      <w:bodyDiv w:val="1"/>
      <w:marLeft w:val="0"/>
      <w:marRight w:val="0"/>
      <w:marTop w:val="0"/>
      <w:marBottom w:val="0"/>
      <w:divBdr>
        <w:top w:val="none" w:sz="0" w:space="0" w:color="auto"/>
        <w:left w:val="none" w:sz="0" w:space="0" w:color="auto"/>
        <w:bottom w:val="none" w:sz="0" w:space="0" w:color="auto"/>
        <w:right w:val="none" w:sz="0" w:space="0" w:color="auto"/>
      </w:divBdr>
    </w:div>
    <w:div w:id="198394405">
      <w:bodyDiv w:val="1"/>
      <w:marLeft w:val="0"/>
      <w:marRight w:val="0"/>
      <w:marTop w:val="0"/>
      <w:marBottom w:val="0"/>
      <w:divBdr>
        <w:top w:val="none" w:sz="0" w:space="0" w:color="auto"/>
        <w:left w:val="none" w:sz="0" w:space="0" w:color="auto"/>
        <w:bottom w:val="none" w:sz="0" w:space="0" w:color="auto"/>
        <w:right w:val="none" w:sz="0" w:space="0" w:color="auto"/>
      </w:divBdr>
    </w:div>
    <w:div w:id="200284536">
      <w:bodyDiv w:val="1"/>
      <w:marLeft w:val="0"/>
      <w:marRight w:val="0"/>
      <w:marTop w:val="0"/>
      <w:marBottom w:val="0"/>
      <w:divBdr>
        <w:top w:val="none" w:sz="0" w:space="0" w:color="auto"/>
        <w:left w:val="none" w:sz="0" w:space="0" w:color="auto"/>
        <w:bottom w:val="none" w:sz="0" w:space="0" w:color="auto"/>
        <w:right w:val="none" w:sz="0" w:space="0" w:color="auto"/>
      </w:divBdr>
    </w:div>
    <w:div w:id="222065954">
      <w:bodyDiv w:val="1"/>
      <w:marLeft w:val="0"/>
      <w:marRight w:val="0"/>
      <w:marTop w:val="0"/>
      <w:marBottom w:val="0"/>
      <w:divBdr>
        <w:top w:val="none" w:sz="0" w:space="0" w:color="auto"/>
        <w:left w:val="none" w:sz="0" w:space="0" w:color="auto"/>
        <w:bottom w:val="none" w:sz="0" w:space="0" w:color="auto"/>
        <w:right w:val="none" w:sz="0" w:space="0" w:color="auto"/>
      </w:divBdr>
    </w:div>
    <w:div w:id="239369466">
      <w:bodyDiv w:val="1"/>
      <w:marLeft w:val="0"/>
      <w:marRight w:val="0"/>
      <w:marTop w:val="0"/>
      <w:marBottom w:val="0"/>
      <w:divBdr>
        <w:top w:val="none" w:sz="0" w:space="0" w:color="auto"/>
        <w:left w:val="none" w:sz="0" w:space="0" w:color="auto"/>
        <w:bottom w:val="none" w:sz="0" w:space="0" w:color="auto"/>
        <w:right w:val="none" w:sz="0" w:space="0" w:color="auto"/>
      </w:divBdr>
    </w:div>
    <w:div w:id="250432486">
      <w:bodyDiv w:val="1"/>
      <w:marLeft w:val="0"/>
      <w:marRight w:val="0"/>
      <w:marTop w:val="0"/>
      <w:marBottom w:val="0"/>
      <w:divBdr>
        <w:top w:val="none" w:sz="0" w:space="0" w:color="auto"/>
        <w:left w:val="none" w:sz="0" w:space="0" w:color="auto"/>
        <w:bottom w:val="none" w:sz="0" w:space="0" w:color="auto"/>
        <w:right w:val="none" w:sz="0" w:space="0" w:color="auto"/>
      </w:divBdr>
    </w:div>
    <w:div w:id="253512773">
      <w:bodyDiv w:val="1"/>
      <w:marLeft w:val="0"/>
      <w:marRight w:val="0"/>
      <w:marTop w:val="0"/>
      <w:marBottom w:val="0"/>
      <w:divBdr>
        <w:top w:val="none" w:sz="0" w:space="0" w:color="auto"/>
        <w:left w:val="none" w:sz="0" w:space="0" w:color="auto"/>
        <w:bottom w:val="none" w:sz="0" w:space="0" w:color="auto"/>
        <w:right w:val="none" w:sz="0" w:space="0" w:color="auto"/>
      </w:divBdr>
    </w:div>
    <w:div w:id="269289352">
      <w:bodyDiv w:val="1"/>
      <w:marLeft w:val="0"/>
      <w:marRight w:val="0"/>
      <w:marTop w:val="0"/>
      <w:marBottom w:val="0"/>
      <w:divBdr>
        <w:top w:val="none" w:sz="0" w:space="0" w:color="auto"/>
        <w:left w:val="none" w:sz="0" w:space="0" w:color="auto"/>
        <w:bottom w:val="none" w:sz="0" w:space="0" w:color="auto"/>
        <w:right w:val="none" w:sz="0" w:space="0" w:color="auto"/>
      </w:divBdr>
    </w:div>
    <w:div w:id="282464621">
      <w:bodyDiv w:val="1"/>
      <w:marLeft w:val="0"/>
      <w:marRight w:val="0"/>
      <w:marTop w:val="0"/>
      <w:marBottom w:val="0"/>
      <w:divBdr>
        <w:top w:val="none" w:sz="0" w:space="0" w:color="auto"/>
        <w:left w:val="none" w:sz="0" w:space="0" w:color="auto"/>
        <w:bottom w:val="none" w:sz="0" w:space="0" w:color="auto"/>
        <w:right w:val="none" w:sz="0" w:space="0" w:color="auto"/>
      </w:divBdr>
    </w:div>
    <w:div w:id="285280385">
      <w:bodyDiv w:val="1"/>
      <w:marLeft w:val="0"/>
      <w:marRight w:val="0"/>
      <w:marTop w:val="0"/>
      <w:marBottom w:val="0"/>
      <w:divBdr>
        <w:top w:val="none" w:sz="0" w:space="0" w:color="auto"/>
        <w:left w:val="none" w:sz="0" w:space="0" w:color="auto"/>
        <w:bottom w:val="none" w:sz="0" w:space="0" w:color="auto"/>
        <w:right w:val="none" w:sz="0" w:space="0" w:color="auto"/>
      </w:divBdr>
    </w:div>
    <w:div w:id="285892497">
      <w:bodyDiv w:val="1"/>
      <w:marLeft w:val="0"/>
      <w:marRight w:val="0"/>
      <w:marTop w:val="0"/>
      <w:marBottom w:val="0"/>
      <w:divBdr>
        <w:top w:val="none" w:sz="0" w:space="0" w:color="auto"/>
        <w:left w:val="none" w:sz="0" w:space="0" w:color="auto"/>
        <w:bottom w:val="none" w:sz="0" w:space="0" w:color="auto"/>
        <w:right w:val="none" w:sz="0" w:space="0" w:color="auto"/>
      </w:divBdr>
    </w:div>
    <w:div w:id="294600262">
      <w:bodyDiv w:val="1"/>
      <w:marLeft w:val="0"/>
      <w:marRight w:val="0"/>
      <w:marTop w:val="0"/>
      <w:marBottom w:val="0"/>
      <w:divBdr>
        <w:top w:val="none" w:sz="0" w:space="0" w:color="auto"/>
        <w:left w:val="none" w:sz="0" w:space="0" w:color="auto"/>
        <w:bottom w:val="none" w:sz="0" w:space="0" w:color="auto"/>
        <w:right w:val="none" w:sz="0" w:space="0" w:color="auto"/>
      </w:divBdr>
    </w:div>
    <w:div w:id="295110686">
      <w:bodyDiv w:val="1"/>
      <w:marLeft w:val="0"/>
      <w:marRight w:val="0"/>
      <w:marTop w:val="0"/>
      <w:marBottom w:val="0"/>
      <w:divBdr>
        <w:top w:val="none" w:sz="0" w:space="0" w:color="auto"/>
        <w:left w:val="none" w:sz="0" w:space="0" w:color="auto"/>
        <w:bottom w:val="none" w:sz="0" w:space="0" w:color="auto"/>
        <w:right w:val="none" w:sz="0" w:space="0" w:color="auto"/>
      </w:divBdr>
    </w:div>
    <w:div w:id="299844302">
      <w:bodyDiv w:val="1"/>
      <w:marLeft w:val="0"/>
      <w:marRight w:val="0"/>
      <w:marTop w:val="0"/>
      <w:marBottom w:val="0"/>
      <w:divBdr>
        <w:top w:val="none" w:sz="0" w:space="0" w:color="auto"/>
        <w:left w:val="none" w:sz="0" w:space="0" w:color="auto"/>
        <w:bottom w:val="none" w:sz="0" w:space="0" w:color="auto"/>
        <w:right w:val="none" w:sz="0" w:space="0" w:color="auto"/>
      </w:divBdr>
    </w:div>
    <w:div w:id="322663166">
      <w:bodyDiv w:val="1"/>
      <w:marLeft w:val="0"/>
      <w:marRight w:val="0"/>
      <w:marTop w:val="0"/>
      <w:marBottom w:val="0"/>
      <w:divBdr>
        <w:top w:val="none" w:sz="0" w:space="0" w:color="auto"/>
        <w:left w:val="none" w:sz="0" w:space="0" w:color="auto"/>
        <w:bottom w:val="none" w:sz="0" w:space="0" w:color="auto"/>
        <w:right w:val="none" w:sz="0" w:space="0" w:color="auto"/>
      </w:divBdr>
    </w:div>
    <w:div w:id="326833719">
      <w:bodyDiv w:val="1"/>
      <w:marLeft w:val="0"/>
      <w:marRight w:val="0"/>
      <w:marTop w:val="0"/>
      <w:marBottom w:val="0"/>
      <w:divBdr>
        <w:top w:val="none" w:sz="0" w:space="0" w:color="auto"/>
        <w:left w:val="none" w:sz="0" w:space="0" w:color="auto"/>
        <w:bottom w:val="none" w:sz="0" w:space="0" w:color="auto"/>
        <w:right w:val="none" w:sz="0" w:space="0" w:color="auto"/>
      </w:divBdr>
    </w:div>
    <w:div w:id="336202242">
      <w:bodyDiv w:val="1"/>
      <w:marLeft w:val="0"/>
      <w:marRight w:val="0"/>
      <w:marTop w:val="0"/>
      <w:marBottom w:val="0"/>
      <w:divBdr>
        <w:top w:val="none" w:sz="0" w:space="0" w:color="auto"/>
        <w:left w:val="none" w:sz="0" w:space="0" w:color="auto"/>
        <w:bottom w:val="none" w:sz="0" w:space="0" w:color="auto"/>
        <w:right w:val="none" w:sz="0" w:space="0" w:color="auto"/>
      </w:divBdr>
      <w:divsChild>
        <w:div w:id="947203242">
          <w:marLeft w:val="547"/>
          <w:marRight w:val="0"/>
          <w:marTop w:val="0"/>
          <w:marBottom w:val="0"/>
          <w:divBdr>
            <w:top w:val="none" w:sz="0" w:space="0" w:color="auto"/>
            <w:left w:val="none" w:sz="0" w:space="0" w:color="auto"/>
            <w:bottom w:val="none" w:sz="0" w:space="0" w:color="auto"/>
            <w:right w:val="none" w:sz="0" w:space="0" w:color="auto"/>
          </w:divBdr>
        </w:div>
      </w:divsChild>
    </w:div>
    <w:div w:id="336273608">
      <w:bodyDiv w:val="1"/>
      <w:marLeft w:val="0"/>
      <w:marRight w:val="0"/>
      <w:marTop w:val="0"/>
      <w:marBottom w:val="0"/>
      <w:divBdr>
        <w:top w:val="none" w:sz="0" w:space="0" w:color="auto"/>
        <w:left w:val="none" w:sz="0" w:space="0" w:color="auto"/>
        <w:bottom w:val="none" w:sz="0" w:space="0" w:color="auto"/>
        <w:right w:val="none" w:sz="0" w:space="0" w:color="auto"/>
      </w:divBdr>
    </w:div>
    <w:div w:id="336736529">
      <w:bodyDiv w:val="1"/>
      <w:marLeft w:val="0"/>
      <w:marRight w:val="0"/>
      <w:marTop w:val="0"/>
      <w:marBottom w:val="0"/>
      <w:divBdr>
        <w:top w:val="none" w:sz="0" w:space="0" w:color="auto"/>
        <w:left w:val="none" w:sz="0" w:space="0" w:color="auto"/>
        <w:bottom w:val="none" w:sz="0" w:space="0" w:color="auto"/>
        <w:right w:val="none" w:sz="0" w:space="0" w:color="auto"/>
      </w:divBdr>
    </w:div>
    <w:div w:id="338235061">
      <w:bodyDiv w:val="1"/>
      <w:marLeft w:val="0"/>
      <w:marRight w:val="0"/>
      <w:marTop w:val="0"/>
      <w:marBottom w:val="0"/>
      <w:divBdr>
        <w:top w:val="none" w:sz="0" w:space="0" w:color="auto"/>
        <w:left w:val="none" w:sz="0" w:space="0" w:color="auto"/>
        <w:bottom w:val="none" w:sz="0" w:space="0" w:color="auto"/>
        <w:right w:val="none" w:sz="0" w:space="0" w:color="auto"/>
      </w:divBdr>
    </w:div>
    <w:div w:id="339502700">
      <w:bodyDiv w:val="1"/>
      <w:marLeft w:val="0"/>
      <w:marRight w:val="0"/>
      <w:marTop w:val="0"/>
      <w:marBottom w:val="0"/>
      <w:divBdr>
        <w:top w:val="none" w:sz="0" w:space="0" w:color="auto"/>
        <w:left w:val="none" w:sz="0" w:space="0" w:color="auto"/>
        <w:bottom w:val="none" w:sz="0" w:space="0" w:color="auto"/>
        <w:right w:val="none" w:sz="0" w:space="0" w:color="auto"/>
      </w:divBdr>
    </w:div>
    <w:div w:id="342896345">
      <w:bodyDiv w:val="1"/>
      <w:marLeft w:val="0"/>
      <w:marRight w:val="0"/>
      <w:marTop w:val="0"/>
      <w:marBottom w:val="0"/>
      <w:divBdr>
        <w:top w:val="none" w:sz="0" w:space="0" w:color="auto"/>
        <w:left w:val="none" w:sz="0" w:space="0" w:color="auto"/>
        <w:bottom w:val="none" w:sz="0" w:space="0" w:color="auto"/>
        <w:right w:val="none" w:sz="0" w:space="0" w:color="auto"/>
      </w:divBdr>
    </w:div>
    <w:div w:id="364603610">
      <w:bodyDiv w:val="1"/>
      <w:marLeft w:val="0"/>
      <w:marRight w:val="0"/>
      <w:marTop w:val="0"/>
      <w:marBottom w:val="0"/>
      <w:divBdr>
        <w:top w:val="none" w:sz="0" w:space="0" w:color="auto"/>
        <w:left w:val="none" w:sz="0" w:space="0" w:color="auto"/>
        <w:bottom w:val="none" w:sz="0" w:space="0" w:color="auto"/>
        <w:right w:val="none" w:sz="0" w:space="0" w:color="auto"/>
      </w:divBdr>
    </w:div>
    <w:div w:id="375667977">
      <w:bodyDiv w:val="1"/>
      <w:marLeft w:val="0"/>
      <w:marRight w:val="0"/>
      <w:marTop w:val="0"/>
      <w:marBottom w:val="0"/>
      <w:divBdr>
        <w:top w:val="none" w:sz="0" w:space="0" w:color="auto"/>
        <w:left w:val="none" w:sz="0" w:space="0" w:color="auto"/>
        <w:bottom w:val="none" w:sz="0" w:space="0" w:color="auto"/>
        <w:right w:val="none" w:sz="0" w:space="0" w:color="auto"/>
      </w:divBdr>
    </w:div>
    <w:div w:id="379323843">
      <w:bodyDiv w:val="1"/>
      <w:marLeft w:val="0"/>
      <w:marRight w:val="0"/>
      <w:marTop w:val="0"/>
      <w:marBottom w:val="0"/>
      <w:divBdr>
        <w:top w:val="none" w:sz="0" w:space="0" w:color="auto"/>
        <w:left w:val="none" w:sz="0" w:space="0" w:color="auto"/>
        <w:bottom w:val="none" w:sz="0" w:space="0" w:color="auto"/>
        <w:right w:val="none" w:sz="0" w:space="0" w:color="auto"/>
      </w:divBdr>
    </w:div>
    <w:div w:id="381712838">
      <w:bodyDiv w:val="1"/>
      <w:marLeft w:val="0"/>
      <w:marRight w:val="0"/>
      <w:marTop w:val="0"/>
      <w:marBottom w:val="0"/>
      <w:divBdr>
        <w:top w:val="none" w:sz="0" w:space="0" w:color="auto"/>
        <w:left w:val="none" w:sz="0" w:space="0" w:color="auto"/>
        <w:bottom w:val="none" w:sz="0" w:space="0" w:color="auto"/>
        <w:right w:val="none" w:sz="0" w:space="0" w:color="auto"/>
      </w:divBdr>
    </w:div>
    <w:div w:id="385952684">
      <w:bodyDiv w:val="1"/>
      <w:marLeft w:val="0"/>
      <w:marRight w:val="0"/>
      <w:marTop w:val="0"/>
      <w:marBottom w:val="0"/>
      <w:divBdr>
        <w:top w:val="none" w:sz="0" w:space="0" w:color="auto"/>
        <w:left w:val="none" w:sz="0" w:space="0" w:color="auto"/>
        <w:bottom w:val="none" w:sz="0" w:space="0" w:color="auto"/>
        <w:right w:val="none" w:sz="0" w:space="0" w:color="auto"/>
      </w:divBdr>
    </w:div>
    <w:div w:id="409540231">
      <w:bodyDiv w:val="1"/>
      <w:marLeft w:val="0"/>
      <w:marRight w:val="0"/>
      <w:marTop w:val="0"/>
      <w:marBottom w:val="0"/>
      <w:divBdr>
        <w:top w:val="none" w:sz="0" w:space="0" w:color="auto"/>
        <w:left w:val="none" w:sz="0" w:space="0" w:color="auto"/>
        <w:bottom w:val="none" w:sz="0" w:space="0" w:color="auto"/>
        <w:right w:val="none" w:sz="0" w:space="0" w:color="auto"/>
      </w:divBdr>
    </w:div>
    <w:div w:id="421992410">
      <w:bodyDiv w:val="1"/>
      <w:marLeft w:val="0"/>
      <w:marRight w:val="0"/>
      <w:marTop w:val="0"/>
      <w:marBottom w:val="0"/>
      <w:divBdr>
        <w:top w:val="none" w:sz="0" w:space="0" w:color="auto"/>
        <w:left w:val="none" w:sz="0" w:space="0" w:color="auto"/>
        <w:bottom w:val="none" w:sz="0" w:space="0" w:color="auto"/>
        <w:right w:val="none" w:sz="0" w:space="0" w:color="auto"/>
      </w:divBdr>
    </w:div>
    <w:div w:id="450828035">
      <w:bodyDiv w:val="1"/>
      <w:marLeft w:val="0"/>
      <w:marRight w:val="0"/>
      <w:marTop w:val="0"/>
      <w:marBottom w:val="0"/>
      <w:divBdr>
        <w:top w:val="none" w:sz="0" w:space="0" w:color="auto"/>
        <w:left w:val="none" w:sz="0" w:space="0" w:color="auto"/>
        <w:bottom w:val="none" w:sz="0" w:space="0" w:color="auto"/>
        <w:right w:val="none" w:sz="0" w:space="0" w:color="auto"/>
      </w:divBdr>
    </w:div>
    <w:div w:id="450982098">
      <w:bodyDiv w:val="1"/>
      <w:marLeft w:val="0"/>
      <w:marRight w:val="0"/>
      <w:marTop w:val="0"/>
      <w:marBottom w:val="0"/>
      <w:divBdr>
        <w:top w:val="none" w:sz="0" w:space="0" w:color="auto"/>
        <w:left w:val="none" w:sz="0" w:space="0" w:color="auto"/>
        <w:bottom w:val="none" w:sz="0" w:space="0" w:color="auto"/>
        <w:right w:val="none" w:sz="0" w:space="0" w:color="auto"/>
      </w:divBdr>
    </w:div>
    <w:div w:id="455606956">
      <w:bodyDiv w:val="1"/>
      <w:marLeft w:val="0"/>
      <w:marRight w:val="0"/>
      <w:marTop w:val="0"/>
      <w:marBottom w:val="0"/>
      <w:divBdr>
        <w:top w:val="none" w:sz="0" w:space="0" w:color="auto"/>
        <w:left w:val="none" w:sz="0" w:space="0" w:color="auto"/>
        <w:bottom w:val="none" w:sz="0" w:space="0" w:color="auto"/>
        <w:right w:val="none" w:sz="0" w:space="0" w:color="auto"/>
      </w:divBdr>
    </w:div>
    <w:div w:id="457574497">
      <w:bodyDiv w:val="1"/>
      <w:marLeft w:val="0"/>
      <w:marRight w:val="0"/>
      <w:marTop w:val="0"/>
      <w:marBottom w:val="0"/>
      <w:divBdr>
        <w:top w:val="none" w:sz="0" w:space="0" w:color="auto"/>
        <w:left w:val="none" w:sz="0" w:space="0" w:color="auto"/>
        <w:bottom w:val="none" w:sz="0" w:space="0" w:color="auto"/>
        <w:right w:val="none" w:sz="0" w:space="0" w:color="auto"/>
      </w:divBdr>
    </w:div>
    <w:div w:id="459034290">
      <w:bodyDiv w:val="1"/>
      <w:marLeft w:val="0"/>
      <w:marRight w:val="0"/>
      <w:marTop w:val="0"/>
      <w:marBottom w:val="0"/>
      <w:divBdr>
        <w:top w:val="none" w:sz="0" w:space="0" w:color="auto"/>
        <w:left w:val="none" w:sz="0" w:space="0" w:color="auto"/>
        <w:bottom w:val="none" w:sz="0" w:space="0" w:color="auto"/>
        <w:right w:val="none" w:sz="0" w:space="0" w:color="auto"/>
      </w:divBdr>
    </w:div>
    <w:div w:id="464198185">
      <w:bodyDiv w:val="1"/>
      <w:marLeft w:val="0"/>
      <w:marRight w:val="0"/>
      <w:marTop w:val="0"/>
      <w:marBottom w:val="0"/>
      <w:divBdr>
        <w:top w:val="none" w:sz="0" w:space="0" w:color="auto"/>
        <w:left w:val="none" w:sz="0" w:space="0" w:color="auto"/>
        <w:bottom w:val="none" w:sz="0" w:space="0" w:color="auto"/>
        <w:right w:val="none" w:sz="0" w:space="0" w:color="auto"/>
      </w:divBdr>
    </w:div>
    <w:div w:id="475148784">
      <w:bodyDiv w:val="1"/>
      <w:marLeft w:val="0"/>
      <w:marRight w:val="0"/>
      <w:marTop w:val="0"/>
      <w:marBottom w:val="0"/>
      <w:divBdr>
        <w:top w:val="none" w:sz="0" w:space="0" w:color="auto"/>
        <w:left w:val="none" w:sz="0" w:space="0" w:color="auto"/>
        <w:bottom w:val="none" w:sz="0" w:space="0" w:color="auto"/>
        <w:right w:val="none" w:sz="0" w:space="0" w:color="auto"/>
      </w:divBdr>
    </w:div>
    <w:div w:id="496921675">
      <w:bodyDiv w:val="1"/>
      <w:marLeft w:val="0"/>
      <w:marRight w:val="0"/>
      <w:marTop w:val="0"/>
      <w:marBottom w:val="0"/>
      <w:divBdr>
        <w:top w:val="none" w:sz="0" w:space="0" w:color="auto"/>
        <w:left w:val="none" w:sz="0" w:space="0" w:color="auto"/>
        <w:bottom w:val="none" w:sz="0" w:space="0" w:color="auto"/>
        <w:right w:val="none" w:sz="0" w:space="0" w:color="auto"/>
      </w:divBdr>
    </w:div>
    <w:div w:id="499196368">
      <w:bodyDiv w:val="1"/>
      <w:marLeft w:val="0"/>
      <w:marRight w:val="0"/>
      <w:marTop w:val="0"/>
      <w:marBottom w:val="0"/>
      <w:divBdr>
        <w:top w:val="none" w:sz="0" w:space="0" w:color="auto"/>
        <w:left w:val="none" w:sz="0" w:space="0" w:color="auto"/>
        <w:bottom w:val="none" w:sz="0" w:space="0" w:color="auto"/>
        <w:right w:val="none" w:sz="0" w:space="0" w:color="auto"/>
      </w:divBdr>
    </w:div>
    <w:div w:id="521745645">
      <w:bodyDiv w:val="1"/>
      <w:marLeft w:val="0"/>
      <w:marRight w:val="0"/>
      <w:marTop w:val="0"/>
      <w:marBottom w:val="0"/>
      <w:divBdr>
        <w:top w:val="none" w:sz="0" w:space="0" w:color="auto"/>
        <w:left w:val="none" w:sz="0" w:space="0" w:color="auto"/>
        <w:bottom w:val="none" w:sz="0" w:space="0" w:color="auto"/>
        <w:right w:val="none" w:sz="0" w:space="0" w:color="auto"/>
      </w:divBdr>
    </w:div>
    <w:div w:id="533618118">
      <w:bodyDiv w:val="1"/>
      <w:marLeft w:val="0"/>
      <w:marRight w:val="0"/>
      <w:marTop w:val="0"/>
      <w:marBottom w:val="0"/>
      <w:divBdr>
        <w:top w:val="none" w:sz="0" w:space="0" w:color="auto"/>
        <w:left w:val="none" w:sz="0" w:space="0" w:color="auto"/>
        <w:bottom w:val="none" w:sz="0" w:space="0" w:color="auto"/>
        <w:right w:val="none" w:sz="0" w:space="0" w:color="auto"/>
      </w:divBdr>
    </w:div>
    <w:div w:id="535310714">
      <w:bodyDiv w:val="1"/>
      <w:marLeft w:val="0"/>
      <w:marRight w:val="0"/>
      <w:marTop w:val="0"/>
      <w:marBottom w:val="0"/>
      <w:divBdr>
        <w:top w:val="none" w:sz="0" w:space="0" w:color="auto"/>
        <w:left w:val="none" w:sz="0" w:space="0" w:color="auto"/>
        <w:bottom w:val="none" w:sz="0" w:space="0" w:color="auto"/>
        <w:right w:val="none" w:sz="0" w:space="0" w:color="auto"/>
      </w:divBdr>
    </w:div>
    <w:div w:id="537162957">
      <w:bodyDiv w:val="1"/>
      <w:marLeft w:val="0"/>
      <w:marRight w:val="0"/>
      <w:marTop w:val="0"/>
      <w:marBottom w:val="0"/>
      <w:divBdr>
        <w:top w:val="none" w:sz="0" w:space="0" w:color="auto"/>
        <w:left w:val="none" w:sz="0" w:space="0" w:color="auto"/>
        <w:bottom w:val="none" w:sz="0" w:space="0" w:color="auto"/>
        <w:right w:val="none" w:sz="0" w:space="0" w:color="auto"/>
      </w:divBdr>
    </w:div>
    <w:div w:id="554319729">
      <w:bodyDiv w:val="1"/>
      <w:marLeft w:val="0"/>
      <w:marRight w:val="0"/>
      <w:marTop w:val="0"/>
      <w:marBottom w:val="0"/>
      <w:divBdr>
        <w:top w:val="none" w:sz="0" w:space="0" w:color="auto"/>
        <w:left w:val="none" w:sz="0" w:space="0" w:color="auto"/>
        <w:bottom w:val="none" w:sz="0" w:space="0" w:color="auto"/>
        <w:right w:val="none" w:sz="0" w:space="0" w:color="auto"/>
      </w:divBdr>
    </w:div>
    <w:div w:id="580605075">
      <w:bodyDiv w:val="1"/>
      <w:marLeft w:val="0"/>
      <w:marRight w:val="0"/>
      <w:marTop w:val="0"/>
      <w:marBottom w:val="0"/>
      <w:divBdr>
        <w:top w:val="none" w:sz="0" w:space="0" w:color="auto"/>
        <w:left w:val="none" w:sz="0" w:space="0" w:color="auto"/>
        <w:bottom w:val="none" w:sz="0" w:space="0" w:color="auto"/>
        <w:right w:val="none" w:sz="0" w:space="0" w:color="auto"/>
      </w:divBdr>
    </w:div>
    <w:div w:id="608512994">
      <w:bodyDiv w:val="1"/>
      <w:marLeft w:val="0"/>
      <w:marRight w:val="0"/>
      <w:marTop w:val="0"/>
      <w:marBottom w:val="0"/>
      <w:divBdr>
        <w:top w:val="none" w:sz="0" w:space="0" w:color="auto"/>
        <w:left w:val="none" w:sz="0" w:space="0" w:color="auto"/>
        <w:bottom w:val="none" w:sz="0" w:space="0" w:color="auto"/>
        <w:right w:val="none" w:sz="0" w:space="0" w:color="auto"/>
      </w:divBdr>
    </w:div>
    <w:div w:id="611790323">
      <w:bodyDiv w:val="1"/>
      <w:marLeft w:val="0"/>
      <w:marRight w:val="0"/>
      <w:marTop w:val="0"/>
      <w:marBottom w:val="0"/>
      <w:divBdr>
        <w:top w:val="none" w:sz="0" w:space="0" w:color="auto"/>
        <w:left w:val="none" w:sz="0" w:space="0" w:color="auto"/>
        <w:bottom w:val="none" w:sz="0" w:space="0" w:color="auto"/>
        <w:right w:val="none" w:sz="0" w:space="0" w:color="auto"/>
      </w:divBdr>
    </w:div>
    <w:div w:id="611976620">
      <w:bodyDiv w:val="1"/>
      <w:marLeft w:val="0"/>
      <w:marRight w:val="0"/>
      <w:marTop w:val="0"/>
      <w:marBottom w:val="0"/>
      <w:divBdr>
        <w:top w:val="none" w:sz="0" w:space="0" w:color="auto"/>
        <w:left w:val="none" w:sz="0" w:space="0" w:color="auto"/>
        <w:bottom w:val="none" w:sz="0" w:space="0" w:color="auto"/>
        <w:right w:val="none" w:sz="0" w:space="0" w:color="auto"/>
      </w:divBdr>
    </w:div>
    <w:div w:id="628896903">
      <w:bodyDiv w:val="1"/>
      <w:marLeft w:val="0"/>
      <w:marRight w:val="0"/>
      <w:marTop w:val="0"/>
      <w:marBottom w:val="0"/>
      <w:divBdr>
        <w:top w:val="none" w:sz="0" w:space="0" w:color="auto"/>
        <w:left w:val="none" w:sz="0" w:space="0" w:color="auto"/>
        <w:bottom w:val="none" w:sz="0" w:space="0" w:color="auto"/>
        <w:right w:val="none" w:sz="0" w:space="0" w:color="auto"/>
      </w:divBdr>
    </w:div>
    <w:div w:id="629627109">
      <w:bodyDiv w:val="1"/>
      <w:marLeft w:val="0"/>
      <w:marRight w:val="0"/>
      <w:marTop w:val="0"/>
      <w:marBottom w:val="0"/>
      <w:divBdr>
        <w:top w:val="none" w:sz="0" w:space="0" w:color="auto"/>
        <w:left w:val="none" w:sz="0" w:space="0" w:color="auto"/>
        <w:bottom w:val="none" w:sz="0" w:space="0" w:color="auto"/>
        <w:right w:val="none" w:sz="0" w:space="0" w:color="auto"/>
      </w:divBdr>
    </w:div>
    <w:div w:id="631059183">
      <w:bodyDiv w:val="1"/>
      <w:marLeft w:val="0"/>
      <w:marRight w:val="0"/>
      <w:marTop w:val="0"/>
      <w:marBottom w:val="0"/>
      <w:divBdr>
        <w:top w:val="none" w:sz="0" w:space="0" w:color="auto"/>
        <w:left w:val="none" w:sz="0" w:space="0" w:color="auto"/>
        <w:bottom w:val="none" w:sz="0" w:space="0" w:color="auto"/>
        <w:right w:val="none" w:sz="0" w:space="0" w:color="auto"/>
      </w:divBdr>
    </w:div>
    <w:div w:id="631060228">
      <w:bodyDiv w:val="1"/>
      <w:marLeft w:val="0"/>
      <w:marRight w:val="0"/>
      <w:marTop w:val="0"/>
      <w:marBottom w:val="0"/>
      <w:divBdr>
        <w:top w:val="none" w:sz="0" w:space="0" w:color="auto"/>
        <w:left w:val="none" w:sz="0" w:space="0" w:color="auto"/>
        <w:bottom w:val="none" w:sz="0" w:space="0" w:color="auto"/>
        <w:right w:val="none" w:sz="0" w:space="0" w:color="auto"/>
      </w:divBdr>
    </w:div>
    <w:div w:id="643850072">
      <w:bodyDiv w:val="1"/>
      <w:marLeft w:val="0"/>
      <w:marRight w:val="0"/>
      <w:marTop w:val="0"/>
      <w:marBottom w:val="0"/>
      <w:divBdr>
        <w:top w:val="none" w:sz="0" w:space="0" w:color="auto"/>
        <w:left w:val="none" w:sz="0" w:space="0" w:color="auto"/>
        <w:bottom w:val="none" w:sz="0" w:space="0" w:color="auto"/>
        <w:right w:val="none" w:sz="0" w:space="0" w:color="auto"/>
      </w:divBdr>
    </w:div>
    <w:div w:id="657612929">
      <w:bodyDiv w:val="1"/>
      <w:marLeft w:val="0"/>
      <w:marRight w:val="0"/>
      <w:marTop w:val="0"/>
      <w:marBottom w:val="0"/>
      <w:divBdr>
        <w:top w:val="none" w:sz="0" w:space="0" w:color="auto"/>
        <w:left w:val="none" w:sz="0" w:space="0" w:color="auto"/>
        <w:bottom w:val="none" w:sz="0" w:space="0" w:color="auto"/>
        <w:right w:val="none" w:sz="0" w:space="0" w:color="auto"/>
      </w:divBdr>
    </w:div>
    <w:div w:id="678310353">
      <w:bodyDiv w:val="1"/>
      <w:marLeft w:val="0"/>
      <w:marRight w:val="0"/>
      <w:marTop w:val="0"/>
      <w:marBottom w:val="0"/>
      <w:divBdr>
        <w:top w:val="none" w:sz="0" w:space="0" w:color="auto"/>
        <w:left w:val="none" w:sz="0" w:space="0" w:color="auto"/>
        <w:bottom w:val="none" w:sz="0" w:space="0" w:color="auto"/>
        <w:right w:val="none" w:sz="0" w:space="0" w:color="auto"/>
      </w:divBdr>
    </w:div>
    <w:div w:id="680156999">
      <w:bodyDiv w:val="1"/>
      <w:marLeft w:val="0"/>
      <w:marRight w:val="0"/>
      <w:marTop w:val="0"/>
      <w:marBottom w:val="0"/>
      <w:divBdr>
        <w:top w:val="none" w:sz="0" w:space="0" w:color="auto"/>
        <w:left w:val="none" w:sz="0" w:space="0" w:color="auto"/>
        <w:bottom w:val="none" w:sz="0" w:space="0" w:color="auto"/>
        <w:right w:val="none" w:sz="0" w:space="0" w:color="auto"/>
      </w:divBdr>
    </w:div>
    <w:div w:id="680662579">
      <w:bodyDiv w:val="1"/>
      <w:marLeft w:val="0"/>
      <w:marRight w:val="0"/>
      <w:marTop w:val="0"/>
      <w:marBottom w:val="0"/>
      <w:divBdr>
        <w:top w:val="none" w:sz="0" w:space="0" w:color="auto"/>
        <w:left w:val="none" w:sz="0" w:space="0" w:color="auto"/>
        <w:bottom w:val="none" w:sz="0" w:space="0" w:color="auto"/>
        <w:right w:val="none" w:sz="0" w:space="0" w:color="auto"/>
      </w:divBdr>
    </w:div>
    <w:div w:id="682898883">
      <w:bodyDiv w:val="1"/>
      <w:marLeft w:val="0"/>
      <w:marRight w:val="0"/>
      <w:marTop w:val="0"/>
      <w:marBottom w:val="0"/>
      <w:divBdr>
        <w:top w:val="none" w:sz="0" w:space="0" w:color="auto"/>
        <w:left w:val="none" w:sz="0" w:space="0" w:color="auto"/>
        <w:bottom w:val="none" w:sz="0" w:space="0" w:color="auto"/>
        <w:right w:val="none" w:sz="0" w:space="0" w:color="auto"/>
      </w:divBdr>
    </w:div>
    <w:div w:id="685180853">
      <w:bodyDiv w:val="1"/>
      <w:marLeft w:val="0"/>
      <w:marRight w:val="0"/>
      <w:marTop w:val="0"/>
      <w:marBottom w:val="0"/>
      <w:divBdr>
        <w:top w:val="none" w:sz="0" w:space="0" w:color="auto"/>
        <w:left w:val="none" w:sz="0" w:space="0" w:color="auto"/>
        <w:bottom w:val="none" w:sz="0" w:space="0" w:color="auto"/>
        <w:right w:val="none" w:sz="0" w:space="0" w:color="auto"/>
      </w:divBdr>
    </w:div>
    <w:div w:id="687216191">
      <w:bodyDiv w:val="1"/>
      <w:marLeft w:val="0"/>
      <w:marRight w:val="0"/>
      <w:marTop w:val="0"/>
      <w:marBottom w:val="0"/>
      <w:divBdr>
        <w:top w:val="none" w:sz="0" w:space="0" w:color="auto"/>
        <w:left w:val="none" w:sz="0" w:space="0" w:color="auto"/>
        <w:bottom w:val="none" w:sz="0" w:space="0" w:color="auto"/>
        <w:right w:val="none" w:sz="0" w:space="0" w:color="auto"/>
      </w:divBdr>
    </w:div>
    <w:div w:id="687950482">
      <w:bodyDiv w:val="1"/>
      <w:marLeft w:val="0"/>
      <w:marRight w:val="0"/>
      <w:marTop w:val="0"/>
      <w:marBottom w:val="0"/>
      <w:divBdr>
        <w:top w:val="none" w:sz="0" w:space="0" w:color="auto"/>
        <w:left w:val="none" w:sz="0" w:space="0" w:color="auto"/>
        <w:bottom w:val="none" w:sz="0" w:space="0" w:color="auto"/>
        <w:right w:val="none" w:sz="0" w:space="0" w:color="auto"/>
      </w:divBdr>
    </w:div>
    <w:div w:id="701780445">
      <w:bodyDiv w:val="1"/>
      <w:marLeft w:val="0"/>
      <w:marRight w:val="0"/>
      <w:marTop w:val="0"/>
      <w:marBottom w:val="0"/>
      <w:divBdr>
        <w:top w:val="none" w:sz="0" w:space="0" w:color="auto"/>
        <w:left w:val="none" w:sz="0" w:space="0" w:color="auto"/>
        <w:bottom w:val="none" w:sz="0" w:space="0" w:color="auto"/>
        <w:right w:val="none" w:sz="0" w:space="0" w:color="auto"/>
      </w:divBdr>
    </w:div>
    <w:div w:id="711004343">
      <w:bodyDiv w:val="1"/>
      <w:marLeft w:val="0"/>
      <w:marRight w:val="0"/>
      <w:marTop w:val="0"/>
      <w:marBottom w:val="0"/>
      <w:divBdr>
        <w:top w:val="none" w:sz="0" w:space="0" w:color="auto"/>
        <w:left w:val="none" w:sz="0" w:space="0" w:color="auto"/>
        <w:bottom w:val="none" w:sz="0" w:space="0" w:color="auto"/>
        <w:right w:val="none" w:sz="0" w:space="0" w:color="auto"/>
      </w:divBdr>
    </w:div>
    <w:div w:id="718746352">
      <w:bodyDiv w:val="1"/>
      <w:marLeft w:val="0"/>
      <w:marRight w:val="0"/>
      <w:marTop w:val="0"/>
      <w:marBottom w:val="0"/>
      <w:divBdr>
        <w:top w:val="none" w:sz="0" w:space="0" w:color="auto"/>
        <w:left w:val="none" w:sz="0" w:space="0" w:color="auto"/>
        <w:bottom w:val="none" w:sz="0" w:space="0" w:color="auto"/>
        <w:right w:val="none" w:sz="0" w:space="0" w:color="auto"/>
      </w:divBdr>
    </w:div>
    <w:div w:id="730931335">
      <w:bodyDiv w:val="1"/>
      <w:marLeft w:val="0"/>
      <w:marRight w:val="0"/>
      <w:marTop w:val="0"/>
      <w:marBottom w:val="0"/>
      <w:divBdr>
        <w:top w:val="none" w:sz="0" w:space="0" w:color="auto"/>
        <w:left w:val="none" w:sz="0" w:space="0" w:color="auto"/>
        <w:bottom w:val="none" w:sz="0" w:space="0" w:color="auto"/>
        <w:right w:val="none" w:sz="0" w:space="0" w:color="auto"/>
      </w:divBdr>
    </w:div>
    <w:div w:id="733697530">
      <w:bodyDiv w:val="1"/>
      <w:marLeft w:val="0"/>
      <w:marRight w:val="0"/>
      <w:marTop w:val="0"/>
      <w:marBottom w:val="0"/>
      <w:divBdr>
        <w:top w:val="none" w:sz="0" w:space="0" w:color="auto"/>
        <w:left w:val="none" w:sz="0" w:space="0" w:color="auto"/>
        <w:bottom w:val="none" w:sz="0" w:space="0" w:color="auto"/>
        <w:right w:val="none" w:sz="0" w:space="0" w:color="auto"/>
      </w:divBdr>
    </w:div>
    <w:div w:id="748306982">
      <w:bodyDiv w:val="1"/>
      <w:marLeft w:val="0"/>
      <w:marRight w:val="0"/>
      <w:marTop w:val="0"/>
      <w:marBottom w:val="0"/>
      <w:divBdr>
        <w:top w:val="none" w:sz="0" w:space="0" w:color="auto"/>
        <w:left w:val="none" w:sz="0" w:space="0" w:color="auto"/>
        <w:bottom w:val="none" w:sz="0" w:space="0" w:color="auto"/>
        <w:right w:val="none" w:sz="0" w:space="0" w:color="auto"/>
      </w:divBdr>
    </w:div>
    <w:div w:id="751584778">
      <w:bodyDiv w:val="1"/>
      <w:marLeft w:val="0"/>
      <w:marRight w:val="0"/>
      <w:marTop w:val="0"/>
      <w:marBottom w:val="0"/>
      <w:divBdr>
        <w:top w:val="none" w:sz="0" w:space="0" w:color="auto"/>
        <w:left w:val="none" w:sz="0" w:space="0" w:color="auto"/>
        <w:bottom w:val="none" w:sz="0" w:space="0" w:color="auto"/>
        <w:right w:val="none" w:sz="0" w:space="0" w:color="auto"/>
      </w:divBdr>
    </w:div>
    <w:div w:id="758527909">
      <w:bodyDiv w:val="1"/>
      <w:marLeft w:val="0"/>
      <w:marRight w:val="0"/>
      <w:marTop w:val="0"/>
      <w:marBottom w:val="0"/>
      <w:divBdr>
        <w:top w:val="none" w:sz="0" w:space="0" w:color="auto"/>
        <w:left w:val="none" w:sz="0" w:space="0" w:color="auto"/>
        <w:bottom w:val="none" w:sz="0" w:space="0" w:color="auto"/>
        <w:right w:val="none" w:sz="0" w:space="0" w:color="auto"/>
      </w:divBdr>
    </w:div>
    <w:div w:id="760956896">
      <w:bodyDiv w:val="1"/>
      <w:marLeft w:val="0"/>
      <w:marRight w:val="0"/>
      <w:marTop w:val="0"/>
      <w:marBottom w:val="0"/>
      <w:divBdr>
        <w:top w:val="none" w:sz="0" w:space="0" w:color="auto"/>
        <w:left w:val="none" w:sz="0" w:space="0" w:color="auto"/>
        <w:bottom w:val="none" w:sz="0" w:space="0" w:color="auto"/>
        <w:right w:val="none" w:sz="0" w:space="0" w:color="auto"/>
      </w:divBdr>
      <w:divsChild>
        <w:div w:id="206649462">
          <w:marLeft w:val="0"/>
          <w:marRight w:val="0"/>
          <w:marTop w:val="0"/>
          <w:marBottom w:val="0"/>
          <w:divBdr>
            <w:top w:val="none" w:sz="0" w:space="0" w:color="auto"/>
            <w:left w:val="none" w:sz="0" w:space="0" w:color="auto"/>
            <w:bottom w:val="none" w:sz="0" w:space="0" w:color="auto"/>
            <w:right w:val="none" w:sz="0" w:space="0" w:color="auto"/>
          </w:divBdr>
          <w:divsChild>
            <w:div w:id="2055695638">
              <w:marLeft w:val="0"/>
              <w:marRight w:val="0"/>
              <w:marTop w:val="0"/>
              <w:marBottom w:val="0"/>
              <w:divBdr>
                <w:top w:val="none" w:sz="0" w:space="0" w:color="auto"/>
                <w:left w:val="none" w:sz="0" w:space="0" w:color="auto"/>
                <w:bottom w:val="none" w:sz="0" w:space="0" w:color="auto"/>
                <w:right w:val="none" w:sz="0" w:space="0" w:color="auto"/>
              </w:divBdr>
              <w:divsChild>
                <w:div w:id="409619244">
                  <w:marLeft w:val="0"/>
                  <w:marRight w:val="0"/>
                  <w:marTop w:val="0"/>
                  <w:marBottom w:val="0"/>
                  <w:divBdr>
                    <w:top w:val="none" w:sz="0" w:space="0" w:color="auto"/>
                    <w:left w:val="none" w:sz="0" w:space="0" w:color="auto"/>
                    <w:bottom w:val="none" w:sz="0" w:space="0" w:color="auto"/>
                    <w:right w:val="none" w:sz="0" w:space="0" w:color="auto"/>
                  </w:divBdr>
                  <w:divsChild>
                    <w:div w:id="474495264">
                      <w:marLeft w:val="0"/>
                      <w:marRight w:val="0"/>
                      <w:marTop w:val="0"/>
                      <w:marBottom w:val="0"/>
                      <w:divBdr>
                        <w:top w:val="none" w:sz="0" w:space="0" w:color="auto"/>
                        <w:left w:val="none" w:sz="0" w:space="0" w:color="auto"/>
                        <w:bottom w:val="none" w:sz="0" w:space="0" w:color="auto"/>
                        <w:right w:val="none" w:sz="0" w:space="0" w:color="auto"/>
                      </w:divBdr>
                      <w:divsChild>
                        <w:div w:id="1609193472">
                          <w:marLeft w:val="0"/>
                          <w:marRight w:val="0"/>
                          <w:marTop w:val="0"/>
                          <w:marBottom w:val="0"/>
                          <w:divBdr>
                            <w:top w:val="none" w:sz="0" w:space="0" w:color="auto"/>
                            <w:left w:val="none" w:sz="0" w:space="0" w:color="auto"/>
                            <w:bottom w:val="none" w:sz="0" w:space="0" w:color="auto"/>
                            <w:right w:val="none" w:sz="0" w:space="0" w:color="auto"/>
                          </w:divBdr>
                          <w:divsChild>
                            <w:div w:id="929780474">
                              <w:marLeft w:val="0"/>
                              <w:marRight w:val="0"/>
                              <w:marTop w:val="0"/>
                              <w:marBottom w:val="0"/>
                              <w:divBdr>
                                <w:top w:val="none" w:sz="0" w:space="0" w:color="auto"/>
                                <w:left w:val="none" w:sz="0" w:space="0" w:color="auto"/>
                                <w:bottom w:val="none" w:sz="0" w:space="0" w:color="auto"/>
                                <w:right w:val="none" w:sz="0" w:space="0" w:color="auto"/>
                              </w:divBdr>
                              <w:divsChild>
                                <w:div w:id="1262185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8354449">
          <w:marLeft w:val="0"/>
          <w:marRight w:val="0"/>
          <w:marTop w:val="0"/>
          <w:marBottom w:val="0"/>
          <w:divBdr>
            <w:top w:val="none" w:sz="0" w:space="0" w:color="auto"/>
            <w:left w:val="none" w:sz="0" w:space="0" w:color="auto"/>
            <w:bottom w:val="none" w:sz="0" w:space="0" w:color="auto"/>
            <w:right w:val="none" w:sz="0" w:space="0" w:color="auto"/>
          </w:divBdr>
          <w:divsChild>
            <w:div w:id="1507212983">
              <w:marLeft w:val="0"/>
              <w:marRight w:val="0"/>
              <w:marTop w:val="0"/>
              <w:marBottom w:val="0"/>
              <w:divBdr>
                <w:top w:val="none" w:sz="0" w:space="0" w:color="auto"/>
                <w:left w:val="none" w:sz="0" w:space="0" w:color="auto"/>
                <w:bottom w:val="none" w:sz="0" w:space="0" w:color="auto"/>
                <w:right w:val="none" w:sz="0" w:space="0" w:color="auto"/>
              </w:divBdr>
              <w:divsChild>
                <w:div w:id="1092971029">
                  <w:marLeft w:val="0"/>
                  <w:marRight w:val="0"/>
                  <w:marTop w:val="0"/>
                  <w:marBottom w:val="0"/>
                  <w:divBdr>
                    <w:top w:val="none" w:sz="0" w:space="0" w:color="auto"/>
                    <w:left w:val="none" w:sz="0" w:space="0" w:color="auto"/>
                    <w:bottom w:val="none" w:sz="0" w:space="0" w:color="auto"/>
                    <w:right w:val="none" w:sz="0" w:space="0" w:color="auto"/>
                  </w:divBdr>
                  <w:divsChild>
                    <w:div w:id="2054041048">
                      <w:marLeft w:val="0"/>
                      <w:marRight w:val="0"/>
                      <w:marTop w:val="0"/>
                      <w:marBottom w:val="0"/>
                      <w:divBdr>
                        <w:top w:val="none" w:sz="0" w:space="0" w:color="auto"/>
                        <w:left w:val="none" w:sz="0" w:space="0" w:color="auto"/>
                        <w:bottom w:val="none" w:sz="0" w:space="0" w:color="auto"/>
                        <w:right w:val="none" w:sz="0" w:space="0" w:color="auto"/>
                      </w:divBdr>
                      <w:divsChild>
                        <w:div w:id="2021270757">
                          <w:marLeft w:val="0"/>
                          <w:marRight w:val="0"/>
                          <w:marTop w:val="0"/>
                          <w:marBottom w:val="0"/>
                          <w:divBdr>
                            <w:top w:val="none" w:sz="0" w:space="0" w:color="auto"/>
                            <w:left w:val="none" w:sz="0" w:space="0" w:color="auto"/>
                            <w:bottom w:val="none" w:sz="0" w:space="0" w:color="auto"/>
                            <w:right w:val="none" w:sz="0" w:space="0" w:color="auto"/>
                          </w:divBdr>
                          <w:divsChild>
                            <w:div w:id="1773360684">
                              <w:marLeft w:val="0"/>
                              <w:marRight w:val="0"/>
                              <w:marTop w:val="0"/>
                              <w:marBottom w:val="0"/>
                              <w:divBdr>
                                <w:top w:val="none" w:sz="0" w:space="0" w:color="auto"/>
                                <w:left w:val="none" w:sz="0" w:space="0" w:color="auto"/>
                                <w:bottom w:val="none" w:sz="0" w:space="0" w:color="auto"/>
                                <w:right w:val="none" w:sz="0" w:space="0" w:color="auto"/>
                              </w:divBdr>
                              <w:divsChild>
                                <w:div w:id="528379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399225">
          <w:marLeft w:val="0"/>
          <w:marRight w:val="0"/>
          <w:marTop w:val="0"/>
          <w:marBottom w:val="0"/>
          <w:divBdr>
            <w:top w:val="none" w:sz="0" w:space="0" w:color="auto"/>
            <w:left w:val="none" w:sz="0" w:space="0" w:color="auto"/>
            <w:bottom w:val="none" w:sz="0" w:space="0" w:color="auto"/>
            <w:right w:val="none" w:sz="0" w:space="0" w:color="auto"/>
          </w:divBdr>
          <w:divsChild>
            <w:div w:id="1238831137">
              <w:marLeft w:val="0"/>
              <w:marRight w:val="0"/>
              <w:marTop w:val="0"/>
              <w:marBottom w:val="0"/>
              <w:divBdr>
                <w:top w:val="none" w:sz="0" w:space="0" w:color="auto"/>
                <w:left w:val="none" w:sz="0" w:space="0" w:color="auto"/>
                <w:bottom w:val="none" w:sz="0" w:space="0" w:color="auto"/>
                <w:right w:val="none" w:sz="0" w:space="0" w:color="auto"/>
              </w:divBdr>
              <w:divsChild>
                <w:div w:id="1863668497">
                  <w:marLeft w:val="0"/>
                  <w:marRight w:val="0"/>
                  <w:marTop w:val="0"/>
                  <w:marBottom w:val="0"/>
                  <w:divBdr>
                    <w:top w:val="none" w:sz="0" w:space="0" w:color="auto"/>
                    <w:left w:val="none" w:sz="0" w:space="0" w:color="auto"/>
                    <w:bottom w:val="none" w:sz="0" w:space="0" w:color="auto"/>
                    <w:right w:val="none" w:sz="0" w:space="0" w:color="auto"/>
                  </w:divBdr>
                  <w:divsChild>
                    <w:div w:id="2005622019">
                      <w:marLeft w:val="0"/>
                      <w:marRight w:val="0"/>
                      <w:marTop w:val="0"/>
                      <w:marBottom w:val="0"/>
                      <w:divBdr>
                        <w:top w:val="none" w:sz="0" w:space="0" w:color="auto"/>
                        <w:left w:val="none" w:sz="0" w:space="0" w:color="auto"/>
                        <w:bottom w:val="none" w:sz="0" w:space="0" w:color="auto"/>
                        <w:right w:val="none" w:sz="0" w:space="0" w:color="auto"/>
                      </w:divBdr>
                      <w:divsChild>
                        <w:div w:id="271742343">
                          <w:marLeft w:val="0"/>
                          <w:marRight w:val="0"/>
                          <w:marTop w:val="0"/>
                          <w:marBottom w:val="0"/>
                          <w:divBdr>
                            <w:top w:val="none" w:sz="0" w:space="0" w:color="auto"/>
                            <w:left w:val="none" w:sz="0" w:space="0" w:color="auto"/>
                            <w:bottom w:val="none" w:sz="0" w:space="0" w:color="auto"/>
                            <w:right w:val="none" w:sz="0" w:space="0" w:color="auto"/>
                          </w:divBdr>
                          <w:divsChild>
                            <w:div w:id="934943499">
                              <w:marLeft w:val="0"/>
                              <w:marRight w:val="0"/>
                              <w:marTop w:val="0"/>
                              <w:marBottom w:val="0"/>
                              <w:divBdr>
                                <w:top w:val="none" w:sz="0" w:space="0" w:color="auto"/>
                                <w:left w:val="none" w:sz="0" w:space="0" w:color="auto"/>
                                <w:bottom w:val="none" w:sz="0" w:space="0" w:color="auto"/>
                                <w:right w:val="none" w:sz="0" w:space="0" w:color="auto"/>
                              </w:divBdr>
                              <w:divsChild>
                                <w:div w:id="133907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3939438">
                                  <w:marLeft w:val="0"/>
                                  <w:marRight w:val="0"/>
                                  <w:marTop w:val="0"/>
                                  <w:marBottom w:val="0"/>
                                  <w:divBdr>
                                    <w:top w:val="none" w:sz="0" w:space="0" w:color="auto"/>
                                    <w:left w:val="none" w:sz="0" w:space="0" w:color="auto"/>
                                    <w:bottom w:val="none" w:sz="0" w:space="0" w:color="auto"/>
                                    <w:right w:val="none" w:sz="0" w:space="0" w:color="auto"/>
                                  </w:divBdr>
                                  <w:divsChild>
                                    <w:div w:id="2058771343">
                                      <w:marLeft w:val="0"/>
                                      <w:marRight w:val="0"/>
                                      <w:marTop w:val="0"/>
                                      <w:marBottom w:val="0"/>
                                      <w:divBdr>
                                        <w:top w:val="none" w:sz="0" w:space="0" w:color="auto"/>
                                        <w:left w:val="none" w:sz="0" w:space="0" w:color="auto"/>
                                        <w:bottom w:val="none" w:sz="0" w:space="0" w:color="auto"/>
                                        <w:right w:val="none" w:sz="0" w:space="0" w:color="auto"/>
                                      </w:divBdr>
                                    </w:div>
                                  </w:divsChild>
                                </w:div>
                                <w:div w:id="492525255">
                                  <w:marLeft w:val="0"/>
                                  <w:marRight w:val="0"/>
                                  <w:marTop w:val="0"/>
                                  <w:marBottom w:val="0"/>
                                  <w:divBdr>
                                    <w:top w:val="none" w:sz="0" w:space="0" w:color="auto"/>
                                    <w:left w:val="none" w:sz="0" w:space="0" w:color="auto"/>
                                    <w:bottom w:val="none" w:sz="0" w:space="0" w:color="auto"/>
                                    <w:right w:val="none" w:sz="0" w:space="0" w:color="auto"/>
                                  </w:divBdr>
                                  <w:divsChild>
                                    <w:div w:id="1401054523">
                                      <w:marLeft w:val="0"/>
                                      <w:marRight w:val="0"/>
                                      <w:marTop w:val="0"/>
                                      <w:marBottom w:val="0"/>
                                      <w:divBdr>
                                        <w:top w:val="none" w:sz="0" w:space="0" w:color="auto"/>
                                        <w:left w:val="none" w:sz="0" w:space="0" w:color="auto"/>
                                        <w:bottom w:val="none" w:sz="0" w:space="0" w:color="auto"/>
                                        <w:right w:val="none" w:sz="0" w:space="0" w:color="auto"/>
                                      </w:divBdr>
                                    </w:div>
                                  </w:divsChild>
                                </w:div>
                                <w:div w:id="1063681049">
                                  <w:marLeft w:val="0"/>
                                  <w:marRight w:val="0"/>
                                  <w:marTop w:val="0"/>
                                  <w:marBottom w:val="0"/>
                                  <w:divBdr>
                                    <w:top w:val="none" w:sz="0" w:space="0" w:color="auto"/>
                                    <w:left w:val="none" w:sz="0" w:space="0" w:color="auto"/>
                                    <w:bottom w:val="none" w:sz="0" w:space="0" w:color="auto"/>
                                    <w:right w:val="none" w:sz="0" w:space="0" w:color="auto"/>
                                  </w:divBdr>
                                  <w:divsChild>
                                    <w:div w:id="37705392">
                                      <w:marLeft w:val="0"/>
                                      <w:marRight w:val="0"/>
                                      <w:marTop w:val="0"/>
                                      <w:marBottom w:val="0"/>
                                      <w:divBdr>
                                        <w:top w:val="none" w:sz="0" w:space="0" w:color="auto"/>
                                        <w:left w:val="none" w:sz="0" w:space="0" w:color="auto"/>
                                        <w:bottom w:val="none" w:sz="0" w:space="0" w:color="auto"/>
                                        <w:right w:val="none" w:sz="0" w:space="0" w:color="auto"/>
                                      </w:divBdr>
                                    </w:div>
                                  </w:divsChild>
                                </w:div>
                                <w:div w:id="1658264877">
                                  <w:marLeft w:val="0"/>
                                  <w:marRight w:val="0"/>
                                  <w:marTop w:val="0"/>
                                  <w:marBottom w:val="0"/>
                                  <w:divBdr>
                                    <w:top w:val="none" w:sz="0" w:space="0" w:color="auto"/>
                                    <w:left w:val="none" w:sz="0" w:space="0" w:color="auto"/>
                                    <w:bottom w:val="none" w:sz="0" w:space="0" w:color="auto"/>
                                    <w:right w:val="none" w:sz="0" w:space="0" w:color="auto"/>
                                  </w:divBdr>
                                  <w:divsChild>
                                    <w:div w:id="1854219699">
                                      <w:marLeft w:val="0"/>
                                      <w:marRight w:val="0"/>
                                      <w:marTop w:val="0"/>
                                      <w:marBottom w:val="0"/>
                                      <w:divBdr>
                                        <w:top w:val="none" w:sz="0" w:space="0" w:color="auto"/>
                                        <w:left w:val="none" w:sz="0" w:space="0" w:color="auto"/>
                                        <w:bottom w:val="none" w:sz="0" w:space="0" w:color="auto"/>
                                        <w:right w:val="none" w:sz="0" w:space="0" w:color="auto"/>
                                      </w:divBdr>
                                    </w:div>
                                  </w:divsChild>
                                </w:div>
                                <w:div w:id="19109925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1534060">
      <w:bodyDiv w:val="1"/>
      <w:marLeft w:val="0"/>
      <w:marRight w:val="0"/>
      <w:marTop w:val="0"/>
      <w:marBottom w:val="0"/>
      <w:divBdr>
        <w:top w:val="none" w:sz="0" w:space="0" w:color="auto"/>
        <w:left w:val="none" w:sz="0" w:space="0" w:color="auto"/>
        <w:bottom w:val="none" w:sz="0" w:space="0" w:color="auto"/>
        <w:right w:val="none" w:sz="0" w:space="0" w:color="auto"/>
      </w:divBdr>
    </w:div>
    <w:div w:id="761603468">
      <w:bodyDiv w:val="1"/>
      <w:marLeft w:val="0"/>
      <w:marRight w:val="0"/>
      <w:marTop w:val="0"/>
      <w:marBottom w:val="0"/>
      <w:divBdr>
        <w:top w:val="none" w:sz="0" w:space="0" w:color="auto"/>
        <w:left w:val="none" w:sz="0" w:space="0" w:color="auto"/>
        <w:bottom w:val="none" w:sz="0" w:space="0" w:color="auto"/>
        <w:right w:val="none" w:sz="0" w:space="0" w:color="auto"/>
      </w:divBdr>
    </w:div>
    <w:div w:id="763116631">
      <w:bodyDiv w:val="1"/>
      <w:marLeft w:val="0"/>
      <w:marRight w:val="0"/>
      <w:marTop w:val="0"/>
      <w:marBottom w:val="0"/>
      <w:divBdr>
        <w:top w:val="none" w:sz="0" w:space="0" w:color="auto"/>
        <w:left w:val="none" w:sz="0" w:space="0" w:color="auto"/>
        <w:bottom w:val="none" w:sz="0" w:space="0" w:color="auto"/>
        <w:right w:val="none" w:sz="0" w:space="0" w:color="auto"/>
      </w:divBdr>
    </w:div>
    <w:div w:id="784152510">
      <w:bodyDiv w:val="1"/>
      <w:marLeft w:val="0"/>
      <w:marRight w:val="0"/>
      <w:marTop w:val="0"/>
      <w:marBottom w:val="0"/>
      <w:divBdr>
        <w:top w:val="none" w:sz="0" w:space="0" w:color="auto"/>
        <w:left w:val="none" w:sz="0" w:space="0" w:color="auto"/>
        <w:bottom w:val="none" w:sz="0" w:space="0" w:color="auto"/>
        <w:right w:val="none" w:sz="0" w:space="0" w:color="auto"/>
      </w:divBdr>
    </w:div>
    <w:div w:id="784350778">
      <w:bodyDiv w:val="1"/>
      <w:marLeft w:val="0"/>
      <w:marRight w:val="0"/>
      <w:marTop w:val="0"/>
      <w:marBottom w:val="0"/>
      <w:divBdr>
        <w:top w:val="none" w:sz="0" w:space="0" w:color="auto"/>
        <w:left w:val="none" w:sz="0" w:space="0" w:color="auto"/>
        <w:bottom w:val="none" w:sz="0" w:space="0" w:color="auto"/>
        <w:right w:val="none" w:sz="0" w:space="0" w:color="auto"/>
      </w:divBdr>
    </w:div>
    <w:div w:id="817890637">
      <w:bodyDiv w:val="1"/>
      <w:marLeft w:val="0"/>
      <w:marRight w:val="0"/>
      <w:marTop w:val="0"/>
      <w:marBottom w:val="0"/>
      <w:divBdr>
        <w:top w:val="none" w:sz="0" w:space="0" w:color="auto"/>
        <w:left w:val="none" w:sz="0" w:space="0" w:color="auto"/>
        <w:bottom w:val="none" w:sz="0" w:space="0" w:color="auto"/>
        <w:right w:val="none" w:sz="0" w:space="0" w:color="auto"/>
      </w:divBdr>
    </w:div>
    <w:div w:id="830946983">
      <w:bodyDiv w:val="1"/>
      <w:marLeft w:val="0"/>
      <w:marRight w:val="0"/>
      <w:marTop w:val="0"/>
      <w:marBottom w:val="0"/>
      <w:divBdr>
        <w:top w:val="none" w:sz="0" w:space="0" w:color="auto"/>
        <w:left w:val="none" w:sz="0" w:space="0" w:color="auto"/>
        <w:bottom w:val="none" w:sz="0" w:space="0" w:color="auto"/>
        <w:right w:val="none" w:sz="0" w:space="0" w:color="auto"/>
      </w:divBdr>
    </w:div>
    <w:div w:id="837886168">
      <w:bodyDiv w:val="1"/>
      <w:marLeft w:val="0"/>
      <w:marRight w:val="0"/>
      <w:marTop w:val="0"/>
      <w:marBottom w:val="0"/>
      <w:divBdr>
        <w:top w:val="none" w:sz="0" w:space="0" w:color="auto"/>
        <w:left w:val="none" w:sz="0" w:space="0" w:color="auto"/>
        <w:bottom w:val="none" w:sz="0" w:space="0" w:color="auto"/>
        <w:right w:val="none" w:sz="0" w:space="0" w:color="auto"/>
      </w:divBdr>
    </w:div>
    <w:div w:id="846140834">
      <w:bodyDiv w:val="1"/>
      <w:marLeft w:val="0"/>
      <w:marRight w:val="0"/>
      <w:marTop w:val="0"/>
      <w:marBottom w:val="0"/>
      <w:divBdr>
        <w:top w:val="none" w:sz="0" w:space="0" w:color="auto"/>
        <w:left w:val="none" w:sz="0" w:space="0" w:color="auto"/>
        <w:bottom w:val="none" w:sz="0" w:space="0" w:color="auto"/>
        <w:right w:val="none" w:sz="0" w:space="0" w:color="auto"/>
      </w:divBdr>
    </w:div>
    <w:div w:id="846486405">
      <w:bodyDiv w:val="1"/>
      <w:marLeft w:val="0"/>
      <w:marRight w:val="0"/>
      <w:marTop w:val="0"/>
      <w:marBottom w:val="0"/>
      <w:divBdr>
        <w:top w:val="none" w:sz="0" w:space="0" w:color="auto"/>
        <w:left w:val="none" w:sz="0" w:space="0" w:color="auto"/>
        <w:bottom w:val="none" w:sz="0" w:space="0" w:color="auto"/>
        <w:right w:val="none" w:sz="0" w:space="0" w:color="auto"/>
      </w:divBdr>
    </w:div>
    <w:div w:id="851341553">
      <w:bodyDiv w:val="1"/>
      <w:marLeft w:val="0"/>
      <w:marRight w:val="0"/>
      <w:marTop w:val="0"/>
      <w:marBottom w:val="0"/>
      <w:divBdr>
        <w:top w:val="none" w:sz="0" w:space="0" w:color="auto"/>
        <w:left w:val="none" w:sz="0" w:space="0" w:color="auto"/>
        <w:bottom w:val="none" w:sz="0" w:space="0" w:color="auto"/>
        <w:right w:val="none" w:sz="0" w:space="0" w:color="auto"/>
      </w:divBdr>
    </w:div>
    <w:div w:id="864516782">
      <w:bodyDiv w:val="1"/>
      <w:marLeft w:val="0"/>
      <w:marRight w:val="0"/>
      <w:marTop w:val="0"/>
      <w:marBottom w:val="0"/>
      <w:divBdr>
        <w:top w:val="none" w:sz="0" w:space="0" w:color="auto"/>
        <w:left w:val="none" w:sz="0" w:space="0" w:color="auto"/>
        <w:bottom w:val="none" w:sz="0" w:space="0" w:color="auto"/>
        <w:right w:val="none" w:sz="0" w:space="0" w:color="auto"/>
      </w:divBdr>
    </w:div>
    <w:div w:id="864560612">
      <w:bodyDiv w:val="1"/>
      <w:marLeft w:val="0"/>
      <w:marRight w:val="0"/>
      <w:marTop w:val="0"/>
      <w:marBottom w:val="0"/>
      <w:divBdr>
        <w:top w:val="none" w:sz="0" w:space="0" w:color="auto"/>
        <w:left w:val="none" w:sz="0" w:space="0" w:color="auto"/>
        <w:bottom w:val="none" w:sz="0" w:space="0" w:color="auto"/>
        <w:right w:val="none" w:sz="0" w:space="0" w:color="auto"/>
      </w:divBdr>
      <w:divsChild>
        <w:div w:id="92945448">
          <w:marLeft w:val="0"/>
          <w:marRight w:val="0"/>
          <w:marTop w:val="0"/>
          <w:marBottom w:val="0"/>
          <w:divBdr>
            <w:top w:val="none" w:sz="0" w:space="0" w:color="auto"/>
            <w:left w:val="none" w:sz="0" w:space="0" w:color="auto"/>
            <w:bottom w:val="none" w:sz="0" w:space="0" w:color="auto"/>
            <w:right w:val="none" w:sz="0" w:space="0" w:color="auto"/>
          </w:divBdr>
          <w:divsChild>
            <w:div w:id="993291108">
              <w:marLeft w:val="0"/>
              <w:marRight w:val="0"/>
              <w:marTop w:val="0"/>
              <w:marBottom w:val="0"/>
              <w:divBdr>
                <w:top w:val="none" w:sz="0" w:space="0" w:color="auto"/>
                <w:left w:val="none" w:sz="0" w:space="0" w:color="auto"/>
                <w:bottom w:val="none" w:sz="0" w:space="0" w:color="auto"/>
                <w:right w:val="none" w:sz="0" w:space="0" w:color="auto"/>
              </w:divBdr>
            </w:div>
          </w:divsChild>
        </w:div>
        <w:div w:id="144595071">
          <w:marLeft w:val="0"/>
          <w:marRight w:val="0"/>
          <w:marTop w:val="0"/>
          <w:marBottom w:val="0"/>
          <w:divBdr>
            <w:top w:val="none" w:sz="0" w:space="0" w:color="auto"/>
            <w:left w:val="none" w:sz="0" w:space="0" w:color="auto"/>
            <w:bottom w:val="none" w:sz="0" w:space="0" w:color="auto"/>
            <w:right w:val="none" w:sz="0" w:space="0" w:color="auto"/>
          </w:divBdr>
          <w:divsChild>
            <w:div w:id="1344089114">
              <w:marLeft w:val="0"/>
              <w:marRight w:val="0"/>
              <w:marTop w:val="0"/>
              <w:marBottom w:val="0"/>
              <w:divBdr>
                <w:top w:val="none" w:sz="0" w:space="0" w:color="auto"/>
                <w:left w:val="none" w:sz="0" w:space="0" w:color="auto"/>
                <w:bottom w:val="none" w:sz="0" w:space="0" w:color="auto"/>
                <w:right w:val="none" w:sz="0" w:space="0" w:color="auto"/>
              </w:divBdr>
            </w:div>
          </w:divsChild>
        </w:div>
        <w:div w:id="801734207">
          <w:marLeft w:val="0"/>
          <w:marRight w:val="0"/>
          <w:marTop w:val="0"/>
          <w:marBottom w:val="0"/>
          <w:divBdr>
            <w:top w:val="none" w:sz="0" w:space="0" w:color="auto"/>
            <w:left w:val="none" w:sz="0" w:space="0" w:color="auto"/>
            <w:bottom w:val="none" w:sz="0" w:space="0" w:color="auto"/>
            <w:right w:val="none" w:sz="0" w:space="0" w:color="auto"/>
          </w:divBdr>
          <w:divsChild>
            <w:div w:id="1659504752">
              <w:marLeft w:val="0"/>
              <w:marRight w:val="0"/>
              <w:marTop w:val="0"/>
              <w:marBottom w:val="0"/>
              <w:divBdr>
                <w:top w:val="none" w:sz="0" w:space="0" w:color="auto"/>
                <w:left w:val="none" w:sz="0" w:space="0" w:color="auto"/>
                <w:bottom w:val="none" w:sz="0" w:space="0" w:color="auto"/>
                <w:right w:val="none" w:sz="0" w:space="0" w:color="auto"/>
              </w:divBdr>
            </w:div>
          </w:divsChild>
        </w:div>
        <w:div w:id="995036919">
          <w:marLeft w:val="0"/>
          <w:marRight w:val="0"/>
          <w:marTop w:val="0"/>
          <w:marBottom w:val="0"/>
          <w:divBdr>
            <w:top w:val="none" w:sz="0" w:space="0" w:color="auto"/>
            <w:left w:val="none" w:sz="0" w:space="0" w:color="auto"/>
            <w:bottom w:val="none" w:sz="0" w:space="0" w:color="auto"/>
            <w:right w:val="none" w:sz="0" w:space="0" w:color="auto"/>
          </w:divBdr>
          <w:divsChild>
            <w:div w:id="502597237">
              <w:marLeft w:val="0"/>
              <w:marRight w:val="0"/>
              <w:marTop w:val="0"/>
              <w:marBottom w:val="0"/>
              <w:divBdr>
                <w:top w:val="none" w:sz="0" w:space="0" w:color="auto"/>
                <w:left w:val="none" w:sz="0" w:space="0" w:color="auto"/>
                <w:bottom w:val="none" w:sz="0" w:space="0" w:color="auto"/>
                <w:right w:val="none" w:sz="0" w:space="0" w:color="auto"/>
              </w:divBdr>
            </w:div>
          </w:divsChild>
        </w:div>
        <w:div w:id="1033455466">
          <w:marLeft w:val="0"/>
          <w:marRight w:val="0"/>
          <w:marTop w:val="0"/>
          <w:marBottom w:val="0"/>
          <w:divBdr>
            <w:top w:val="none" w:sz="0" w:space="0" w:color="auto"/>
            <w:left w:val="none" w:sz="0" w:space="0" w:color="auto"/>
            <w:bottom w:val="none" w:sz="0" w:space="0" w:color="auto"/>
            <w:right w:val="none" w:sz="0" w:space="0" w:color="auto"/>
          </w:divBdr>
          <w:divsChild>
            <w:div w:id="1418790260">
              <w:marLeft w:val="0"/>
              <w:marRight w:val="0"/>
              <w:marTop w:val="0"/>
              <w:marBottom w:val="0"/>
              <w:divBdr>
                <w:top w:val="none" w:sz="0" w:space="0" w:color="auto"/>
                <w:left w:val="none" w:sz="0" w:space="0" w:color="auto"/>
                <w:bottom w:val="none" w:sz="0" w:space="0" w:color="auto"/>
                <w:right w:val="none" w:sz="0" w:space="0" w:color="auto"/>
              </w:divBdr>
            </w:div>
          </w:divsChild>
        </w:div>
        <w:div w:id="1834564012">
          <w:marLeft w:val="0"/>
          <w:marRight w:val="0"/>
          <w:marTop w:val="0"/>
          <w:marBottom w:val="0"/>
          <w:divBdr>
            <w:top w:val="none" w:sz="0" w:space="0" w:color="auto"/>
            <w:left w:val="none" w:sz="0" w:space="0" w:color="auto"/>
            <w:bottom w:val="none" w:sz="0" w:space="0" w:color="auto"/>
            <w:right w:val="none" w:sz="0" w:space="0" w:color="auto"/>
          </w:divBdr>
          <w:divsChild>
            <w:div w:id="1071461399">
              <w:marLeft w:val="0"/>
              <w:marRight w:val="0"/>
              <w:marTop w:val="0"/>
              <w:marBottom w:val="0"/>
              <w:divBdr>
                <w:top w:val="none" w:sz="0" w:space="0" w:color="auto"/>
                <w:left w:val="none" w:sz="0" w:space="0" w:color="auto"/>
                <w:bottom w:val="none" w:sz="0" w:space="0" w:color="auto"/>
                <w:right w:val="none" w:sz="0" w:space="0" w:color="auto"/>
              </w:divBdr>
            </w:div>
          </w:divsChild>
        </w:div>
        <w:div w:id="1996227124">
          <w:marLeft w:val="0"/>
          <w:marRight w:val="0"/>
          <w:marTop w:val="0"/>
          <w:marBottom w:val="0"/>
          <w:divBdr>
            <w:top w:val="none" w:sz="0" w:space="0" w:color="auto"/>
            <w:left w:val="none" w:sz="0" w:space="0" w:color="auto"/>
            <w:bottom w:val="none" w:sz="0" w:space="0" w:color="auto"/>
            <w:right w:val="none" w:sz="0" w:space="0" w:color="auto"/>
          </w:divBdr>
          <w:divsChild>
            <w:div w:id="1451390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503531">
      <w:bodyDiv w:val="1"/>
      <w:marLeft w:val="0"/>
      <w:marRight w:val="0"/>
      <w:marTop w:val="0"/>
      <w:marBottom w:val="0"/>
      <w:divBdr>
        <w:top w:val="none" w:sz="0" w:space="0" w:color="auto"/>
        <w:left w:val="none" w:sz="0" w:space="0" w:color="auto"/>
        <w:bottom w:val="none" w:sz="0" w:space="0" w:color="auto"/>
        <w:right w:val="none" w:sz="0" w:space="0" w:color="auto"/>
      </w:divBdr>
    </w:div>
    <w:div w:id="873351709">
      <w:bodyDiv w:val="1"/>
      <w:marLeft w:val="0"/>
      <w:marRight w:val="0"/>
      <w:marTop w:val="0"/>
      <w:marBottom w:val="0"/>
      <w:divBdr>
        <w:top w:val="none" w:sz="0" w:space="0" w:color="auto"/>
        <w:left w:val="none" w:sz="0" w:space="0" w:color="auto"/>
        <w:bottom w:val="none" w:sz="0" w:space="0" w:color="auto"/>
        <w:right w:val="none" w:sz="0" w:space="0" w:color="auto"/>
      </w:divBdr>
    </w:div>
    <w:div w:id="879166976">
      <w:bodyDiv w:val="1"/>
      <w:marLeft w:val="0"/>
      <w:marRight w:val="0"/>
      <w:marTop w:val="0"/>
      <w:marBottom w:val="0"/>
      <w:divBdr>
        <w:top w:val="none" w:sz="0" w:space="0" w:color="auto"/>
        <w:left w:val="none" w:sz="0" w:space="0" w:color="auto"/>
        <w:bottom w:val="none" w:sz="0" w:space="0" w:color="auto"/>
        <w:right w:val="none" w:sz="0" w:space="0" w:color="auto"/>
      </w:divBdr>
    </w:div>
    <w:div w:id="880050054">
      <w:bodyDiv w:val="1"/>
      <w:marLeft w:val="0"/>
      <w:marRight w:val="0"/>
      <w:marTop w:val="0"/>
      <w:marBottom w:val="0"/>
      <w:divBdr>
        <w:top w:val="none" w:sz="0" w:space="0" w:color="auto"/>
        <w:left w:val="none" w:sz="0" w:space="0" w:color="auto"/>
        <w:bottom w:val="none" w:sz="0" w:space="0" w:color="auto"/>
        <w:right w:val="none" w:sz="0" w:space="0" w:color="auto"/>
      </w:divBdr>
    </w:div>
    <w:div w:id="882257348">
      <w:bodyDiv w:val="1"/>
      <w:marLeft w:val="0"/>
      <w:marRight w:val="0"/>
      <w:marTop w:val="0"/>
      <w:marBottom w:val="0"/>
      <w:divBdr>
        <w:top w:val="none" w:sz="0" w:space="0" w:color="auto"/>
        <w:left w:val="none" w:sz="0" w:space="0" w:color="auto"/>
        <w:bottom w:val="none" w:sz="0" w:space="0" w:color="auto"/>
        <w:right w:val="none" w:sz="0" w:space="0" w:color="auto"/>
      </w:divBdr>
    </w:div>
    <w:div w:id="891890072">
      <w:bodyDiv w:val="1"/>
      <w:marLeft w:val="0"/>
      <w:marRight w:val="0"/>
      <w:marTop w:val="0"/>
      <w:marBottom w:val="0"/>
      <w:divBdr>
        <w:top w:val="none" w:sz="0" w:space="0" w:color="auto"/>
        <w:left w:val="none" w:sz="0" w:space="0" w:color="auto"/>
        <w:bottom w:val="none" w:sz="0" w:space="0" w:color="auto"/>
        <w:right w:val="none" w:sz="0" w:space="0" w:color="auto"/>
      </w:divBdr>
    </w:div>
    <w:div w:id="893542725">
      <w:bodyDiv w:val="1"/>
      <w:marLeft w:val="0"/>
      <w:marRight w:val="0"/>
      <w:marTop w:val="0"/>
      <w:marBottom w:val="0"/>
      <w:divBdr>
        <w:top w:val="none" w:sz="0" w:space="0" w:color="auto"/>
        <w:left w:val="none" w:sz="0" w:space="0" w:color="auto"/>
        <w:bottom w:val="none" w:sz="0" w:space="0" w:color="auto"/>
        <w:right w:val="none" w:sz="0" w:space="0" w:color="auto"/>
      </w:divBdr>
    </w:div>
    <w:div w:id="910580492">
      <w:bodyDiv w:val="1"/>
      <w:marLeft w:val="0"/>
      <w:marRight w:val="0"/>
      <w:marTop w:val="0"/>
      <w:marBottom w:val="0"/>
      <w:divBdr>
        <w:top w:val="none" w:sz="0" w:space="0" w:color="auto"/>
        <w:left w:val="none" w:sz="0" w:space="0" w:color="auto"/>
        <w:bottom w:val="none" w:sz="0" w:space="0" w:color="auto"/>
        <w:right w:val="none" w:sz="0" w:space="0" w:color="auto"/>
      </w:divBdr>
    </w:div>
    <w:div w:id="918294121">
      <w:bodyDiv w:val="1"/>
      <w:marLeft w:val="0"/>
      <w:marRight w:val="0"/>
      <w:marTop w:val="0"/>
      <w:marBottom w:val="0"/>
      <w:divBdr>
        <w:top w:val="none" w:sz="0" w:space="0" w:color="auto"/>
        <w:left w:val="none" w:sz="0" w:space="0" w:color="auto"/>
        <w:bottom w:val="none" w:sz="0" w:space="0" w:color="auto"/>
        <w:right w:val="none" w:sz="0" w:space="0" w:color="auto"/>
      </w:divBdr>
    </w:div>
    <w:div w:id="930435862">
      <w:bodyDiv w:val="1"/>
      <w:marLeft w:val="0"/>
      <w:marRight w:val="0"/>
      <w:marTop w:val="0"/>
      <w:marBottom w:val="0"/>
      <w:divBdr>
        <w:top w:val="none" w:sz="0" w:space="0" w:color="auto"/>
        <w:left w:val="none" w:sz="0" w:space="0" w:color="auto"/>
        <w:bottom w:val="none" w:sz="0" w:space="0" w:color="auto"/>
        <w:right w:val="none" w:sz="0" w:space="0" w:color="auto"/>
      </w:divBdr>
    </w:div>
    <w:div w:id="945115647">
      <w:bodyDiv w:val="1"/>
      <w:marLeft w:val="0"/>
      <w:marRight w:val="0"/>
      <w:marTop w:val="0"/>
      <w:marBottom w:val="0"/>
      <w:divBdr>
        <w:top w:val="none" w:sz="0" w:space="0" w:color="auto"/>
        <w:left w:val="none" w:sz="0" w:space="0" w:color="auto"/>
        <w:bottom w:val="none" w:sz="0" w:space="0" w:color="auto"/>
        <w:right w:val="none" w:sz="0" w:space="0" w:color="auto"/>
      </w:divBdr>
    </w:div>
    <w:div w:id="949505271">
      <w:bodyDiv w:val="1"/>
      <w:marLeft w:val="0"/>
      <w:marRight w:val="0"/>
      <w:marTop w:val="0"/>
      <w:marBottom w:val="0"/>
      <w:divBdr>
        <w:top w:val="none" w:sz="0" w:space="0" w:color="auto"/>
        <w:left w:val="none" w:sz="0" w:space="0" w:color="auto"/>
        <w:bottom w:val="none" w:sz="0" w:space="0" w:color="auto"/>
        <w:right w:val="none" w:sz="0" w:space="0" w:color="auto"/>
      </w:divBdr>
    </w:div>
    <w:div w:id="950893084">
      <w:bodyDiv w:val="1"/>
      <w:marLeft w:val="0"/>
      <w:marRight w:val="0"/>
      <w:marTop w:val="0"/>
      <w:marBottom w:val="0"/>
      <w:divBdr>
        <w:top w:val="none" w:sz="0" w:space="0" w:color="auto"/>
        <w:left w:val="none" w:sz="0" w:space="0" w:color="auto"/>
        <w:bottom w:val="none" w:sz="0" w:space="0" w:color="auto"/>
        <w:right w:val="none" w:sz="0" w:space="0" w:color="auto"/>
      </w:divBdr>
    </w:div>
    <w:div w:id="973370306">
      <w:bodyDiv w:val="1"/>
      <w:marLeft w:val="0"/>
      <w:marRight w:val="0"/>
      <w:marTop w:val="0"/>
      <w:marBottom w:val="0"/>
      <w:divBdr>
        <w:top w:val="none" w:sz="0" w:space="0" w:color="auto"/>
        <w:left w:val="none" w:sz="0" w:space="0" w:color="auto"/>
        <w:bottom w:val="none" w:sz="0" w:space="0" w:color="auto"/>
        <w:right w:val="none" w:sz="0" w:space="0" w:color="auto"/>
      </w:divBdr>
    </w:div>
    <w:div w:id="973681241">
      <w:bodyDiv w:val="1"/>
      <w:marLeft w:val="0"/>
      <w:marRight w:val="0"/>
      <w:marTop w:val="0"/>
      <w:marBottom w:val="0"/>
      <w:divBdr>
        <w:top w:val="none" w:sz="0" w:space="0" w:color="auto"/>
        <w:left w:val="none" w:sz="0" w:space="0" w:color="auto"/>
        <w:bottom w:val="none" w:sz="0" w:space="0" w:color="auto"/>
        <w:right w:val="none" w:sz="0" w:space="0" w:color="auto"/>
      </w:divBdr>
    </w:div>
    <w:div w:id="977146734">
      <w:bodyDiv w:val="1"/>
      <w:marLeft w:val="0"/>
      <w:marRight w:val="0"/>
      <w:marTop w:val="0"/>
      <w:marBottom w:val="0"/>
      <w:divBdr>
        <w:top w:val="none" w:sz="0" w:space="0" w:color="auto"/>
        <w:left w:val="none" w:sz="0" w:space="0" w:color="auto"/>
        <w:bottom w:val="none" w:sz="0" w:space="0" w:color="auto"/>
        <w:right w:val="none" w:sz="0" w:space="0" w:color="auto"/>
      </w:divBdr>
    </w:div>
    <w:div w:id="984433101">
      <w:bodyDiv w:val="1"/>
      <w:marLeft w:val="0"/>
      <w:marRight w:val="0"/>
      <w:marTop w:val="0"/>
      <w:marBottom w:val="0"/>
      <w:divBdr>
        <w:top w:val="none" w:sz="0" w:space="0" w:color="auto"/>
        <w:left w:val="none" w:sz="0" w:space="0" w:color="auto"/>
        <w:bottom w:val="none" w:sz="0" w:space="0" w:color="auto"/>
        <w:right w:val="none" w:sz="0" w:space="0" w:color="auto"/>
      </w:divBdr>
      <w:divsChild>
        <w:div w:id="288321773">
          <w:marLeft w:val="0"/>
          <w:marRight w:val="0"/>
          <w:marTop w:val="0"/>
          <w:marBottom w:val="0"/>
          <w:divBdr>
            <w:top w:val="none" w:sz="0" w:space="0" w:color="auto"/>
            <w:left w:val="none" w:sz="0" w:space="0" w:color="auto"/>
            <w:bottom w:val="none" w:sz="0" w:space="0" w:color="auto"/>
            <w:right w:val="none" w:sz="0" w:space="0" w:color="auto"/>
          </w:divBdr>
          <w:divsChild>
            <w:div w:id="294259326">
              <w:marLeft w:val="0"/>
              <w:marRight w:val="0"/>
              <w:marTop w:val="0"/>
              <w:marBottom w:val="0"/>
              <w:divBdr>
                <w:top w:val="none" w:sz="0" w:space="0" w:color="auto"/>
                <w:left w:val="none" w:sz="0" w:space="0" w:color="auto"/>
                <w:bottom w:val="none" w:sz="0" w:space="0" w:color="auto"/>
                <w:right w:val="none" w:sz="0" w:space="0" w:color="auto"/>
              </w:divBdr>
              <w:divsChild>
                <w:div w:id="1217351956">
                  <w:marLeft w:val="0"/>
                  <w:marRight w:val="0"/>
                  <w:marTop w:val="0"/>
                  <w:marBottom w:val="0"/>
                  <w:divBdr>
                    <w:top w:val="none" w:sz="0" w:space="0" w:color="auto"/>
                    <w:left w:val="none" w:sz="0" w:space="0" w:color="auto"/>
                    <w:bottom w:val="none" w:sz="0" w:space="0" w:color="auto"/>
                    <w:right w:val="none" w:sz="0" w:space="0" w:color="auto"/>
                  </w:divBdr>
                  <w:divsChild>
                    <w:div w:id="594946146">
                      <w:marLeft w:val="0"/>
                      <w:marRight w:val="0"/>
                      <w:marTop w:val="0"/>
                      <w:marBottom w:val="0"/>
                      <w:divBdr>
                        <w:top w:val="none" w:sz="0" w:space="0" w:color="auto"/>
                        <w:left w:val="none" w:sz="0" w:space="0" w:color="auto"/>
                        <w:bottom w:val="none" w:sz="0" w:space="0" w:color="auto"/>
                        <w:right w:val="none" w:sz="0" w:space="0" w:color="auto"/>
                      </w:divBdr>
                      <w:divsChild>
                        <w:div w:id="638194764">
                          <w:marLeft w:val="0"/>
                          <w:marRight w:val="0"/>
                          <w:marTop w:val="0"/>
                          <w:marBottom w:val="0"/>
                          <w:divBdr>
                            <w:top w:val="none" w:sz="0" w:space="0" w:color="auto"/>
                            <w:left w:val="none" w:sz="0" w:space="0" w:color="auto"/>
                            <w:bottom w:val="none" w:sz="0" w:space="0" w:color="auto"/>
                            <w:right w:val="none" w:sz="0" w:space="0" w:color="auto"/>
                          </w:divBdr>
                          <w:divsChild>
                            <w:div w:id="1223365904">
                              <w:marLeft w:val="0"/>
                              <w:marRight w:val="0"/>
                              <w:marTop w:val="0"/>
                              <w:marBottom w:val="0"/>
                              <w:divBdr>
                                <w:top w:val="none" w:sz="0" w:space="0" w:color="auto"/>
                                <w:left w:val="none" w:sz="0" w:space="0" w:color="auto"/>
                                <w:bottom w:val="none" w:sz="0" w:space="0" w:color="auto"/>
                                <w:right w:val="none" w:sz="0" w:space="0" w:color="auto"/>
                              </w:divBdr>
                              <w:divsChild>
                                <w:div w:id="861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485991">
          <w:marLeft w:val="0"/>
          <w:marRight w:val="0"/>
          <w:marTop w:val="0"/>
          <w:marBottom w:val="0"/>
          <w:divBdr>
            <w:top w:val="none" w:sz="0" w:space="0" w:color="auto"/>
            <w:left w:val="none" w:sz="0" w:space="0" w:color="auto"/>
            <w:bottom w:val="none" w:sz="0" w:space="0" w:color="auto"/>
            <w:right w:val="none" w:sz="0" w:space="0" w:color="auto"/>
          </w:divBdr>
          <w:divsChild>
            <w:div w:id="1349405897">
              <w:marLeft w:val="0"/>
              <w:marRight w:val="0"/>
              <w:marTop w:val="0"/>
              <w:marBottom w:val="0"/>
              <w:divBdr>
                <w:top w:val="none" w:sz="0" w:space="0" w:color="auto"/>
                <w:left w:val="none" w:sz="0" w:space="0" w:color="auto"/>
                <w:bottom w:val="none" w:sz="0" w:space="0" w:color="auto"/>
                <w:right w:val="none" w:sz="0" w:space="0" w:color="auto"/>
              </w:divBdr>
              <w:divsChild>
                <w:div w:id="17318188">
                  <w:marLeft w:val="0"/>
                  <w:marRight w:val="0"/>
                  <w:marTop w:val="0"/>
                  <w:marBottom w:val="0"/>
                  <w:divBdr>
                    <w:top w:val="none" w:sz="0" w:space="0" w:color="auto"/>
                    <w:left w:val="none" w:sz="0" w:space="0" w:color="auto"/>
                    <w:bottom w:val="none" w:sz="0" w:space="0" w:color="auto"/>
                    <w:right w:val="none" w:sz="0" w:space="0" w:color="auto"/>
                  </w:divBdr>
                  <w:divsChild>
                    <w:div w:id="1756517048">
                      <w:marLeft w:val="0"/>
                      <w:marRight w:val="0"/>
                      <w:marTop w:val="0"/>
                      <w:marBottom w:val="0"/>
                      <w:divBdr>
                        <w:top w:val="none" w:sz="0" w:space="0" w:color="auto"/>
                        <w:left w:val="none" w:sz="0" w:space="0" w:color="auto"/>
                        <w:bottom w:val="none" w:sz="0" w:space="0" w:color="auto"/>
                        <w:right w:val="none" w:sz="0" w:space="0" w:color="auto"/>
                      </w:divBdr>
                      <w:divsChild>
                        <w:div w:id="1913083783">
                          <w:marLeft w:val="0"/>
                          <w:marRight w:val="0"/>
                          <w:marTop w:val="0"/>
                          <w:marBottom w:val="0"/>
                          <w:divBdr>
                            <w:top w:val="none" w:sz="0" w:space="0" w:color="auto"/>
                            <w:left w:val="none" w:sz="0" w:space="0" w:color="auto"/>
                            <w:bottom w:val="none" w:sz="0" w:space="0" w:color="auto"/>
                            <w:right w:val="none" w:sz="0" w:space="0" w:color="auto"/>
                          </w:divBdr>
                          <w:divsChild>
                            <w:div w:id="137462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346365">
          <w:marLeft w:val="0"/>
          <w:marRight w:val="0"/>
          <w:marTop w:val="0"/>
          <w:marBottom w:val="0"/>
          <w:divBdr>
            <w:top w:val="none" w:sz="0" w:space="0" w:color="auto"/>
            <w:left w:val="none" w:sz="0" w:space="0" w:color="auto"/>
            <w:bottom w:val="none" w:sz="0" w:space="0" w:color="auto"/>
            <w:right w:val="none" w:sz="0" w:space="0" w:color="auto"/>
          </w:divBdr>
          <w:divsChild>
            <w:div w:id="1714771733">
              <w:marLeft w:val="0"/>
              <w:marRight w:val="0"/>
              <w:marTop w:val="0"/>
              <w:marBottom w:val="0"/>
              <w:divBdr>
                <w:top w:val="none" w:sz="0" w:space="0" w:color="auto"/>
                <w:left w:val="none" w:sz="0" w:space="0" w:color="auto"/>
                <w:bottom w:val="none" w:sz="0" w:space="0" w:color="auto"/>
                <w:right w:val="none" w:sz="0" w:space="0" w:color="auto"/>
              </w:divBdr>
              <w:divsChild>
                <w:div w:id="1334185157">
                  <w:marLeft w:val="0"/>
                  <w:marRight w:val="0"/>
                  <w:marTop w:val="0"/>
                  <w:marBottom w:val="0"/>
                  <w:divBdr>
                    <w:top w:val="none" w:sz="0" w:space="0" w:color="auto"/>
                    <w:left w:val="none" w:sz="0" w:space="0" w:color="auto"/>
                    <w:bottom w:val="none" w:sz="0" w:space="0" w:color="auto"/>
                    <w:right w:val="none" w:sz="0" w:space="0" w:color="auto"/>
                  </w:divBdr>
                  <w:divsChild>
                    <w:div w:id="1271203979">
                      <w:marLeft w:val="0"/>
                      <w:marRight w:val="0"/>
                      <w:marTop w:val="0"/>
                      <w:marBottom w:val="0"/>
                      <w:divBdr>
                        <w:top w:val="none" w:sz="0" w:space="0" w:color="auto"/>
                        <w:left w:val="none" w:sz="0" w:space="0" w:color="auto"/>
                        <w:bottom w:val="none" w:sz="0" w:space="0" w:color="auto"/>
                        <w:right w:val="none" w:sz="0" w:space="0" w:color="auto"/>
                      </w:divBdr>
                      <w:divsChild>
                        <w:div w:id="903108306">
                          <w:marLeft w:val="0"/>
                          <w:marRight w:val="0"/>
                          <w:marTop w:val="0"/>
                          <w:marBottom w:val="0"/>
                          <w:divBdr>
                            <w:top w:val="none" w:sz="0" w:space="0" w:color="auto"/>
                            <w:left w:val="none" w:sz="0" w:space="0" w:color="auto"/>
                            <w:bottom w:val="none" w:sz="0" w:space="0" w:color="auto"/>
                            <w:right w:val="none" w:sz="0" w:space="0" w:color="auto"/>
                          </w:divBdr>
                          <w:divsChild>
                            <w:div w:id="1073087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549178">
      <w:bodyDiv w:val="1"/>
      <w:marLeft w:val="0"/>
      <w:marRight w:val="0"/>
      <w:marTop w:val="0"/>
      <w:marBottom w:val="0"/>
      <w:divBdr>
        <w:top w:val="none" w:sz="0" w:space="0" w:color="auto"/>
        <w:left w:val="none" w:sz="0" w:space="0" w:color="auto"/>
        <w:bottom w:val="none" w:sz="0" w:space="0" w:color="auto"/>
        <w:right w:val="none" w:sz="0" w:space="0" w:color="auto"/>
      </w:divBdr>
    </w:div>
    <w:div w:id="998651475">
      <w:bodyDiv w:val="1"/>
      <w:marLeft w:val="0"/>
      <w:marRight w:val="0"/>
      <w:marTop w:val="0"/>
      <w:marBottom w:val="0"/>
      <w:divBdr>
        <w:top w:val="none" w:sz="0" w:space="0" w:color="auto"/>
        <w:left w:val="none" w:sz="0" w:space="0" w:color="auto"/>
        <w:bottom w:val="none" w:sz="0" w:space="0" w:color="auto"/>
        <w:right w:val="none" w:sz="0" w:space="0" w:color="auto"/>
      </w:divBdr>
    </w:div>
    <w:div w:id="1001738725">
      <w:bodyDiv w:val="1"/>
      <w:marLeft w:val="0"/>
      <w:marRight w:val="0"/>
      <w:marTop w:val="0"/>
      <w:marBottom w:val="0"/>
      <w:divBdr>
        <w:top w:val="none" w:sz="0" w:space="0" w:color="auto"/>
        <w:left w:val="none" w:sz="0" w:space="0" w:color="auto"/>
        <w:bottom w:val="none" w:sz="0" w:space="0" w:color="auto"/>
        <w:right w:val="none" w:sz="0" w:space="0" w:color="auto"/>
      </w:divBdr>
    </w:div>
    <w:div w:id="1003973979">
      <w:bodyDiv w:val="1"/>
      <w:marLeft w:val="0"/>
      <w:marRight w:val="0"/>
      <w:marTop w:val="0"/>
      <w:marBottom w:val="0"/>
      <w:divBdr>
        <w:top w:val="none" w:sz="0" w:space="0" w:color="auto"/>
        <w:left w:val="none" w:sz="0" w:space="0" w:color="auto"/>
        <w:bottom w:val="none" w:sz="0" w:space="0" w:color="auto"/>
        <w:right w:val="none" w:sz="0" w:space="0" w:color="auto"/>
      </w:divBdr>
    </w:div>
    <w:div w:id="1005596253">
      <w:bodyDiv w:val="1"/>
      <w:marLeft w:val="0"/>
      <w:marRight w:val="0"/>
      <w:marTop w:val="0"/>
      <w:marBottom w:val="0"/>
      <w:divBdr>
        <w:top w:val="none" w:sz="0" w:space="0" w:color="auto"/>
        <w:left w:val="none" w:sz="0" w:space="0" w:color="auto"/>
        <w:bottom w:val="none" w:sz="0" w:space="0" w:color="auto"/>
        <w:right w:val="none" w:sz="0" w:space="0" w:color="auto"/>
      </w:divBdr>
    </w:div>
    <w:div w:id="1015765864">
      <w:bodyDiv w:val="1"/>
      <w:marLeft w:val="0"/>
      <w:marRight w:val="0"/>
      <w:marTop w:val="0"/>
      <w:marBottom w:val="0"/>
      <w:divBdr>
        <w:top w:val="none" w:sz="0" w:space="0" w:color="auto"/>
        <w:left w:val="none" w:sz="0" w:space="0" w:color="auto"/>
        <w:bottom w:val="none" w:sz="0" w:space="0" w:color="auto"/>
        <w:right w:val="none" w:sz="0" w:space="0" w:color="auto"/>
      </w:divBdr>
    </w:div>
    <w:div w:id="1036394233">
      <w:bodyDiv w:val="1"/>
      <w:marLeft w:val="0"/>
      <w:marRight w:val="0"/>
      <w:marTop w:val="0"/>
      <w:marBottom w:val="0"/>
      <w:divBdr>
        <w:top w:val="none" w:sz="0" w:space="0" w:color="auto"/>
        <w:left w:val="none" w:sz="0" w:space="0" w:color="auto"/>
        <w:bottom w:val="none" w:sz="0" w:space="0" w:color="auto"/>
        <w:right w:val="none" w:sz="0" w:space="0" w:color="auto"/>
      </w:divBdr>
    </w:div>
    <w:div w:id="1037659888">
      <w:bodyDiv w:val="1"/>
      <w:marLeft w:val="0"/>
      <w:marRight w:val="0"/>
      <w:marTop w:val="0"/>
      <w:marBottom w:val="0"/>
      <w:divBdr>
        <w:top w:val="none" w:sz="0" w:space="0" w:color="auto"/>
        <w:left w:val="none" w:sz="0" w:space="0" w:color="auto"/>
        <w:bottom w:val="none" w:sz="0" w:space="0" w:color="auto"/>
        <w:right w:val="none" w:sz="0" w:space="0" w:color="auto"/>
      </w:divBdr>
    </w:div>
    <w:div w:id="1041712516">
      <w:bodyDiv w:val="1"/>
      <w:marLeft w:val="0"/>
      <w:marRight w:val="0"/>
      <w:marTop w:val="0"/>
      <w:marBottom w:val="0"/>
      <w:divBdr>
        <w:top w:val="none" w:sz="0" w:space="0" w:color="auto"/>
        <w:left w:val="none" w:sz="0" w:space="0" w:color="auto"/>
        <w:bottom w:val="none" w:sz="0" w:space="0" w:color="auto"/>
        <w:right w:val="none" w:sz="0" w:space="0" w:color="auto"/>
      </w:divBdr>
    </w:div>
    <w:div w:id="1050419171">
      <w:bodyDiv w:val="1"/>
      <w:marLeft w:val="0"/>
      <w:marRight w:val="0"/>
      <w:marTop w:val="0"/>
      <w:marBottom w:val="0"/>
      <w:divBdr>
        <w:top w:val="none" w:sz="0" w:space="0" w:color="auto"/>
        <w:left w:val="none" w:sz="0" w:space="0" w:color="auto"/>
        <w:bottom w:val="none" w:sz="0" w:space="0" w:color="auto"/>
        <w:right w:val="none" w:sz="0" w:space="0" w:color="auto"/>
      </w:divBdr>
    </w:div>
    <w:div w:id="1067069614">
      <w:bodyDiv w:val="1"/>
      <w:marLeft w:val="0"/>
      <w:marRight w:val="0"/>
      <w:marTop w:val="0"/>
      <w:marBottom w:val="0"/>
      <w:divBdr>
        <w:top w:val="none" w:sz="0" w:space="0" w:color="auto"/>
        <w:left w:val="none" w:sz="0" w:space="0" w:color="auto"/>
        <w:bottom w:val="none" w:sz="0" w:space="0" w:color="auto"/>
        <w:right w:val="none" w:sz="0" w:space="0" w:color="auto"/>
      </w:divBdr>
    </w:div>
    <w:div w:id="1069422785">
      <w:bodyDiv w:val="1"/>
      <w:marLeft w:val="0"/>
      <w:marRight w:val="0"/>
      <w:marTop w:val="0"/>
      <w:marBottom w:val="0"/>
      <w:divBdr>
        <w:top w:val="none" w:sz="0" w:space="0" w:color="auto"/>
        <w:left w:val="none" w:sz="0" w:space="0" w:color="auto"/>
        <w:bottom w:val="none" w:sz="0" w:space="0" w:color="auto"/>
        <w:right w:val="none" w:sz="0" w:space="0" w:color="auto"/>
      </w:divBdr>
    </w:div>
    <w:div w:id="1072854129">
      <w:bodyDiv w:val="1"/>
      <w:marLeft w:val="0"/>
      <w:marRight w:val="0"/>
      <w:marTop w:val="0"/>
      <w:marBottom w:val="0"/>
      <w:divBdr>
        <w:top w:val="none" w:sz="0" w:space="0" w:color="auto"/>
        <w:left w:val="none" w:sz="0" w:space="0" w:color="auto"/>
        <w:bottom w:val="none" w:sz="0" w:space="0" w:color="auto"/>
        <w:right w:val="none" w:sz="0" w:space="0" w:color="auto"/>
      </w:divBdr>
    </w:div>
    <w:div w:id="1080492851">
      <w:bodyDiv w:val="1"/>
      <w:marLeft w:val="0"/>
      <w:marRight w:val="0"/>
      <w:marTop w:val="0"/>
      <w:marBottom w:val="0"/>
      <w:divBdr>
        <w:top w:val="none" w:sz="0" w:space="0" w:color="auto"/>
        <w:left w:val="none" w:sz="0" w:space="0" w:color="auto"/>
        <w:bottom w:val="none" w:sz="0" w:space="0" w:color="auto"/>
        <w:right w:val="none" w:sz="0" w:space="0" w:color="auto"/>
      </w:divBdr>
    </w:div>
    <w:div w:id="1094206522">
      <w:bodyDiv w:val="1"/>
      <w:marLeft w:val="0"/>
      <w:marRight w:val="0"/>
      <w:marTop w:val="0"/>
      <w:marBottom w:val="0"/>
      <w:divBdr>
        <w:top w:val="none" w:sz="0" w:space="0" w:color="auto"/>
        <w:left w:val="none" w:sz="0" w:space="0" w:color="auto"/>
        <w:bottom w:val="none" w:sz="0" w:space="0" w:color="auto"/>
        <w:right w:val="none" w:sz="0" w:space="0" w:color="auto"/>
      </w:divBdr>
    </w:div>
    <w:div w:id="1119256206">
      <w:bodyDiv w:val="1"/>
      <w:marLeft w:val="0"/>
      <w:marRight w:val="0"/>
      <w:marTop w:val="0"/>
      <w:marBottom w:val="0"/>
      <w:divBdr>
        <w:top w:val="none" w:sz="0" w:space="0" w:color="auto"/>
        <w:left w:val="none" w:sz="0" w:space="0" w:color="auto"/>
        <w:bottom w:val="none" w:sz="0" w:space="0" w:color="auto"/>
        <w:right w:val="none" w:sz="0" w:space="0" w:color="auto"/>
      </w:divBdr>
    </w:div>
    <w:div w:id="1141534506">
      <w:bodyDiv w:val="1"/>
      <w:marLeft w:val="0"/>
      <w:marRight w:val="0"/>
      <w:marTop w:val="0"/>
      <w:marBottom w:val="0"/>
      <w:divBdr>
        <w:top w:val="none" w:sz="0" w:space="0" w:color="auto"/>
        <w:left w:val="none" w:sz="0" w:space="0" w:color="auto"/>
        <w:bottom w:val="none" w:sz="0" w:space="0" w:color="auto"/>
        <w:right w:val="none" w:sz="0" w:space="0" w:color="auto"/>
      </w:divBdr>
    </w:div>
    <w:div w:id="1142843997">
      <w:bodyDiv w:val="1"/>
      <w:marLeft w:val="0"/>
      <w:marRight w:val="0"/>
      <w:marTop w:val="0"/>
      <w:marBottom w:val="0"/>
      <w:divBdr>
        <w:top w:val="none" w:sz="0" w:space="0" w:color="auto"/>
        <w:left w:val="none" w:sz="0" w:space="0" w:color="auto"/>
        <w:bottom w:val="none" w:sz="0" w:space="0" w:color="auto"/>
        <w:right w:val="none" w:sz="0" w:space="0" w:color="auto"/>
      </w:divBdr>
    </w:div>
    <w:div w:id="1143736580">
      <w:bodyDiv w:val="1"/>
      <w:marLeft w:val="0"/>
      <w:marRight w:val="0"/>
      <w:marTop w:val="0"/>
      <w:marBottom w:val="0"/>
      <w:divBdr>
        <w:top w:val="none" w:sz="0" w:space="0" w:color="auto"/>
        <w:left w:val="none" w:sz="0" w:space="0" w:color="auto"/>
        <w:bottom w:val="none" w:sz="0" w:space="0" w:color="auto"/>
        <w:right w:val="none" w:sz="0" w:space="0" w:color="auto"/>
      </w:divBdr>
    </w:div>
    <w:div w:id="1151216222">
      <w:bodyDiv w:val="1"/>
      <w:marLeft w:val="0"/>
      <w:marRight w:val="0"/>
      <w:marTop w:val="0"/>
      <w:marBottom w:val="0"/>
      <w:divBdr>
        <w:top w:val="none" w:sz="0" w:space="0" w:color="auto"/>
        <w:left w:val="none" w:sz="0" w:space="0" w:color="auto"/>
        <w:bottom w:val="none" w:sz="0" w:space="0" w:color="auto"/>
        <w:right w:val="none" w:sz="0" w:space="0" w:color="auto"/>
      </w:divBdr>
    </w:div>
    <w:div w:id="1156920042">
      <w:bodyDiv w:val="1"/>
      <w:marLeft w:val="0"/>
      <w:marRight w:val="0"/>
      <w:marTop w:val="0"/>
      <w:marBottom w:val="0"/>
      <w:divBdr>
        <w:top w:val="none" w:sz="0" w:space="0" w:color="auto"/>
        <w:left w:val="none" w:sz="0" w:space="0" w:color="auto"/>
        <w:bottom w:val="none" w:sz="0" w:space="0" w:color="auto"/>
        <w:right w:val="none" w:sz="0" w:space="0" w:color="auto"/>
      </w:divBdr>
    </w:div>
    <w:div w:id="1157308014">
      <w:bodyDiv w:val="1"/>
      <w:marLeft w:val="0"/>
      <w:marRight w:val="0"/>
      <w:marTop w:val="0"/>
      <w:marBottom w:val="0"/>
      <w:divBdr>
        <w:top w:val="none" w:sz="0" w:space="0" w:color="auto"/>
        <w:left w:val="none" w:sz="0" w:space="0" w:color="auto"/>
        <w:bottom w:val="none" w:sz="0" w:space="0" w:color="auto"/>
        <w:right w:val="none" w:sz="0" w:space="0" w:color="auto"/>
      </w:divBdr>
    </w:div>
    <w:div w:id="1166166397">
      <w:bodyDiv w:val="1"/>
      <w:marLeft w:val="0"/>
      <w:marRight w:val="0"/>
      <w:marTop w:val="0"/>
      <w:marBottom w:val="0"/>
      <w:divBdr>
        <w:top w:val="none" w:sz="0" w:space="0" w:color="auto"/>
        <w:left w:val="none" w:sz="0" w:space="0" w:color="auto"/>
        <w:bottom w:val="none" w:sz="0" w:space="0" w:color="auto"/>
        <w:right w:val="none" w:sz="0" w:space="0" w:color="auto"/>
      </w:divBdr>
    </w:div>
    <w:div w:id="1174489064">
      <w:bodyDiv w:val="1"/>
      <w:marLeft w:val="0"/>
      <w:marRight w:val="0"/>
      <w:marTop w:val="0"/>
      <w:marBottom w:val="0"/>
      <w:divBdr>
        <w:top w:val="none" w:sz="0" w:space="0" w:color="auto"/>
        <w:left w:val="none" w:sz="0" w:space="0" w:color="auto"/>
        <w:bottom w:val="none" w:sz="0" w:space="0" w:color="auto"/>
        <w:right w:val="none" w:sz="0" w:space="0" w:color="auto"/>
      </w:divBdr>
    </w:div>
    <w:div w:id="1182815187">
      <w:bodyDiv w:val="1"/>
      <w:marLeft w:val="0"/>
      <w:marRight w:val="0"/>
      <w:marTop w:val="0"/>
      <w:marBottom w:val="0"/>
      <w:divBdr>
        <w:top w:val="none" w:sz="0" w:space="0" w:color="auto"/>
        <w:left w:val="none" w:sz="0" w:space="0" w:color="auto"/>
        <w:bottom w:val="none" w:sz="0" w:space="0" w:color="auto"/>
        <w:right w:val="none" w:sz="0" w:space="0" w:color="auto"/>
      </w:divBdr>
    </w:div>
    <w:div w:id="1191334995">
      <w:bodyDiv w:val="1"/>
      <w:marLeft w:val="0"/>
      <w:marRight w:val="0"/>
      <w:marTop w:val="0"/>
      <w:marBottom w:val="0"/>
      <w:divBdr>
        <w:top w:val="none" w:sz="0" w:space="0" w:color="auto"/>
        <w:left w:val="none" w:sz="0" w:space="0" w:color="auto"/>
        <w:bottom w:val="none" w:sz="0" w:space="0" w:color="auto"/>
        <w:right w:val="none" w:sz="0" w:space="0" w:color="auto"/>
      </w:divBdr>
    </w:div>
    <w:div w:id="1200514732">
      <w:bodyDiv w:val="1"/>
      <w:marLeft w:val="0"/>
      <w:marRight w:val="0"/>
      <w:marTop w:val="0"/>
      <w:marBottom w:val="0"/>
      <w:divBdr>
        <w:top w:val="none" w:sz="0" w:space="0" w:color="auto"/>
        <w:left w:val="none" w:sz="0" w:space="0" w:color="auto"/>
        <w:bottom w:val="none" w:sz="0" w:space="0" w:color="auto"/>
        <w:right w:val="none" w:sz="0" w:space="0" w:color="auto"/>
      </w:divBdr>
    </w:div>
    <w:div w:id="1201700485">
      <w:bodyDiv w:val="1"/>
      <w:marLeft w:val="0"/>
      <w:marRight w:val="0"/>
      <w:marTop w:val="0"/>
      <w:marBottom w:val="0"/>
      <w:divBdr>
        <w:top w:val="none" w:sz="0" w:space="0" w:color="auto"/>
        <w:left w:val="none" w:sz="0" w:space="0" w:color="auto"/>
        <w:bottom w:val="none" w:sz="0" w:space="0" w:color="auto"/>
        <w:right w:val="none" w:sz="0" w:space="0" w:color="auto"/>
      </w:divBdr>
    </w:div>
    <w:div w:id="1215855119">
      <w:bodyDiv w:val="1"/>
      <w:marLeft w:val="0"/>
      <w:marRight w:val="0"/>
      <w:marTop w:val="0"/>
      <w:marBottom w:val="0"/>
      <w:divBdr>
        <w:top w:val="none" w:sz="0" w:space="0" w:color="auto"/>
        <w:left w:val="none" w:sz="0" w:space="0" w:color="auto"/>
        <w:bottom w:val="none" w:sz="0" w:space="0" w:color="auto"/>
        <w:right w:val="none" w:sz="0" w:space="0" w:color="auto"/>
      </w:divBdr>
    </w:div>
    <w:div w:id="1217548534">
      <w:bodyDiv w:val="1"/>
      <w:marLeft w:val="0"/>
      <w:marRight w:val="0"/>
      <w:marTop w:val="0"/>
      <w:marBottom w:val="0"/>
      <w:divBdr>
        <w:top w:val="none" w:sz="0" w:space="0" w:color="auto"/>
        <w:left w:val="none" w:sz="0" w:space="0" w:color="auto"/>
        <w:bottom w:val="none" w:sz="0" w:space="0" w:color="auto"/>
        <w:right w:val="none" w:sz="0" w:space="0" w:color="auto"/>
      </w:divBdr>
    </w:div>
    <w:div w:id="1221360892">
      <w:bodyDiv w:val="1"/>
      <w:marLeft w:val="0"/>
      <w:marRight w:val="0"/>
      <w:marTop w:val="0"/>
      <w:marBottom w:val="0"/>
      <w:divBdr>
        <w:top w:val="none" w:sz="0" w:space="0" w:color="auto"/>
        <w:left w:val="none" w:sz="0" w:space="0" w:color="auto"/>
        <w:bottom w:val="none" w:sz="0" w:space="0" w:color="auto"/>
        <w:right w:val="none" w:sz="0" w:space="0" w:color="auto"/>
      </w:divBdr>
    </w:div>
    <w:div w:id="1231884478">
      <w:bodyDiv w:val="1"/>
      <w:marLeft w:val="0"/>
      <w:marRight w:val="0"/>
      <w:marTop w:val="0"/>
      <w:marBottom w:val="0"/>
      <w:divBdr>
        <w:top w:val="none" w:sz="0" w:space="0" w:color="auto"/>
        <w:left w:val="none" w:sz="0" w:space="0" w:color="auto"/>
        <w:bottom w:val="none" w:sz="0" w:space="0" w:color="auto"/>
        <w:right w:val="none" w:sz="0" w:space="0" w:color="auto"/>
      </w:divBdr>
    </w:div>
    <w:div w:id="1237940962">
      <w:bodyDiv w:val="1"/>
      <w:marLeft w:val="0"/>
      <w:marRight w:val="0"/>
      <w:marTop w:val="0"/>
      <w:marBottom w:val="0"/>
      <w:divBdr>
        <w:top w:val="none" w:sz="0" w:space="0" w:color="auto"/>
        <w:left w:val="none" w:sz="0" w:space="0" w:color="auto"/>
        <w:bottom w:val="none" w:sz="0" w:space="0" w:color="auto"/>
        <w:right w:val="none" w:sz="0" w:space="0" w:color="auto"/>
      </w:divBdr>
    </w:div>
    <w:div w:id="1251815596">
      <w:bodyDiv w:val="1"/>
      <w:marLeft w:val="0"/>
      <w:marRight w:val="0"/>
      <w:marTop w:val="0"/>
      <w:marBottom w:val="0"/>
      <w:divBdr>
        <w:top w:val="none" w:sz="0" w:space="0" w:color="auto"/>
        <w:left w:val="none" w:sz="0" w:space="0" w:color="auto"/>
        <w:bottom w:val="none" w:sz="0" w:space="0" w:color="auto"/>
        <w:right w:val="none" w:sz="0" w:space="0" w:color="auto"/>
      </w:divBdr>
    </w:div>
    <w:div w:id="1252668047">
      <w:bodyDiv w:val="1"/>
      <w:marLeft w:val="0"/>
      <w:marRight w:val="0"/>
      <w:marTop w:val="0"/>
      <w:marBottom w:val="0"/>
      <w:divBdr>
        <w:top w:val="none" w:sz="0" w:space="0" w:color="auto"/>
        <w:left w:val="none" w:sz="0" w:space="0" w:color="auto"/>
        <w:bottom w:val="none" w:sz="0" w:space="0" w:color="auto"/>
        <w:right w:val="none" w:sz="0" w:space="0" w:color="auto"/>
      </w:divBdr>
    </w:div>
    <w:div w:id="1265266397">
      <w:bodyDiv w:val="1"/>
      <w:marLeft w:val="0"/>
      <w:marRight w:val="0"/>
      <w:marTop w:val="0"/>
      <w:marBottom w:val="0"/>
      <w:divBdr>
        <w:top w:val="none" w:sz="0" w:space="0" w:color="auto"/>
        <w:left w:val="none" w:sz="0" w:space="0" w:color="auto"/>
        <w:bottom w:val="none" w:sz="0" w:space="0" w:color="auto"/>
        <w:right w:val="none" w:sz="0" w:space="0" w:color="auto"/>
      </w:divBdr>
    </w:div>
    <w:div w:id="1268584976">
      <w:bodyDiv w:val="1"/>
      <w:marLeft w:val="0"/>
      <w:marRight w:val="0"/>
      <w:marTop w:val="0"/>
      <w:marBottom w:val="0"/>
      <w:divBdr>
        <w:top w:val="none" w:sz="0" w:space="0" w:color="auto"/>
        <w:left w:val="none" w:sz="0" w:space="0" w:color="auto"/>
        <w:bottom w:val="none" w:sz="0" w:space="0" w:color="auto"/>
        <w:right w:val="none" w:sz="0" w:space="0" w:color="auto"/>
      </w:divBdr>
    </w:div>
    <w:div w:id="1274552740">
      <w:bodyDiv w:val="1"/>
      <w:marLeft w:val="0"/>
      <w:marRight w:val="0"/>
      <w:marTop w:val="0"/>
      <w:marBottom w:val="0"/>
      <w:divBdr>
        <w:top w:val="none" w:sz="0" w:space="0" w:color="auto"/>
        <w:left w:val="none" w:sz="0" w:space="0" w:color="auto"/>
        <w:bottom w:val="none" w:sz="0" w:space="0" w:color="auto"/>
        <w:right w:val="none" w:sz="0" w:space="0" w:color="auto"/>
      </w:divBdr>
    </w:div>
    <w:div w:id="1278025782">
      <w:bodyDiv w:val="1"/>
      <w:marLeft w:val="0"/>
      <w:marRight w:val="0"/>
      <w:marTop w:val="0"/>
      <w:marBottom w:val="0"/>
      <w:divBdr>
        <w:top w:val="none" w:sz="0" w:space="0" w:color="auto"/>
        <w:left w:val="none" w:sz="0" w:space="0" w:color="auto"/>
        <w:bottom w:val="none" w:sz="0" w:space="0" w:color="auto"/>
        <w:right w:val="none" w:sz="0" w:space="0" w:color="auto"/>
      </w:divBdr>
    </w:div>
    <w:div w:id="1282297468">
      <w:bodyDiv w:val="1"/>
      <w:marLeft w:val="0"/>
      <w:marRight w:val="0"/>
      <w:marTop w:val="0"/>
      <w:marBottom w:val="0"/>
      <w:divBdr>
        <w:top w:val="none" w:sz="0" w:space="0" w:color="auto"/>
        <w:left w:val="none" w:sz="0" w:space="0" w:color="auto"/>
        <w:bottom w:val="none" w:sz="0" w:space="0" w:color="auto"/>
        <w:right w:val="none" w:sz="0" w:space="0" w:color="auto"/>
      </w:divBdr>
    </w:div>
    <w:div w:id="1284001190">
      <w:bodyDiv w:val="1"/>
      <w:marLeft w:val="0"/>
      <w:marRight w:val="0"/>
      <w:marTop w:val="0"/>
      <w:marBottom w:val="0"/>
      <w:divBdr>
        <w:top w:val="none" w:sz="0" w:space="0" w:color="auto"/>
        <w:left w:val="none" w:sz="0" w:space="0" w:color="auto"/>
        <w:bottom w:val="none" w:sz="0" w:space="0" w:color="auto"/>
        <w:right w:val="none" w:sz="0" w:space="0" w:color="auto"/>
      </w:divBdr>
    </w:div>
    <w:div w:id="1287932502">
      <w:bodyDiv w:val="1"/>
      <w:marLeft w:val="0"/>
      <w:marRight w:val="0"/>
      <w:marTop w:val="0"/>
      <w:marBottom w:val="0"/>
      <w:divBdr>
        <w:top w:val="none" w:sz="0" w:space="0" w:color="auto"/>
        <w:left w:val="none" w:sz="0" w:space="0" w:color="auto"/>
        <w:bottom w:val="none" w:sz="0" w:space="0" w:color="auto"/>
        <w:right w:val="none" w:sz="0" w:space="0" w:color="auto"/>
      </w:divBdr>
    </w:div>
    <w:div w:id="1302267696">
      <w:bodyDiv w:val="1"/>
      <w:marLeft w:val="0"/>
      <w:marRight w:val="0"/>
      <w:marTop w:val="0"/>
      <w:marBottom w:val="0"/>
      <w:divBdr>
        <w:top w:val="none" w:sz="0" w:space="0" w:color="auto"/>
        <w:left w:val="none" w:sz="0" w:space="0" w:color="auto"/>
        <w:bottom w:val="none" w:sz="0" w:space="0" w:color="auto"/>
        <w:right w:val="none" w:sz="0" w:space="0" w:color="auto"/>
      </w:divBdr>
    </w:div>
    <w:div w:id="1307129162">
      <w:bodyDiv w:val="1"/>
      <w:marLeft w:val="0"/>
      <w:marRight w:val="0"/>
      <w:marTop w:val="0"/>
      <w:marBottom w:val="0"/>
      <w:divBdr>
        <w:top w:val="none" w:sz="0" w:space="0" w:color="auto"/>
        <w:left w:val="none" w:sz="0" w:space="0" w:color="auto"/>
        <w:bottom w:val="none" w:sz="0" w:space="0" w:color="auto"/>
        <w:right w:val="none" w:sz="0" w:space="0" w:color="auto"/>
      </w:divBdr>
    </w:div>
    <w:div w:id="1319335859">
      <w:bodyDiv w:val="1"/>
      <w:marLeft w:val="0"/>
      <w:marRight w:val="0"/>
      <w:marTop w:val="0"/>
      <w:marBottom w:val="0"/>
      <w:divBdr>
        <w:top w:val="none" w:sz="0" w:space="0" w:color="auto"/>
        <w:left w:val="none" w:sz="0" w:space="0" w:color="auto"/>
        <w:bottom w:val="none" w:sz="0" w:space="0" w:color="auto"/>
        <w:right w:val="none" w:sz="0" w:space="0" w:color="auto"/>
      </w:divBdr>
    </w:div>
    <w:div w:id="1322193456">
      <w:bodyDiv w:val="1"/>
      <w:marLeft w:val="0"/>
      <w:marRight w:val="0"/>
      <w:marTop w:val="0"/>
      <w:marBottom w:val="0"/>
      <w:divBdr>
        <w:top w:val="none" w:sz="0" w:space="0" w:color="auto"/>
        <w:left w:val="none" w:sz="0" w:space="0" w:color="auto"/>
        <w:bottom w:val="none" w:sz="0" w:space="0" w:color="auto"/>
        <w:right w:val="none" w:sz="0" w:space="0" w:color="auto"/>
      </w:divBdr>
    </w:div>
    <w:div w:id="1334410457">
      <w:bodyDiv w:val="1"/>
      <w:marLeft w:val="0"/>
      <w:marRight w:val="0"/>
      <w:marTop w:val="0"/>
      <w:marBottom w:val="0"/>
      <w:divBdr>
        <w:top w:val="none" w:sz="0" w:space="0" w:color="auto"/>
        <w:left w:val="none" w:sz="0" w:space="0" w:color="auto"/>
        <w:bottom w:val="none" w:sz="0" w:space="0" w:color="auto"/>
        <w:right w:val="none" w:sz="0" w:space="0" w:color="auto"/>
      </w:divBdr>
    </w:div>
    <w:div w:id="1343357702">
      <w:bodyDiv w:val="1"/>
      <w:marLeft w:val="0"/>
      <w:marRight w:val="0"/>
      <w:marTop w:val="0"/>
      <w:marBottom w:val="0"/>
      <w:divBdr>
        <w:top w:val="none" w:sz="0" w:space="0" w:color="auto"/>
        <w:left w:val="none" w:sz="0" w:space="0" w:color="auto"/>
        <w:bottom w:val="none" w:sz="0" w:space="0" w:color="auto"/>
        <w:right w:val="none" w:sz="0" w:space="0" w:color="auto"/>
      </w:divBdr>
    </w:div>
    <w:div w:id="1355423739">
      <w:bodyDiv w:val="1"/>
      <w:marLeft w:val="0"/>
      <w:marRight w:val="0"/>
      <w:marTop w:val="0"/>
      <w:marBottom w:val="0"/>
      <w:divBdr>
        <w:top w:val="none" w:sz="0" w:space="0" w:color="auto"/>
        <w:left w:val="none" w:sz="0" w:space="0" w:color="auto"/>
        <w:bottom w:val="none" w:sz="0" w:space="0" w:color="auto"/>
        <w:right w:val="none" w:sz="0" w:space="0" w:color="auto"/>
      </w:divBdr>
    </w:div>
    <w:div w:id="1365328917">
      <w:bodyDiv w:val="1"/>
      <w:marLeft w:val="0"/>
      <w:marRight w:val="0"/>
      <w:marTop w:val="0"/>
      <w:marBottom w:val="0"/>
      <w:divBdr>
        <w:top w:val="none" w:sz="0" w:space="0" w:color="auto"/>
        <w:left w:val="none" w:sz="0" w:space="0" w:color="auto"/>
        <w:bottom w:val="none" w:sz="0" w:space="0" w:color="auto"/>
        <w:right w:val="none" w:sz="0" w:space="0" w:color="auto"/>
      </w:divBdr>
    </w:div>
    <w:div w:id="1372802811">
      <w:bodyDiv w:val="1"/>
      <w:marLeft w:val="0"/>
      <w:marRight w:val="0"/>
      <w:marTop w:val="0"/>
      <w:marBottom w:val="0"/>
      <w:divBdr>
        <w:top w:val="none" w:sz="0" w:space="0" w:color="auto"/>
        <w:left w:val="none" w:sz="0" w:space="0" w:color="auto"/>
        <w:bottom w:val="none" w:sz="0" w:space="0" w:color="auto"/>
        <w:right w:val="none" w:sz="0" w:space="0" w:color="auto"/>
      </w:divBdr>
    </w:div>
    <w:div w:id="1395858757">
      <w:bodyDiv w:val="1"/>
      <w:marLeft w:val="0"/>
      <w:marRight w:val="0"/>
      <w:marTop w:val="0"/>
      <w:marBottom w:val="0"/>
      <w:divBdr>
        <w:top w:val="none" w:sz="0" w:space="0" w:color="auto"/>
        <w:left w:val="none" w:sz="0" w:space="0" w:color="auto"/>
        <w:bottom w:val="none" w:sz="0" w:space="0" w:color="auto"/>
        <w:right w:val="none" w:sz="0" w:space="0" w:color="auto"/>
      </w:divBdr>
    </w:div>
    <w:div w:id="1424111494">
      <w:bodyDiv w:val="1"/>
      <w:marLeft w:val="0"/>
      <w:marRight w:val="0"/>
      <w:marTop w:val="0"/>
      <w:marBottom w:val="0"/>
      <w:divBdr>
        <w:top w:val="none" w:sz="0" w:space="0" w:color="auto"/>
        <w:left w:val="none" w:sz="0" w:space="0" w:color="auto"/>
        <w:bottom w:val="none" w:sz="0" w:space="0" w:color="auto"/>
        <w:right w:val="none" w:sz="0" w:space="0" w:color="auto"/>
      </w:divBdr>
    </w:div>
    <w:div w:id="1424187864">
      <w:bodyDiv w:val="1"/>
      <w:marLeft w:val="0"/>
      <w:marRight w:val="0"/>
      <w:marTop w:val="0"/>
      <w:marBottom w:val="0"/>
      <w:divBdr>
        <w:top w:val="none" w:sz="0" w:space="0" w:color="auto"/>
        <w:left w:val="none" w:sz="0" w:space="0" w:color="auto"/>
        <w:bottom w:val="none" w:sz="0" w:space="0" w:color="auto"/>
        <w:right w:val="none" w:sz="0" w:space="0" w:color="auto"/>
      </w:divBdr>
    </w:div>
    <w:div w:id="1426613366">
      <w:bodyDiv w:val="1"/>
      <w:marLeft w:val="0"/>
      <w:marRight w:val="0"/>
      <w:marTop w:val="0"/>
      <w:marBottom w:val="0"/>
      <w:divBdr>
        <w:top w:val="none" w:sz="0" w:space="0" w:color="auto"/>
        <w:left w:val="none" w:sz="0" w:space="0" w:color="auto"/>
        <w:bottom w:val="none" w:sz="0" w:space="0" w:color="auto"/>
        <w:right w:val="none" w:sz="0" w:space="0" w:color="auto"/>
      </w:divBdr>
    </w:div>
    <w:div w:id="1445032372">
      <w:bodyDiv w:val="1"/>
      <w:marLeft w:val="0"/>
      <w:marRight w:val="0"/>
      <w:marTop w:val="0"/>
      <w:marBottom w:val="0"/>
      <w:divBdr>
        <w:top w:val="none" w:sz="0" w:space="0" w:color="auto"/>
        <w:left w:val="none" w:sz="0" w:space="0" w:color="auto"/>
        <w:bottom w:val="none" w:sz="0" w:space="0" w:color="auto"/>
        <w:right w:val="none" w:sz="0" w:space="0" w:color="auto"/>
      </w:divBdr>
    </w:div>
    <w:div w:id="1446147461">
      <w:bodyDiv w:val="1"/>
      <w:marLeft w:val="0"/>
      <w:marRight w:val="0"/>
      <w:marTop w:val="0"/>
      <w:marBottom w:val="0"/>
      <w:divBdr>
        <w:top w:val="none" w:sz="0" w:space="0" w:color="auto"/>
        <w:left w:val="none" w:sz="0" w:space="0" w:color="auto"/>
        <w:bottom w:val="none" w:sz="0" w:space="0" w:color="auto"/>
        <w:right w:val="none" w:sz="0" w:space="0" w:color="auto"/>
      </w:divBdr>
    </w:div>
    <w:div w:id="1447582664">
      <w:bodyDiv w:val="1"/>
      <w:marLeft w:val="0"/>
      <w:marRight w:val="0"/>
      <w:marTop w:val="0"/>
      <w:marBottom w:val="0"/>
      <w:divBdr>
        <w:top w:val="none" w:sz="0" w:space="0" w:color="auto"/>
        <w:left w:val="none" w:sz="0" w:space="0" w:color="auto"/>
        <w:bottom w:val="none" w:sz="0" w:space="0" w:color="auto"/>
        <w:right w:val="none" w:sz="0" w:space="0" w:color="auto"/>
      </w:divBdr>
    </w:div>
    <w:div w:id="1449395987">
      <w:bodyDiv w:val="1"/>
      <w:marLeft w:val="0"/>
      <w:marRight w:val="0"/>
      <w:marTop w:val="0"/>
      <w:marBottom w:val="0"/>
      <w:divBdr>
        <w:top w:val="none" w:sz="0" w:space="0" w:color="auto"/>
        <w:left w:val="none" w:sz="0" w:space="0" w:color="auto"/>
        <w:bottom w:val="none" w:sz="0" w:space="0" w:color="auto"/>
        <w:right w:val="none" w:sz="0" w:space="0" w:color="auto"/>
      </w:divBdr>
    </w:div>
    <w:div w:id="1475181113">
      <w:bodyDiv w:val="1"/>
      <w:marLeft w:val="0"/>
      <w:marRight w:val="0"/>
      <w:marTop w:val="0"/>
      <w:marBottom w:val="0"/>
      <w:divBdr>
        <w:top w:val="none" w:sz="0" w:space="0" w:color="auto"/>
        <w:left w:val="none" w:sz="0" w:space="0" w:color="auto"/>
        <w:bottom w:val="none" w:sz="0" w:space="0" w:color="auto"/>
        <w:right w:val="none" w:sz="0" w:space="0" w:color="auto"/>
      </w:divBdr>
    </w:div>
    <w:div w:id="1481264223">
      <w:bodyDiv w:val="1"/>
      <w:marLeft w:val="0"/>
      <w:marRight w:val="0"/>
      <w:marTop w:val="0"/>
      <w:marBottom w:val="0"/>
      <w:divBdr>
        <w:top w:val="none" w:sz="0" w:space="0" w:color="auto"/>
        <w:left w:val="none" w:sz="0" w:space="0" w:color="auto"/>
        <w:bottom w:val="none" w:sz="0" w:space="0" w:color="auto"/>
        <w:right w:val="none" w:sz="0" w:space="0" w:color="auto"/>
      </w:divBdr>
    </w:div>
    <w:div w:id="1489058030">
      <w:bodyDiv w:val="1"/>
      <w:marLeft w:val="0"/>
      <w:marRight w:val="0"/>
      <w:marTop w:val="0"/>
      <w:marBottom w:val="0"/>
      <w:divBdr>
        <w:top w:val="none" w:sz="0" w:space="0" w:color="auto"/>
        <w:left w:val="none" w:sz="0" w:space="0" w:color="auto"/>
        <w:bottom w:val="none" w:sz="0" w:space="0" w:color="auto"/>
        <w:right w:val="none" w:sz="0" w:space="0" w:color="auto"/>
      </w:divBdr>
    </w:div>
    <w:div w:id="1491797501">
      <w:bodyDiv w:val="1"/>
      <w:marLeft w:val="0"/>
      <w:marRight w:val="0"/>
      <w:marTop w:val="0"/>
      <w:marBottom w:val="0"/>
      <w:divBdr>
        <w:top w:val="none" w:sz="0" w:space="0" w:color="auto"/>
        <w:left w:val="none" w:sz="0" w:space="0" w:color="auto"/>
        <w:bottom w:val="none" w:sz="0" w:space="0" w:color="auto"/>
        <w:right w:val="none" w:sz="0" w:space="0" w:color="auto"/>
      </w:divBdr>
    </w:div>
    <w:div w:id="1496384119">
      <w:bodyDiv w:val="1"/>
      <w:marLeft w:val="0"/>
      <w:marRight w:val="0"/>
      <w:marTop w:val="0"/>
      <w:marBottom w:val="0"/>
      <w:divBdr>
        <w:top w:val="none" w:sz="0" w:space="0" w:color="auto"/>
        <w:left w:val="none" w:sz="0" w:space="0" w:color="auto"/>
        <w:bottom w:val="none" w:sz="0" w:space="0" w:color="auto"/>
        <w:right w:val="none" w:sz="0" w:space="0" w:color="auto"/>
      </w:divBdr>
    </w:div>
    <w:div w:id="1502432006">
      <w:bodyDiv w:val="1"/>
      <w:marLeft w:val="0"/>
      <w:marRight w:val="0"/>
      <w:marTop w:val="0"/>
      <w:marBottom w:val="0"/>
      <w:divBdr>
        <w:top w:val="none" w:sz="0" w:space="0" w:color="auto"/>
        <w:left w:val="none" w:sz="0" w:space="0" w:color="auto"/>
        <w:bottom w:val="none" w:sz="0" w:space="0" w:color="auto"/>
        <w:right w:val="none" w:sz="0" w:space="0" w:color="auto"/>
      </w:divBdr>
    </w:div>
    <w:div w:id="1511213811">
      <w:bodyDiv w:val="1"/>
      <w:marLeft w:val="0"/>
      <w:marRight w:val="0"/>
      <w:marTop w:val="0"/>
      <w:marBottom w:val="0"/>
      <w:divBdr>
        <w:top w:val="none" w:sz="0" w:space="0" w:color="auto"/>
        <w:left w:val="none" w:sz="0" w:space="0" w:color="auto"/>
        <w:bottom w:val="none" w:sz="0" w:space="0" w:color="auto"/>
        <w:right w:val="none" w:sz="0" w:space="0" w:color="auto"/>
      </w:divBdr>
    </w:div>
    <w:div w:id="1521705347">
      <w:bodyDiv w:val="1"/>
      <w:marLeft w:val="0"/>
      <w:marRight w:val="0"/>
      <w:marTop w:val="0"/>
      <w:marBottom w:val="0"/>
      <w:divBdr>
        <w:top w:val="none" w:sz="0" w:space="0" w:color="auto"/>
        <w:left w:val="none" w:sz="0" w:space="0" w:color="auto"/>
        <w:bottom w:val="none" w:sz="0" w:space="0" w:color="auto"/>
        <w:right w:val="none" w:sz="0" w:space="0" w:color="auto"/>
      </w:divBdr>
    </w:div>
    <w:div w:id="1524828107">
      <w:bodyDiv w:val="1"/>
      <w:marLeft w:val="0"/>
      <w:marRight w:val="0"/>
      <w:marTop w:val="0"/>
      <w:marBottom w:val="0"/>
      <w:divBdr>
        <w:top w:val="none" w:sz="0" w:space="0" w:color="auto"/>
        <w:left w:val="none" w:sz="0" w:space="0" w:color="auto"/>
        <w:bottom w:val="none" w:sz="0" w:space="0" w:color="auto"/>
        <w:right w:val="none" w:sz="0" w:space="0" w:color="auto"/>
      </w:divBdr>
    </w:div>
    <w:div w:id="1531799023">
      <w:bodyDiv w:val="1"/>
      <w:marLeft w:val="0"/>
      <w:marRight w:val="0"/>
      <w:marTop w:val="0"/>
      <w:marBottom w:val="0"/>
      <w:divBdr>
        <w:top w:val="none" w:sz="0" w:space="0" w:color="auto"/>
        <w:left w:val="none" w:sz="0" w:space="0" w:color="auto"/>
        <w:bottom w:val="none" w:sz="0" w:space="0" w:color="auto"/>
        <w:right w:val="none" w:sz="0" w:space="0" w:color="auto"/>
      </w:divBdr>
    </w:div>
    <w:div w:id="1537309861">
      <w:bodyDiv w:val="1"/>
      <w:marLeft w:val="0"/>
      <w:marRight w:val="0"/>
      <w:marTop w:val="0"/>
      <w:marBottom w:val="0"/>
      <w:divBdr>
        <w:top w:val="none" w:sz="0" w:space="0" w:color="auto"/>
        <w:left w:val="none" w:sz="0" w:space="0" w:color="auto"/>
        <w:bottom w:val="none" w:sz="0" w:space="0" w:color="auto"/>
        <w:right w:val="none" w:sz="0" w:space="0" w:color="auto"/>
      </w:divBdr>
    </w:div>
    <w:div w:id="1538200846">
      <w:bodyDiv w:val="1"/>
      <w:marLeft w:val="0"/>
      <w:marRight w:val="0"/>
      <w:marTop w:val="0"/>
      <w:marBottom w:val="0"/>
      <w:divBdr>
        <w:top w:val="none" w:sz="0" w:space="0" w:color="auto"/>
        <w:left w:val="none" w:sz="0" w:space="0" w:color="auto"/>
        <w:bottom w:val="none" w:sz="0" w:space="0" w:color="auto"/>
        <w:right w:val="none" w:sz="0" w:space="0" w:color="auto"/>
      </w:divBdr>
    </w:div>
    <w:div w:id="1549148333">
      <w:bodyDiv w:val="1"/>
      <w:marLeft w:val="0"/>
      <w:marRight w:val="0"/>
      <w:marTop w:val="0"/>
      <w:marBottom w:val="0"/>
      <w:divBdr>
        <w:top w:val="none" w:sz="0" w:space="0" w:color="auto"/>
        <w:left w:val="none" w:sz="0" w:space="0" w:color="auto"/>
        <w:bottom w:val="none" w:sz="0" w:space="0" w:color="auto"/>
        <w:right w:val="none" w:sz="0" w:space="0" w:color="auto"/>
      </w:divBdr>
    </w:div>
    <w:div w:id="1556506187">
      <w:bodyDiv w:val="1"/>
      <w:marLeft w:val="0"/>
      <w:marRight w:val="0"/>
      <w:marTop w:val="0"/>
      <w:marBottom w:val="0"/>
      <w:divBdr>
        <w:top w:val="none" w:sz="0" w:space="0" w:color="auto"/>
        <w:left w:val="none" w:sz="0" w:space="0" w:color="auto"/>
        <w:bottom w:val="none" w:sz="0" w:space="0" w:color="auto"/>
        <w:right w:val="none" w:sz="0" w:space="0" w:color="auto"/>
      </w:divBdr>
    </w:div>
    <w:div w:id="1566721757">
      <w:bodyDiv w:val="1"/>
      <w:marLeft w:val="0"/>
      <w:marRight w:val="0"/>
      <w:marTop w:val="0"/>
      <w:marBottom w:val="0"/>
      <w:divBdr>
        <w:top w:val="none" w:sz="0" w:space="0" w:color="auto"/>
        <w:left w:val="none" w:sz="0" w:space="0" w:color="auto"/>
        <w:bottom w:val="none" w:sz="0" w:space="0" w:color="auto"/>
        <w:right w:val="none" w:sz="0" w:space="0" w:color="auto"/>
      </w:divBdr>
    </w:div>
    <w:div w:id="1577277165">
      <w:bodyDiv w:val="1"/>
      <w:marLeft w:val="0"/>
      <w:marRight w:val="0"/>
      <w:marTop w:val="0"/>
      <w:marBottom w:val="0"/>
      <w:divBdr>
        <w:top w:val="none" w:sz="0" w:space="0" w:color="auto"/>
        <w:left w:val="none" w:sz="0" w:space="0" w:color="auto"/>
        <w:bottom w:val="none" w:sz="0" w:space="0" w:color="auto"/>
        <w:right w:val="none" w:sz="0" w:space="0" w:color="auto"/>
      </w:divBdr>
    </w:div>
    <w:div w:id="1583491458">
      <w:bodyDiv w:val="1"/>
      <w:marLeft w:val="0"/>
      <w:marRight w:val="0"/>
      <w:marTop w:val="0"/>
      <w:marBottom w:val="0"/>
      <w:divBdr>
        <w:top w:val="none" w:sz="0" w:space="0" w:color="auto"/>
        <w:left w:val="none" w:sz="0" w:space="0" w:color="auto"/>
        <w:bottom w:val="none" w:sz="0" w:space="0" w:color="auto"/>
        <w:right w:val="none" w:sz="0" w:space="0" w:color="auto"/>
      </w:divBdr>
    </w:div>
    <w:div w:id="1605336941">
      <w:bodyDiv w:val="1"/>
      <w:marLeft w:val="0"/>
      <w:marRight w:val="0"/>
      <w:marTop w:val="0"/>
      <w:marBottom w:val="0"/>
      <w:divBdr>
        <w:top w:val="none" w:sz="0" w:space="0" w:color="auto"/>
        <w:left w:val="none" w:sz="0" w:space="0" w:color="auto"/>
        <w:bottom w:val="none" w:sz="0" w:space="0" w:color="auto"/>
        <w:right w:val="none" w:sz="0" w:space="0" w:color="auto"/>
      </w:divBdr>
    </w:div>
    <w:div w:id="1610236506">
      <w:bodyDiv w:val="1"/>
      <w:marLeft w:val="0"/>
      <w:marRight w:val="0"/>
      <w:marTop w:val="0"/>
      <w:marBottom w:val="0"/>
      <w:divBdr>
        <w:top w:val="none" w:sz="0" w:space="0" w:color="auto"/>
        <w:left w:val="none" w:sz="0" w:space="0" w:color="auto"/>
        <w:bottom w:val="none" w:sz="0" w:space="0" w:color="auto"/>
        <w:right w:val="none" w:sz="0" w:space="0" w:color="auto"/>
      </w:divBdr>
    </w:div>
    <w:div w:id="1618028450">
      <w:bodyDiv w:val="1"/>
      <w:marLeft w:val="0"/>
      <w:marRight w:val="0"/>
      <w:marTop w:val="0"/>
      <w:marBottom w:val="0"/>
      <w:divBdr>
        <w:top w:val="none" w:sz="0" w:space="0" w:color="auto"/>
        <w:left w:val="none" w:sz="0" w:space="0" w:color="auto"/>
        <w:bottom w:val="none" w:sz="0" w:space="0" w:color="auto"/>
        <w:right w:val="none" w:sz="0" w:space="0" w:color="auto"/>
      </w:divBdr>
    </w:div>
    <w:div w:id="1623150458">
      <w:bodyDiv w:val="1"/>
      <w:marLeft w:val="0"/>
      <w:marRight w:val="0"/>
      <w:marTop w:val="0"/>
      <w:marBottom w:val="0"/>
      <w:divBdr>
        <w:top w:val="none" w:sz="0" w:space="0" w:color="auto"/>
        <w:left w:val="none" w:sz="0" w:space="0" w:color="auto"/>
        <w:bottom w:val="none" w:sz="0" w:space="0" w:color="auto"/>
        <w:right w:val="none" w:sz="0" w:space="0" w:color="auto"/>
      </w:divBdr>
    </w:div>
    <w:div w:id="1628583256">
      <w:bodyDiv w:val="1"/>
      <w:marLeft w:val="0"/>
      <w:marRight w:val="0"/>
      <w:marTop w:val="0"/>
      <w:marBottom w:val="0"/>
      <w:divBdr>
        <w:top w:val="none" w:sz="0" w:space="0" w:color="auto"/>
        <w:left w:val="none" w:sz="0" w:space="0" w:color="auto"/>
        <w:bottom w:val="none" w:sz="0" w:space="0" w:color="auto"/>
        <w:right w:val="none" w:sz="0" w:space="0" w:color="auto"/>
      </w:divBdr>
    </w:div>
    <w:div w:id="1658338119">
      <w:bodyDiv w:val="1"/>
      <w:marLeft w:val="0"/>
      <w:marRight w:val="0"/>
      <w:marTop w:val="0"/>
      <w:marBottom w:val="0"/>
      <w:divBdr>
        <w:top w:val="none" w:sz="0" w:space="0" w:color="auto"/>
        <w:left w:val="none" w:sz="0" w:space="0" w:color="auto"/>
        <w:bottom w:val="none" w:sz="0" w:space="0" w:color="auto"/>
        <w:right w:val="none" w:sz="0" w:space="0" w:color="auto"/>
      </w:divBdr>
    </w:div>
    <w:div w:id="1658458495">
      <w:bodyDiv w:val="1"/>
      <w:marLeft w:val="0"/>
      <w:marRight w:val="0"/>
      <w:marTop w:val="0"/>
      <w:marBottom w:val="0"/>
      <w:divBdr>
        <w:top w:val="none" w:sz="0" w:space="0" w:color="auto"/>
        <w:left w:val="none" w:sz="0" w:space="0" w:color="auto"/>
        <w:bottom w:val="none" w:sz="0" w:space="0" w:color="auto"/>
        <w:right w:val="none" w:sz="0" w:space="0" w:color="auto"/>
      </w:divBdr>
    </w:div>
    <w:div w:id="1663191197">
      <w:bodyDiv w:val="1"/>
      <w:marLeft w:val="0"/>
      <w:marRight w:val="0"/>
      <w:marTop w:val="0"/>
      <w:marBottom w:val="0"/>
      <w:divBdr>
        <w:top w:val="none" w:sz="0" w:space="0" w:color="auto"/>
        <w:left w:val="none" w:sz="0" w:space="0" w:color="auto"/>
        <w:bottom w:val="none" w:sz="0" w:space="0" w:color="auto"/>
        <w:right w:val="none" w:sz="0" w:space="0" w:color="auto"/>
      </w:divBdr>
    </w:div>
    <w:div w:id="1665814213">
      <w:bodyDiv w:val="1"/>
      <w:marLeft w:val="0"/>
      <w:marRight w:val="0"/>
      <w:marTop w:val="0"/>
      <w:marBottom w:val="0"/>
      <w:divBdr>
        <w:top w:val="none" w:sz="0" w:space="0" w:color="auto"/>
        <w:left w:val="none" w:sz="0" w:space="0" w:color="auto"/>
        <w:bottom w:val="none" w:sz="0" w:space="0" w:color="auto"/>
        <w:right w:val="none" w:sz="0" w:space="0" w:color="auto"/>
      </w:divBdr>
    </w:div>
    <w:div w:id="1667632945">
      <w:bodyDiv w:val="1"/>
      <w:marLeft w:val="0"/>
      <w:marRight w:val="0"/>
      <w:marTop w:val="0"/>
      <w:marBottom w:val="0"/>
      <w:divBdr>
        <w:top w:val="none" w:sz="0" w:space="0" w:color="auto"/>
        <w:left w:val="none" w:sz="0" w:space="0" w:color="auto"/>
        <w:bottom w:val="none" w:sz="0" w:space="0" w:color="auto"/>
        <w:right w:val="none" w:sz="0" w:space="0" w:color="auto"/>
      </w:divBdr>
    </w:div>
    <w:div w:id="1678189238">
      <w:bodyDiv w:val="1"/>
      <w:marLeft w:val="0"/>
      <w:marRight w:val="0"/>
      <w:marTop w:val="0"/>
      <w:marBottom w:val="0"/>
      <w:divBdr>
        <w:top w:val="none" w:sz="0" w:space="0" w:color="auto"/>
        <w:left w:val="none" w:sz="0" w:space="0" w:color="auto"/>
        <w:bottom w:val="none" w:sz="0" w:space="0" w:color="auto"/>
        <w:right w:val="none" w:sz="0" w:space="0" w:color="auto"/>
      </w:divBdr>
    </w:div>
    <w:div w:id="1686592330">
      <w:bodyDiv w:val="1"/>
      <w:marLeft w:val="0"/>
      <w:marRight w:val="0"/>
      <w:marTop w:val="0"/>
      <w:marBottom w:val="0"/>
      <w:divBdr>
        <w:top w:val="none" w:sz="0" w:space="0" w:color="auto"/>
        <w:left w:val="none" w:sz="0" w:space="0" w:color="auto"/>
        <w:bottom w:val="none" w:sz="0" w:space="0" w:color="auto"/>
        <w:right w:val="none" w:sz="0" w:space="0" w:color="auto"/>
      </w:divBdr>
    </w:div>
    <w:div w:id="1686634567">
      <w:bodyDiv w:val="1"/>
      <w:marLeft w:val="0"/>
      <w:marRight w:val="0"/>
      <w:marTop w:val="0"/>
      <w:marBottom w:val="0"/>
      <w:divBdr>
        <w:top w:val="none" w:sz="0" w:space="0" w:color="auto"/>
        <w:left w:val="none" w:sz="0" w:space="0" w:color="auto"/>
        <w:bottom w:val="none" w:sz="0" w:space="0" w:color="auto"/>
        <w:right w:val="none" w:sz="0" w:space="0" w:color="auto"/>
      </w:divBdr>
    </w:div>
    <w:div w:id="1690065909">
      <w:bodyDiv w:val="1"/>
      <w:marLeft w:val="0"/>
      <w:marRight w:val="0"/>
      <w:marTop w:val="0"/>
      <w:marBottom w:val="0"/>
      <w:divBdr>
        <w:top w:val="none" w:sz="0" w:space="0" w:color="auto"/>
        <w:left w:val="none" w:sz="0" w:space="0" w:color="auto"/>
        <w:bottom w:val="none" w:sz="0" w:space="0" w:color="auto"/>
        <w:right w:val="none" w:sz="0" w:space="0" w:color="auto"/>
      </w:divBdr>
    </w:div>
    <w:div w:id="1697345991">
      <w:bodyDiv w:val="1"/>
      <w:marLeft w:val="0"/>
      <w:marRight w:val="0"/>
      <w:marTop w:val="0"/>
      <w:marBottom w:val="0"/>
      <w:divBdr>
        <w:top w:val="none" w:sz="0" w:space="0" w:color="auto"/>
        <w:left w:val="none" w:sz="0" w:space="0" w:color="auto"/>
        <w:bottom w:val="none" w:sz="0" w:space="0" w:color="auto"/>
        <w:right w:val="none" w:sz="0" w:space="0" w:color="auto"/>
      </w:divBdr>
    </w:div>
    <w:div w:id="1709599362">
      <w:bodyDiv w:val="1"/>
      <w:marLeft w:val="0"/>
      <w:marRight w:val="0"/>
      <w:marTop w:val="0"/>
      <w:marBottom w:val="0"/>
      <w:divBdr>
        <w:top w:val="none" w:sz="0" w:space="0" w:color="auto"/>
        <w:left w:val="none" w:sz="0" w:space="0" w:color="auto"/>
        <w:bottom w:val="none" w:sz="0" w:space="0" w:color="auto"/>
        <w:right w:val="none" w:sz="0" w:space="0" w:color="auto"/>
      </w:divBdr>
    </w:div>
    <w:div w:id="1712606371">
      <w:bodyDiv w:val="1"/>
      <w:marLeft w:val="0"/>
      <w:marRight w:val="0"/>
      <w:marTop w:val="0"/>
      <w:marBottom w:val="0"/>
      <w:divBdr>
        <w:top w:val="none" w:sz="0" w:space="0" w:color="auto"/>
        <w:left w:val="none" w:sz="0" w:space="0" w:color="auto"/>
        <w:bottom w:val="none" w:sz="0" w:space="0" w:color="auto"/>
        <w:right w:val="none" w:sz="0" w:space="0" w:color="auto"/>
      </w:divBdr>
    </w:div>
    <w:div w:id="1724527436">
      <w:bodyDiv w:val="1"/>
      <w:marLeft w:val="0"/>
      <w:marRight w:val="0"/>
      <w:marTop w:val="0"/>
      <w:marBottom w:val="0"/>
      <w:divBdr>
        <w:top w:val="none" w:sz="0" w:space="0" w:color="auto"/>
        <w:left w:val="none" w:sz="0" w:space="0" w:color="auto"/>
        <w:bottom w:val="none" w:sz="0" w:space="0" w:color="auto"/>
        <w:right w:val="none" w:sz="0" w:space="0" w:color="auto"/>
      </w:divBdr>
      <w:divsChild>
        <w:div w:id="71045784">
          <w:marLeft w:val="0"/>
          <w:marRight w:val="0"/>
          <w:marTop w:val="0"/>
          <w:marBottom w:val="0"/>
          <w:divBdr>
            <w:top w:val="none" w:sz="0" w:space="0" w:color="auto"/>
            <w:left w:val="none" w:sz="0" w:space="0" w:color="auto"/>
            <w:bottom w:val="none" w:sz="0" w:space="0" w:color="auto"/>
            <w:right w:val="none" w:sz="0" w:space="0" w:color="auto"/>
          </w:divBdr>
          <w:divsChild>
            <w:div w:id="1039549331">
              <w:marLeft w:val="0"/>
              <w:marRight w:val="0"/>
              <w:marTop w:val="0"/>
              <w:marBottom w:val="0"/>
              <w:divBdr>
                <w:top w:val="none" w:sz="0" w:space="0" w:color="auto"/>
                <w:left w:val="none" w:sz="0" w:space="0" w:color="auto"/>
                <w:bottom w:val="none" w:sz="0" w:space="0" w:color="auto"/>
                <w:right w:val="none" w:sz="0" w:space="0" w:color="auto"/>
              </w:divBdr>
              <w:divsChild>
                <w:div w:id="1409303902">
                  <w:marLeft w:val="0"/>
                  <w:marRight w:val="0"/>
                  <w:marTop w:val="0"/>
                  <w:marBottom w:val="0"/>
                  <w:divBdr>
                    <w:top w:val="none" w:sz="0" w:space="0" w:color="auto"/>
                    <w:left w:val="none" w:sz="0" w:space="0" w:color="auto"/>
                    <w:bottom w:val="none" w:sz="0" w:space="0" w:color="auto"/>
                    <w:right w:val="none" w:sz="0" w:space="0" w:color="auto"/>
                  </w:divBdr>
                  <w:divsChild>
                    <w:div w:id="3760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4461">
          <w:marLeft w:val="0"/>
          <w:marRight w:val="0"/>
          <w:marTop w:val="0"/>
          <w:marBottom w:val="0"/>
          <w:divBdr>
            <w:top w:val="none" w:sz="0" w:space="0" w:color="auto"/>
            <w:left w:val="none" w:sz="0" w:space="0" w:color="auto"/>
            <w:bottom w:val="none" w:sz="0" w:space="0" w:color="auto"/>
            <w:right w:val="none" w:sz="0" w:space="0" w:color="auto"/>
          </w:divBdr>
          <w:divsChild>
            <w:div w:id="583926225">
              <w:marLeft w:val="0"/>
              <w:marRight w:val="0"/>
              <w:marTop w:val="0"/>
              <w:marBottom w:val="0"/>
              <w:divBdr>
                <w:top w:val="none" w:sz="0" w:space="0" w:color="auto"/>
                <w:left w:val="none" w:sz="0" w:space="0" w:color="auto"/>
                <w:bottom w:val="none" w:sz="0" w:space="0" w:color="auto"/>
                <w:right w:val="none" w:sz="0" w:space="0" w:color="auto"/>
              </w:divBdr>
              <w:divsChild>
                <w:div w:id="341665863">
                  <w:marLeft w:val="0"/>
                  <w:marRight w:val="0"/>
                  <w:marTop w:val="0"/>
                  <w:marBottom w:val="0"/>
                  <w:divBdr>
                    <w:top w:val="none" w:sz="0" w:space="0" w:color="auto"/>
                    <w:left w:val="none" w:sz="0" w:space="0" w:color="auto"/>
                    <w:bottom w:val="none" w:sz="0" w:space="0" w:color="auto"/>
                    <w:right w:val="none" w:sz="0" w:space="0" w:color="auto"/>
                  </w:divBdr>
                  <w:divsChild>
                    <w:div w:id="2118482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957">
      <w:bodyDiv w:val="1"/>
      <w:marLeft w:val="0"/>
      <w:marRight w:val="0"/>
      <w:marTop w:val="0"/>
      <w:marBottom w:val="0"/>
      <w:divBdr>
        <w:top w:val="none" w:sz="0" w:space="0" w:color="auto"/>
        <w:left w:val="none" w:sz="0" w:space="0" w:color="auto"/>
        <w:bottom w:val="none" w:sz="0" w:space="0" w:color="auto"/>
        <w:right w:val="none" w:sz="0" w:space="0" w:color="auto"/>
      </w:divBdr>
    </w:div>
    <w:div w:id="1744253625">
      <w:bodyDiv w:val="1"/>
      <w:marLeft w:val="0"/>
      <w:marRight w:val="0"/>
      <w:marTop w:val="0"/>
      <w:marBottom w:val="0"/>
      <w:divBdr>
        <w:top w:val="none" w:sz="0" w:space="0" w:color="auto"/>
        <w:left w:val="none" w:sz="0" w:space="0" w:color="auto"/>
        <w:bottom w:val="none" w:sz="0" w:space="0" w:color="auto"/>
        <w:right w:val="none" w:sz="0" w:space="0" w:color="auto"/>
      </w:divBdr>
    </w:div>
    <w:div w:id="1746681351">
      <w:bodyDiv w:val="1"/>
      <w:marLeft w:val="0"/>
      <w:marRight w:val="0"/>
      <w:marTop w:val="0"/>
      <w:marBottom w:val="0"/>
      <w:divBdr>
        <w:top w:val="none" w:sz="0" w:space="0" w:color="auto"/>
        <w:left w:val="none" w:sz="0" w:space="0" w:color="auto"/>
        <w:bottom w:val="none" w:sz="0" w:space="0" w:color="auto"/>
        <w:right w:val="none" w:sz="0" w:space="0" w:color="auto"/>
      </w:divBdr>
    </w:div>
    <w:div w:id="1764373550">
      <w:bodyDiv w:val="1"/>
      <w:marLeft w:val="0"/>
      <w:marRight w:val="0"/>
      <w:marTop w:val="0"/>
      <w:marBottom w:val="0"/>
      <w:divBdr>
        <w:top w:val="none" w:sz="0" w:space="0" w:color="auto"/>
        <w:left w:val="none" w:sz="0" w:space="0" w:color="auto"/>
        <w:bottom w:val="none" w:sz="0" w:space="0" w:color="auto"/>
        <w:right w:val="none" w:sz="0" w:space="0" w:color="auto"/>
      </w:divBdr>
    </w:div>
    <w:div w:id="1764767126">
      <w:bodyDiv w:val="1"/>
      <w:marLeft w:val="0"/>
      <w:marRight w:val="0"/>
      <w:marTop w:val="0"/>
      <w:marBottom w:val="0"/>
      <w:divBdr>
        <w:top w:val="none" w:sz="0" w:space="0" w:color="auto"/>
        <w:left w:val="none" w:sz="0" w:space="0" w:color="auto"/>
        <w:bottom w:val="none" w:sz="0" w:space="0" w:color="auto"/>
        <w:right w:val="none" w:sz="0" w:space="0" w:color="auto"/>
      </w:divBdr>
    </w:div>
    <w:div w:id="1770855418">
      <w:bodyDiv w:val="1"/>
      <w:marLeft w:val="0"/>
      <w:marRight w:val="0"/>
      <w:marTop w:val="0"/>
      <w:marBottom w:val="0"/>
      <w:divBdr>
        <w:top w:val="none" w:sz="0" w:space="0" w:color="auto"/>
        <w:left w:val="none" w:sz="0" w:space="0" w:color="auto"/>
        <w:bottom w:val="none" w:sz="0" w:space="0" w:color="auto"/>
        <w:right w:val="none" w:sz="0" w:space="0" w:color="auto"/>
      </w:divBdr>
    </w:div>
    <w:div w:id="1797605635">
      <w:bodyDiv w:val="1"/>
      <w:marLeft w:val="0"/>
      <w:marRight w:val="0"/>
      <w:marTop w:val="0"/>
      <w:marBottom w:val="0"/>
      <w:divBdr>
        <w:top w:val="none" w:sz="0" w:space="0" w:color="auto"/>
        <w:left w:val="none" w:sz="0" w:space="0" w:color="auto"/>
        <w:bottom w:val="none" w:sz="0" w:space="0" w:color="auto"/>
        <w:right w:val="none" w:sz="0" w:space="0" w:color="auto"/>
      </w:divBdr>
    </w:div>
    <w:div w:id="1798524054">
      <w:bodyDiv w:val="1"/>
      <w:marLeft w:val="0"/>
      <w:marRight w:val="0"/>
      <w:marTop w:val="0"/>
      <w:marBottom w:val="0"/>
      <w:divBdr>
        <w:top w:val="none" w:sz="0" w:space="0" w:color="auto"/>
        <w:left w:val="none" w:sz="0" w:space="0" w:color="auto"/>
        <w:bottom w:val="none" w:sz="0" w:space="0" w:color="auto"/>
        <w:right w:val="none" w:sz="0" w:space="0" w:color="auto"/>
      </w:divBdr>
    </w:div>
    <w:div w:id="1800371484">
      <w:bodyDiv w:val="1"/>
      <w:marLeft w:val="0"/>
      <w:marRight w:val="0"/>
      <w:marTop w:val="0"/>
      <w:marBottom w:val="0"/>
      <w:divBdr>
        <w:top w:val="none" w:sz="0" w:space="0" w:color="auto"/>
        <w:left w:val="none" w:sz="0" w:space="0" w:color="auto"/>
        <w:bottom w:val="none" w:sz="0" w:space="0" w:color="auto"/>
        <w:right w:val="none" w:sz="0" w:space="0" w:color="auto"/>
      </w:divBdr>
    </w:div>
    <w:div w:id="1802772624">
      <w:bodyDiv w:val="1"/>
      <w:marLeft w:val="0"/>
      <w:marRight w:val="0"/>
      <w:marTop w:val="0"/>
      <w:marBottom w:val="0"/>
      <w:divBdr>
        <w:top w:val="none" w:sz="0" w:space="0" w:color="auto"/>
        <w:left w:val="none" w:sz="0" w:space="0" w:color="auto"/>
        <w:bottom w:val="none" w:sz="0" w:space="0" w:color="auto"/>
        <w:right w:val="none" w:sz="0" w:space="0" w:color="auto"/>
      </w:divBdr>
    </w:div>
    <w:div w:id="1805611495">
      <w:bodyDiv w:val="1"/>
      <w:marLeft w:val="0"/>
      <w:marRight w:val="0"/>
      <w:marTop w:val="0"/>
      <w:marBottom w:val="0"/>
      <w:divBdr>
        <w:top w:val="none" w:sz="0" w:space="0" w:color="auto"/>
        <w:left w:val="none" w:sz="0" w:space="0" w:color="auto"/>
        <w:bottom w:val="none" w:sz="0" w:space="0" w:color="auto"/>
        <w:right w:val="none" w:sz="0" w:space="0" w:color="auto"/>
      </w:divBdr>
    </w:div>
    <w:div w:id="1817214169">
      <w:bodyDiv w:val="1"/>
      <w:marLeft w:val="0"/>
      <w:marRight w:val="0"/>
      <w:marTop w:val="0"/>
      <w:marBottom w:val="0"/>
      <w:divBdr>
        <w:top w:val="none" w:sz="0" w:space="0" w:color="auto"/>
        <w:left w:val="none" w:sz="0" w:space="0" w:color="auto"/>
        <w:bottom w:val="none" w:sz="0" w:space="0" w:color="auto"/>
        <w:right w:val="none" w:sz="0" w:space="0" w:color="auto"/>
      </w:divBdr>
    </w:div>
    <w:div w:id="1828862542">
      <w:bodyDiv w:val="1"/>
      <w:marLeft w:val="0"/>
      <w:marRight w:val="0"/>
      <w:marTop w:val="0"/>
      <w:marBottom w:val="0"/>
      <w:divBdr>
        <w:top w:val="none" w:sz="0" w:space="0" w:color="auto"/>
        <w:left w:val="none" w:sz="0" w:space="0" w:color="auto"/>
        <w:bottom w:val="none" w:sz="0" w:space="0" w:color="auto"/>
        <w:right w:val="none" w:sz="0" w:space="0" w:color="auto"/>
      </w:divBdr>
    </w:div>
    <w:div w:id="1838109807">
      <w:bodyDiv w:val="1"/>
      <w:marLeft w:val="0"/>
      <w:marRight w:val="0"/>
      <w:marTop w:val="0"/>
      <w:marBottom w:val="0"/>
      <w:divBdr>
        <w:top w:val="none" w:sz="0" w:space="0" w:color="auto"/>
        <w:left w:val="none" w:sz="0" w:space="0" w:color="auto"/>
        <w:bottom w:val="none" w:sz="0" w:space="0" w:color="auto"/>
        <w:right w:val="none" w:sz="0" w:space="0" w:color="auto"/>
      </w:divBdr>
    </w:div>
    <w:div w:id="1839733769">
      <w:bodyDiv w:val="1"/>
      <w:marLeft w:val="0"/>
      <w:marRight w:val="0"/>
      <w:marTop w:val="0"/>
      <w:marBottom w:val="0"/>
      <w:divBdr>
        <w:top w:val="none" w:sz="0" w:space="0" w:color="auto"/>
        <w:left w:val="none" w:sz="0" w:space="0" w:color="auto"/>
        <w:bottom w:val="none" w:sz="0" w:space="0" w:color="auto"/>
        <w:right w:val="none" w:sz="0" w:space="0" w:color="auto"/>
      </w:divBdr>
    </w:div>
    <w:div w:id="1840461648">
      <w:bodyDiv w:val="1"/>
      <w:marLeft w:val="0"/>
      <w:marRight w:val="0"/>
      <w:marTop w:val="0"/>
      <w:marBottom w:val="0"/>
      <w:divBdr>
        <w:top w:val="none" w:sz="0" w:space="0" w:color="auto"/>
        <w:left w:val="none" w:sz="0" w:space="0" w:color="auto"/>
        <w:bottom w:val="none" w:sz="0" w:space="0" w:color="auto"/>
        <w:right w:val="none" w:sz="0" w:space="0" w:color="auto"/>
      </w:divBdr>
      <w:divsChild>
        <w:div w:id="581838673">
          <w:marLeft w:val="0"/>
          <w:marRight w:val="120"/>
          <w:marTop w:val="0"/>
          <w:marBottom w:val="0"/>
          <w:divBdr>
            <w:top w:val="none" w:sz="0" w:space="0" w:color="auto"/>
            <w:left w:val="none" w:sz="0" w:space="0" w:color="auto"/>
            <w:bottom w:val="none" w:sz="0" w:space="0" w:color="auto"/>
            <w:right w:val="none" w:sz="0" w:space="0" w:color="auto"/>
          </w:divBdr>
          <w:divsChild>
            <w:div w:id="989358845">
              <w:marLeft w:val="0"/>
              <w:marRight w:val="0"/>
              <w:marTop w:val="0"/>
              <w:marBottom w:val="0"/>
              <w:divBdr>
                <w:top w:val="single" w:sz="6" w:space="0" w:color="ECECEC"/>
                <w:left w:val="single" w:sz="6" w:space="0" w:color="ECECEC"/>
                <w:bottom w:val="single" w:sz="6" w:space="0" w:color="ECECEC"/>
                <w:right w:val="single" w:sz="6" w:space="0" w:color="ECECEC"/>
              </w:divBdr>
              <w:divsChild>
                <w:div w:id="57050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622756">
          <w:marLeft w:val="0"/>
          <w:marRight w:val="0"/>
          <w:marTop w:val="0"/>
          <w:marBottom w:val="0"/>
          <w:divBdr>
            <w:top w:val="none" w:sz="0" w:space="0" w:color="auto"/>
            <w:left w:val="none" w:sz="0" w:space="0" w:color="auto"/>
            <w:bottom w:val="none" w:sz="0" w:space="0" w:color="auto"/>
            <w:right w:val="none" w:sz="0" w:space="0" w:color="auto"/>
          </w:divBdr>
          <w:divsChild>
            <w:div w:id="642732846">
              <w:marLeft w:val="0"/>
              <w:marRight w:val="0"/>
              <w:marTop w:val="0"/>
              <w:marBottom w:val="0"/>
              <w:divBdr>
                <w:top w:val="none" w:sz="0" w:space="0" w:color="auto"/>
                <w:left w:val="none" w:sz="0" w:space="0" w:color="auto"/>
                <w:bottom w:val="none" w:sz="0" w:space="0" w:color="auto"/>
                <w:right w:val="none" w:sz="0" w:space="0" w:color="auto"/>
              </w:divBdr>
            </w:div>
            <w:div w:id="1481655796">
              <w:marLeft w:val="0"/>
              <w:marRight w:val="0"/>
              <w:marTop w:val="0"/>
              <w:marBottom w:val="0"/>
              <w:divBdr>
                <w:top w:val="none" w:sz="0" w:space="0" w:color="auto"/>
                <w:left w:val="none" w:sz="0" w:space="0" w:color="auto"/>
                <w:bottom w:val="none" w:sz="0" w:space="0" w:color="auto"/>
                <w:right w:val="none" w:sz="0" w:space="0" w:color="auto"/>
              </w:divBdr>
              <w:divsChild>
                <w:div w:id="61834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8204420">
      <w:bodyDiv w:val="1"/>
      <w:marLeft w:val="0"/>
      <w:marRight w:val="0"/>
      <w:marTop w:val="0"/>
      <w:marBottom w:val="0"/>
      <w:divBdr>
        <w:top w:val="none" w:sz="0" w:space="0" w:color="auto"/>
        <w:left w:val="none" w:sz="0" w:space="0" w:color="auto"/>
        <w:bottom w:val="none" w:sz="0" w:space="0" w:color="auto"/>
        <w:right w:val="none" w:sz="0" w:space="0" w:color="auto"/>
      </w:divBdr>
    </w:div>
    <w:div w:id="1854804062">
      <w:bodyDiv w:val="1"/>
      <w:marLeft w:val="0"/>
      <w:marRight w:val="0"/>
      <w:marTop w:val="0"/>
      <w:marBottom w:val="0"/>
      <w:divBdr>
        <w:top w:val="none" w:sz="0" w:space="0" w:color="auto"/>
        <w:left w:val="none" w:sz="0" w:space="0" w:color="auto"/>
        <w:bottom w:val="none" w:sz="0" w:space="0" w:color="auto"/>
        <w:right w:val="none" w:sz="0" w:space="0" w:color="auto"/>
      </w:divBdr>
    </w:div>
    <w:div w:id="1862621797">
      <w:bodyDiv w:val="1"/>
      <w:marLeft w:val="0"/>
      <w:marRight w:val="0"/>
      <w:marTop w:val="0"/>
      <w:marBottom w:val="0"/>
      <w:divBdr>
        <w:top w:val="none" w:sz="0" w:space="0" w:color="auto"/>
        <w:left w:val="none" w:sz="0" w:space="0" w:color="auto"/>
        <w:bottom w:val="none" w:sz="0" w:space="0" w:color="auto"/>
        <w:right w:val="none" w:sz="0" w:space="0" w:color="auto"/>
      </w:divBdr>
      <w:divsChild>
        <w:div w:id="1927225109">
          <w:marLeft w:val="0"/>
          <w:marRight w:val="0"/>
          <w:marTop w:val="0"/>
          <w:marBottom w:val="160"/>
          <w:divBdr>
            <w:top w:val="none" w:sz="0" w:space="0" w:color="auto"/>
            <w:left w:val="none" w:sz="0" w:space="0" w:color="auto"/>
            <w:bottom w:val="none" w:sz="0" w:space="0" w:color="auto"/>
            <w:right w:val="none" w:sz="0" w:space="0" w:color="auto"/>
          </w:divBdr>
        </w:div>
        <w:div w:id="1632785530">
          <w:marLeft w:val="0"/>
          <w:marRight w:val="0"/>
          <w:marTop w:val="0"/>
          <w:marBottom w:val="160"/>
          <w:divBdr>
            <w:top w:val="none" w:sz="0" w:space="0" w:color="auto"/>
            <w:left w:val="none" w:sz="0" w:space="0" w:color="auto"/>
            <w:bottom w:val="none" w:sz="0" w:space="0" w:color="auto"/>
            <w:right w:val="none" w:sz="0" w:space="0" w:color="auto"/>
          </w:divBdr>
        </w:div>
        <w:div w:id="873080050">
          <w:marLeft w:val="0"/>
          <w:marRight w:val="0"/>
          <w:marTop w:val="0"/>
          <w:marBottom w:val="160"/>
          <w:divBdr>
            <w:top w:val="none" w:sz="0" w:space="0" w:color="auto"/>
            <w:left w:val="none" w:sz="0" w:space="0" w:color="auto"/>
            <w:bottom w:val="none" w:sz="0" w:space="0" w:color="auto"/>
            <w:right w:val="none" w:sz="0" w:space="0" w:color="auto"/>
          </w:divBdr>
        </w:div>
        <w:div w:id="1256863700">
          <w:marLeft w:val="0"/>
          <w:marRight w:val="0"/>
          <w:marTop w:val="0"/>
          <w:marBottom w:val="160"/>
          <w:divBdr>
            <w:top w:val="none" w:sz="0" w:space="0" w:color="auto"/>
            <w:left w:val="none" w:sz="0" w:space="0" w:color="auto"/>
            <w:bottom w:val="none" w:sz="0" w:space="0" w:color="auto"/>
            <w:right w:val="none" w:sz="0" w:space="0" w:color="auto"/>
          </w:divBdr>
        </w:div>
        <w:div w:id="1558391303">
          <w:marLeft w:val="0"/>
          <w:marRight w:val="0"/>
          <w:marTop w:val="0"/>
          <w:marBottom w:val="160"/>
          <w:divBdr>
            <w:top w:val="none" w:sz="0" w:space="0" w:color="auto"/>
            <w:left w:val="none" w:sz="0" w:space="0" w:color="auto"/>
            <w:bottom w:val="none" w:sz="0" w:space="0" w:color="auto"/>
            <w:right w:val="none" w:sz="0" w:space="0" w:color="auto"/>
          </w:divBdr>
        </w:div>
        <w:div w:id="1045907097">
          <w:marLeft w:val="0"/>
          <w:marRight w:val="0"/>
          <w:marTop w:val="0"/>
          <w:marBottom w:val="160"/>
          <w:divBdr>
            <w:top w:val="none" w:sz="0" w:space="0" w:color="auto"/>
            <w:left w:val="none" w:sz="0" w:space="0" w:color="auto"/>
            <w:bottom w:val="none" w:sz="0" w:space="0" w:color="auto"/>
            <w:right w:val="none" w:sz="0" w:space="0" w:color="auto"/>
          </w:divBdr>
        </w:div>
      </w:divsChild>
    </w:div>
    <w:div w:id="1873685045">
      <w:bodyDiv w:val="1"/>
      <w:marLeft w:val="0"/>
      <w:marRight w:val="0"/>
      <w:marTop w:val="0"/>
      <w:marBottom w:val="0"/>
      <w:divBdr>
        <w:top w:val="none" w:sz="0" w:space="0" w:color="auto"/>
        <w:left w:val="none" w:sz="0" w:space="0" w:color="auto"/>
        <w:bottom w:val="none" w:sz="0" w:space="0" w:color="auto"/>
        <w:right w:val="none" w:sz="0" w:space="0" w:color="auto"/>
      </w:divBdr>
    </w:div>
    <w:div w:id="1876843900">
      <w:bodyDiv w:val="1"/>
      <w:marLeft w:val="0"/>
      <w:marRight w:val="0"/>
      <w:marTop w:val="0"/>
      <w:marBottom w:val="0"/>
      <w:divBdr>
        <w:top w:val="none" w:sz="0" w:space="0" w:color="auto"/>
        <w:left w:val="none" w:sz="0" w:space="0" w:color="auto"/>
        <w:bottom w:val="none" w:sz="0" w:space="0" w:color="auto"/>
        <w:right w:val="none" w:sz="0" w:space="0" w:color="auto"/>
      </w:divBdr>
    </w:div>
    <w:div w:id="1885825214">
      <w:bodyDiv w:val="1"/>
      <w:marLeft w:val="0"/>
      <w:marRight w:val="0"/>
      <w:marTop w:val="0"/>
      <w:marBottom w:val="0"/>
      <w:divBdr>
        <w:top w:val="none" w:sz="0" w:space="0" w:color="auto"/>
        <w:left w:val="none" w:sz="0" w:space="0" w:color="auto"/>
        <w:bottom w:val="none" w:sz="0" w:space="0" w:color="auto"/>
        <w:right w:val="none" w:sz="0" w:space="0" w:color="auto"/>
      </w:divBdr>
    </w:div>
    <w:div w:id="1904101753">
      <w:bodyDiv w:val="1"/>
      <w:marLeft w:val="0"/>
      <w:marRight w:val="0"/>
      <w:marTop w:val="0"/>
      <w:marBottom w:val="0"/>
      <w:divBdr>
        <w:top w:val="none" w:sz="0" w:space="0" w:color="auto"/>
        <w:left w:val="none" w:sz="0" w:space="0" w:color="auto"/>
        <w:bottom w:val="none" w:sz="0" w:space="0" w:color="auto"/>
        <w:right w:val="none" w:sz="0" w:space="0" w:color="auto"/>
      </w:divBdr>
    </w:div>
    <w:div w:id="1915969885">
      <w:bodyDiv w:val="1"/>
      <w:marLeft w:val="0"/>
      <w:marRight w:val="0"/>
      <w:marTop w:val="0"/>
      <w:marBottom w:val="0"/>
      <w:divBdr>
        <w:top w:val="none" w:sz="0" w:space="0" w:color="auto"/>
        <w:left w:val="none" w:sz="0" w:space="0" w:color="auto"/>
        <w:bottom w:val="none" w:sz="0" w:space="0" w:color="auto"/>
        <w:right w:val="none" w:sz="0" w:space="0" w:color="auto"/>
      </w:divBdr>
    </w:div>
    <w:div w:id="1918443783">
      <w:bodyDiv w:val="1"/>
      <w:marLeft w:val="0"/>
      <w:marRight w:val="0"/>
      <w:marTop w:val="0"/>
      <w:marBottom w:val="0"/>
      <w:divBdr>
        <w:top w:val="none" w:sz="0" w:space="0" w:color="auto"/>
        <w:left w:val="none" w:sz="0" w:space="0" w:color="auto"/>
        <w:bottom w:val="none" w:sz="0" w:space="0" w:color="auto"/>
        <w:right w:val="none" w:sz="0" w:space="0" w:color="auto"/>
      </w:divBdr>
    </w:div>
    <w:div w:id="1921787706">
      <w:bodyDiv w:val="1"/>
      <w:marLeft w:val="0"/>
      <w:marRight w:val="0"/>
      <w:marTop w:val="0"/>
      <w:marBottom w:val="0"/>
      <w:divBdr>
        <w:top w:val="none" w:sz="0" w:space="0" w:color="auto"/>
        <w:left w:val="none" w:sz="0" w:space="0" w:color="auto"/>
        <w:bottom w:val="none" w:sz="0" w:space="0" w:color="auto"/>
        <w:right w:val="none" w:sz="0" w:space="0" w:color="auto"/>
      </w:divBdr>
    </w:div>
    <w:div w:id="1936864453">
      <w:bodyDiv w:val="1"/>
      <w:marLeft w:val="0"/>
      <w:marRight w:val="0"/>
      <w:marTop w:val="0"/>
      <w:marBottom w:val="0"/>
      <w:divBdr>
        <w:top w:val="none" w:sz="0" w:space="0" w:color="auto"/>
        <w:left w:val="none" w:sz="0" w:space="0" w:color="auto"/>
        <w:bottom w:val="none" w:sz="0" w:space="0" w:color="auto"/>
        <w:right w:val="none" w:sz="0" w:space="0" w:color="auto"/>
      </w:divBdr>
    </w:div>
    <w:div w:id="1949895264">
      <w:bodyDiv w:val="1"/>
      <w:marLeft w:val="0"/>
      <w:marRight w:val="0"/>
      <w:marTop w:val="0"/>
      <w:marBottom w:val="0"/>
      <w:divBdr>
        <w:top w:val="none" w:sz="0" w:space="0" w:color="auto"/>
        <w:left w:val="none" w:sz="0" w:space="0" w:color="auto"/>
        <w:bottom w:val="none" w:sz="0" w:space="0" w:color="auto"/>
        <w:right w:val="none" w:sz="0" w:space="0" w:color="auto"/>
      </w:divBdr>
    </w:div>
    <w:div w:id="1952080627">
      <w:bodyDiv w:val="1"/>
      <w:marLeft w:val="0"/>
      <w:marRight w:val="0"/>
      <w:marTop w:val="0"/>
      <w:marBottom w:val="0"/>
      <w:divBdr>
        <w:top w:val="none" w:sz="0" w:space="0" w:color="auto"/>
        <w:left w:val="none" w:sz="0" w:space="0" w:color="auto"/>
        <w:bottom w:val="none" w:sz="0" w:space="0" w:color="auto"/>
        <w:right w:val="none" w:sz="0" w:space="0" w:color="auto"/>
      </w:divBdr>
    </w:div>
    <w:div w:id="1960985504">
      <w:bodyDiv w:val="1"/>
      <w:marLeft w:val="0"/>
      <w:marRight w:val="0"/>
      <w:marTop w:val="0"/>
      <w:marBottom w:val="0"/>
      <w:divBdr>
        <w:top w:val="none" w:sz="0" w:space="0" w:color="auto"/>
        <w:left w:val="none" w:sz="0" w:space="0" w:color="auto"/>
        <w:bottom w:val="none" w:sz="0" w:space="0" w:color="auto"/>
        <w:right w:val="none" w:sz="0" w:space="0" w:color="auto"/>
      </w:divBdr>
    </w:div>
    <w:div w:id="1967469069">
      <w:bodyDiv w:val="1"/>
      <w:marLeft w:val="0"/>
      <w:marRight w:val="0"/>
      <w:marTop w:val="0"/>
      <w:marBottom w:val="0"/>
      <w:divBdr>
        <w:top w:val="none" w:sz="0" w:space="0" w:color="auto"/>
        <w:left w:val="none" w:sz="0" w:space="0" w:color="auto"/>
        <w:bottom w:val="none" w:sz="0" w:space="0" w:color="auto"/>
        <w:right w:val="none" w:sz="0" w:space="0" w:color="auto"/>
      </w:divBdr>
    </w:div>
    <w:div w:id="1983196940">
      <w:bodyDiv w:val="1"/>
      <w:marLeft w:val="0"/>
      <w:marRight w:val="0"/>
      <w:marTop w:val="0"/>
      <w:marBottom w:val="0"/>
      <w:divBdr>
        <w:top w:val="none" w:sz="0" w:space="0" w:color="auto"/>
        <w:left w:val="none" w:sz="0" w:space="0" w:color="auto"/>
        <w:bottom w:val="none" w:sz="0" w:space="0" w:color="auto"/>
        <w:right w:val="none" w:sz="0" w:space="0" w:color="auto"/>
      </w:divBdr>
    </w:div>
    <w:div w:id="1986541899">
      <w:bodyDiv w:val="1"/>
      <w:marLeft w:val="0"/>
      <w:marRight w:val="0"/>
      <w:marTop w:val="0"/>
      <w:marBottom w:val="0"/>
      <w:divBdr>
        <w:top w:val="none" w:sz="0" w:space="0" w:color="auto"/>
        <w:left w:val="none" w:sz="0" w:space="0" w:color="auto"/>
        <w:bottom w:val="none" w:sz="0" w:space="0" w:color="auto"/>
        <w:right w:val="none" w:sz="0" w:space="0" w:color="auto"/>
      </w:divBdr>
    </w:div>
    <w:div w:id="1991398533">
      <w:bodyDiv w:val="1"/>
      <w:marLeft w:val="0"/>
      <w:marRight w:val="0"/>
      <w:marTop w:val="0"/>
      <w:marBottom w:val="0"/>
      <w:divBdr>
        <w:top w:val="none" w:sz="0" w:space="0" w:color="auto"/>
        <w:left w:val="none" w:sz="0" w:space="0" w:color="auto"/>
        <w:bottom w:val="none" w:sz="0" w:space="0" w:color="auto"/>
        <w:right w:val="none" w:sz="0" w:space="0" w:color="auto"/>
      </w:divBdr>
    </w:div>
    <w:div w:id="1999578814">
      <w:bodyDiv w:val="1"/>
      <w:marLeft w:val="0"/>
      <w:marRight w:val="0"/>
      <w:marTop w:val="0"/>
      <w:marBottom w:val="0"/>
      <w:divBdr>
        <w:top w:val="none" w:sz="0" w:space="0" w:color="auto"/>
        <w:left w:val="none" w:sz="0" w:space="0" w:color="auto"/>
        <w:bottom w:val="none" w:sz="0" w:space="0" w:color="auto"/>
        <w:right w:val="none" w:sz="0" w:space="0" w:color="auto"/>
      </w:divBdr>
    </w:div>
    <w:div w:id="2015186507">
      <w:bodyDiv w:val="1"/>
      <w:marLeft w:val="0"/>
      <w:marRight w:val="0"/>
      <w:marTop w:val="0"/>
      <w:marBottom w:val="0"/>
      <w:divBdr>
        <w:top w:val="none" w:sz="0" w:space="0" w:color="auto"/>
        <w:left w:val="none" w:sz="0" w:space="0" w:color="auto"/>
        <w:bottom w:val="none" w:sz="0" w:space="0" w:color="auto"/>
        <w:right w:val="none" w:sz="0" w:space="0" w:color="auto"/>
      </w:divBdr>
    </w:div>
    <w:div w:id="2020496366">
      <w:bodyDiv w:val="1"/>
      <w:marLeft w:val="0"/>
      <w:marRight w:val="0"/>
      <w:marTop w:val="0"/>
      <w:marBottom w:val="0"/>
      <w:divBdr>
        <w:top w:val="none" w:sz="0" w:space="0" w:color="auto"/>
        <w:left w:val="none" w:sz="0" w:space="0" w:color="auto"/>
        <w:bottom w:val="none" w:sz="0" w:space="0" w:color="auto"/>
        <w:right w:val="none" w:sz="0" w:space="0" w:color="auto"/>
      </w:divBdr>
    </w:div>
    <w:div w:id="2022271177">
      <w:bodyDiv w:val="1"/>
      <w:marLeft w:val="0"/>
      <w:marRight w:val="0"/>
      <w:marTop w:val="0"/>
      <w:marBottom w:val="0"/>
      <w:divBdr>
        <w:top w:val="none" w:sz="0" w:space="0" w:color="auto"/>
        <w:left w:val="none" w:sz="0" w:space="0" w:color="auto"/>
        <w:bottom w:val="none" w:sz="0" w:space="0" w:color="auto"/>
        <w:right w:val="none" w:sz="0" w:space="0" w:color="auto"/>
      </w:divBdr>
    </w:div>
    <w:div w:id="2033065149">
      <w:bodyDiv w:val="1"/>
      <w:marLeft w:val="0"/>
      <w:marRight w:val="0"/>
      <w:marTop w:val="0"/>
      <w:marBottom w:val="0"/>
      <w:divBdr>
        <w:top w:val="none" w:sz="0" w:space="0" w:color="auto"/>
        <w:left w:val="none" w:sz="0" w:space="0" w:color="auto"/>
        <w:bottom w:val="none" w:sz="0" w:space="0" w:color="auto"/>
        <w:right w:val="none" w:sz="0" w:space="0" w:color="auto"/>
      </w:divBdr>
    </w:div>
    <w:div w:id="2035424832">
      <w:bodyDiv w:val="1"/>
      <w:marLeft w:val="0"/>
      <w:marRight w:val="0"/>
      <w:marTop w:val="0"/>
      <w:marBottom w:val="0"/>
      <w:divBdr>
        <w:top w:val="none" w:sz="0" w:space="0" w:color="auto"/>
        <w:left w:val="none" w:sz="0" w:space="0" w:color="auto"/>
        <w:bottom w:val="none" w:sz="0" w:space="0" w:color="auto"/>
        <w:right w:val="none" w:sz="0" w:space="0" w:color="auto"/>
      </w:divBdr>
    </w:div>
    <w:div w:id="2044137121">
      <w:bodyDiv w:val="1"/>
      <w:marLeft w:val="0"/>
      <w:marRight w:val="0"/>
      <w:marTop w:val="0"/>
      <w:marBottom w:val="0"/>
      <w:divBdr>
        <w:top w:val="none" w:sz="0" w:space="0" w:color="auto"/>
        <w:left w:val="none" w:sz="0" w:space="0" w:color="auto"/>
        <w:bottom w:val="none" w:sz="0" w:space="0" w:color="auto"/>
        <w:right w:val="none" w:sz="0" w:space="0" w:color="auto"/>
      </w:divBdr>
    </w:div>
    <w:div w:id="2055499999">
      <w:bodyDiv w:val="1"/>
      <w:marLeft w:val="0"/>
      <w:marRight w:val="0"/>
      <w:marTop w:val="0"/>
      <w:marBottom w:val="0"/>
      <w:divBdr>
        <w:top w:val="none" w:sz="0" w:space="0" w:color="auto"/>
        <w:left w:val="none" w:sz="0" w:space="0" w:color="auto"/>
        <w:bottom w:val="none" w:sz="0" w:space="0" w:color="auto"/>
        <w:right w:val="none" w:sz="0" w:space="0" w:color="auto"/>
      </w:divBdr>
    </w:div>
    <w:div w:id="2080668180">
      <w:bodyDiv w:val="1"/>
      <w:marLeft w:val="0"/>
      <w:marRight w:val="0"/>
      <w:marTop w:val="0"/>
      <w:marBottom w:val="0"/>
      <w:divBdr>
        <w:top w:val="none" w:sz="0" w:space="0" w:color="auto"/>
        <w:left w:val="none" w:sz="0" w:space="0" w:color="auto"/>
        <w:bottom w:val="none" w:sz="0" w:space="0" w:color="auto"/>
        <w:right w:val="none" w:sz="0" w:space="0" w:color="auto"/>
      </w:divBdr>
    </w:div>
    <w:div w:id="2086760866">
      <w:bodyDiv w:val="1"/>
      <w:marLeft w:val="0"/>
      <w:marRight w:val="0"/>
      <w:marTop w:val="0"/>
      <w:marBottom w:val="0"/>
      <w:divBdr>
        <w:top w:val="none" w:sz="0" w:space="0" w:color="auto"/>
        <w:left w:val="none" w:sz="0" w:space="0" w:color="auto"/>
        <w:bottom w:val="none" w:sz="0" w:space="0" w:color="auto"/>
        <w:right w:val="none" w:sz="0" w:space="0" w:color="auto"/>
      </w:divBdr>
    </w:div>
    <w:div w:id="2086879929">
      <w:bodyDiv w:val="1"/>
      <w:marLeft w:val="0"/>
      <w:marRight w:val="0"/>
      <w:marTop w:val="0"/>
      <w:marBottom w:val="0"/>
      <w:divBdr>
        <w:top w:val="none" w:sz="0" w:space="0" w:color="auto"/>
        <w:left w:val="none" w:sz="0" w:space="0" w:color="auto"/>
        <w:bottom w:val="none" w:sz="0" w:space="0" w:color="auto"/>
        <w:right w:val="none" w:sz="0" w:space="0" w:color="auto"/>
      </w:divBdr>
    </w:div>
    <w:div w:id="2087342251">
      <w:bodyDiv w:val="1"/>
      <w:marLeft w:val="0"/>
      <w:marRight w:val="0"/>
      <w:marTop w:val="0"/>
      <w:marBottom w:val="0"/>
      <w:divBdr>
        <w:top w:val="none" w:sz="0" w:space="0" w:color="auto"/>
        <w:left w:val="none" w:sz="0" w:space="0" w:color="auto"/>
        <w:bottom w:val="none" w:sz="0" w:space="0" w:color="auto"/>
        <w:right w:val="none" w:sz="0" w:space="0" w:color="auto"/>
      </w:divBdr>
    </w:div>
    <w:div w:id="2099866953">
      <w:bodyDiv w:val="1"/>
      <w:marLeft w:val="0"/>
      <w:marRight w:val="0"/>
      <w:marTop w:val="0"/>
      <w:marBottom w:val="0"/>
      <w:divBdr>
        <w:top w:val="none" w:sz="0" w:space="0" w:color="auto"/>
        <w:left w:val="none" w:sz="0" w:space="0" w:color="auto"/>
        <w:bottom w:val="none" w:sz="0" w:space="0" w:color="auto"/>
        <w:right w:val="none" w:sz="0" w:space="0" w:color="auto"/>
      </w:divBdr>
    </w:div>
    <w:div w:id="2104185537">
      <w:bodyDiv w:val="1"/>
      <w:marLeft w:val="0"/>
      <w:marRight w:val="0"/>
      <w:marTop w:val="0"/>
      <w:marBottom w:val="0"/>
      <w:divBdr>
        <w:top w:val="none" w:sz="0" w:space="0" w:color="auto"/>
        <w:left w:val="none" w:sz="0" w:space="0" w:color="auto"/>
        <w:bottom w:val="none" w:sz="0" w:space="0" w:color="auto"/>
        <w:right w:val="none" w:sz="0" w:space="0" w:color="auto"/>
      </w:divBdr>
    </w:div>
    <w:div w:id="2104494053">
      <w:bodyDiv w:val="1"/>
      <w:marLeft w:val="0"/>
      <w:marRight w:val="0"/>
      <w:marTop w:val="0"/>
      <w:marBottom w:val="0"/>
      <w:divBdr>
        <w:top w:val="none" w:sz="0" w:space="0" w:color="auto"/>
        <w:left w:val="none" w:sz="0" w:space="0" w:color="auto"/>
        <w:bottom w:val="none" w:sz="0" w:space="0" w:color="auto"/>
        <w:right w:val="none" w:sz="0" w:space="0" w:color="auto"/>
      </w:divBdr>
    </w:div>
    <w:div w:id="2112776259">
      <w:bodyDiv w:val="1"/>
      <w:marLeft w:val="0"/>
      <w:marRight w:val="0"/>
      <w:marTop w:val="0"/>
      <w:marBottom w:val="0"/>
      <w:divBdr>
        <w:top w:val="none" w:sz="0" w:space="0" w:color="auto"/>
        <w:left w:val="none" w:sz="0" w:space="0" w:color="auto"/>
        <w:bottom w:val="none" w:sz="0" w:space="0" w:color="auto"/>
        <w:right w:val="none" w:sz="0" w:space="0" w:color="auto"/>
      </w:divBdr>
    </w:div>
    <w:div w:id="2115318860">
      <w:bodyDiv w:val="1"/>
      <w:marLeft w:val="0"/>
      <w:marRight w:val="0"/>
      <w:marTop w:val="0"/>
      <w:marBottom w:val="0"/>
      <w:divBdr>
        <w:top w:val="none" w:sz="0" w:space="0" w:color="auto"/>
        <w:left w:val="none" w:sz="0" w:space="0" w:color="auto"/>
        <w:bottom w:val="none" w:sz="0" w:space="0" w:color="auto"/>
        <w:right w:val="none" w:sz="0" w:space="0" w:color="auto"/>
      </w:divBdr>
    </w:div>
    <w:div w:id="2118787949">
      <w:bodyDiv w:val="1"/>
      <w:marLeft w:val="0"/>
      <w:marRight w:val="0"/>
      <w:marTop w:val="0"/>
      <w:marBottom w:val="0"/>
      <w:divBdr>
        <w:top w:val="none" w:sz="0" w:space="0" w:color="auto"/>
        <w:left w:val="none" w:sz="0" w:space="0" w:color="auto"/>
        <w:bottom w:val="none" w:sz="0" w:space="0" w:color="auto"/>
        <w:right w:val="none" w:sz="0" w:space="0" w:color="auto"/>
      </w:divBdr>
    </w:div>
    <w:div w:id="2124961919">
      <w:bodyDiv w:val="1"/>
      <w:marLeft w:val="0"/>
      <w:marRight w:val="0"/>
      <w:marTop w:val="0"/>
      <w:marBottom w:val="0"/>
      <w:divBdr>
        <w:top w:val="none" w:sz="0" w:space="0" w:color="auto"/>
        <w:left w:val="none" w:sz="0" w:space="0" w:color="auto"/>
        <w:bottom w:val="none" w:sz="0" w:space="0" w:color="auto"/>
        <w:right w:val="none" w:sz="0" w:space="0" w:color="auto"/>
      </w:divBdr>
    </w:div>
    <w:div w:id="2125424067">
      <w:bodyDiv w:val="1"/>
      <w:marLeft w:val="0"/>
      <w:marRight w:val="0"/>
      <w:marTop w:val="0"/>
      <w:marBottom w:val="0"/>
      <w:divBdr>
        <w:top w:val="none" w:sz="0" w:space="0" w:color="auto"/>
        <w:left w:val="none" w:sz="0" w:space="0" w:color="auto"/>
        <w:bottom w:val="none" w:sz="0" w:space="0" w:color="auto"/>
        <w:right w:val="none" w:sz="0" w:space="0" w:color="auto"/>
      </w:divBdr>
    </w:div>
    <w:div w:id="2125878606">
      <w:bodyDiv w:val="1"/>
      <w:marLeft w:val="0"/>
      <w:marRight w:val="0"/>
      <w:marTop w:val="0"/>
      <w:marBottom w:val="0"/>
      <w:divBdr>
        <w:top w:val="none" w:sz="0" w:space="0" w:color="auto"/>
        <w:left w:val="none" w:sz="0" w:space="0" w:color="auto"/>
        <w:bottom w:val="none" w:sz="0" w:space="0" w:color="auto"/>
        <w:right w:val="none" w:sz="0" w:space="0" w:color="auto"/>
      </w:divBdr>
    </w:div>
    <w:div w:id="2126148465">
      <w:bodyDiv w:val="1"/>
      <w:marLeft w:val="0"/>
      <w:marRight w:val="0"/>
      <w:marTop w:val="0"/>
      <w:marBottom w:val="0"/>
      <w:divBdr>
        <w:top w:val="none" w:sz="0" w:space="0" w:color="auto"/>
        <w:left w:val="none" w:sz="0" w:space="0" w:color="auto"/>
        <w:bottom w:val="none" w:sz="0" w:space="0" w:color="auto"/>
        <w:right w:val="none" w:sz="0" w:space="0" w:color="auto"/>
      </w:divBdr>
    </w:div>
    <w:div w:id="2126583677">
      <w:bodyDiv w:val="1"/>
      <w:marLeft w:val="0"/>
      <w:marRight w:val="0"/>
      <w:marTop w:val="0"/>
      <w:marBottom w:val="0"/>
      <w:divBdr>
        <w:top w:val="none" w:sz="0" w:space="0" w:color="auto"/>
        <w:left w:val="none" w:sz="0" w:space="0" w:color="auto"/>
        <w:bottom w:val="none" w:sz="0" w:space="0" w:color="auto"/>
        <w:right w:val="none" w:sz="0" w:space="0" w:color="auto"/>
      </w:divBdr>
    </w:div>
    <w:div w:id="213466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pn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png"/><Relationship Id="rId42" Type="http://schemas.openxmlformats.org/officeDocument/2006/relationships/image" Target="media/image27.jpeg"/><Relationship Id="rId47" Type="http://schemas.openxmlformats.org/officeDocument/2006/relationships/image" Target="media/image32.jpeg"/><Relationship Id="rId50" Type="http://schemas.openxmlformats.org/officeDocument/2006/relationships/image" Target="media/image34.png"/><Relationship Id="rId55" Type="http://schemas.microsoft.com/office/2007/relationships/hdphoto" Target="media/hdphoto3.wdp"/><Relationship Id="rId63" Type="http://schemas.openxmlformats.org/officeDocument/2006/relationships/image" Target="media/image43.jpeg"/><Relationship Id="rId68" Type="http://schemas.openxmlformats.org/officeDocument/2006/relationships/image" Target="media/image47.png"/><Relationship Id="rId76" Type="http://schemas.openxmlformats.org/officeDocument/2006/relationships/image" Target="media/image55.png"/><Relationship Id="rId84" Type="http://schemas.openxmlformats.org/officeDocument/2006/relationships/chart" Target="charts/chart3.xml"/><Relationship Id="rId89" Type="http://schemas.openxmlformats.org/officeDocument/2006/relationships/chart" Target="charts/chart7.xml"/><Relationship Id="rId7" Type="http://schemas.openxmlformats.org/officeDocument/2006/relationships/footnotes" Target="footnotes.xml"/><Relationship Id="rId71" Type="http://schemas.openxmlformats.org/officeDocument/2006/relationships/image" Target="media/image50.png"/><Relationship Id="rId92" Type="http://schemas.openxmlformats.org/officeDocument/2006/relationships/image" Target="media/image64.png"/><Relationship Id="rId2" Type="http://schemas.openxmlformats.org/officeDocument/2006/relationships/numbering" Target="numbering.xml"/><Relationship Id="rId16" Type="http://schemas.microsoft.com/office/2007/relationships/hdphoto" Target="media/hdphoto1.wdp"/><Relationship Id="rId29" Type="http://schemas.openxmlformats.org/officeDocument/2006/relationships/image" Target="media/image14.png"/><Relationship Id="rId11" Type="http://schemas.openxmlformats.org/officeDocument/2006/relationships/footer" Target="footer1.xml"/><Relationship Id="rId24" Type="http://schemas.openxmlformats.org/officeDocument/2006/relationships/image" Target="media/image9.jpeg"/><Relationship Id="rId32" Type="http://schemas.openxmlformats.org/officeDocument/2006/relationships/image" Target="media/image17.png"/><Relationship Id="rId37" Type="http://schemas.openxmlformats.org/officeDocument/2006/relationships/image" Target="media/image22.jpeg"/><Relationship Id="rId40" Type="http://schemas.openxmlformats.org/officeDocument/2006/relationships/image" Target="media/image25.png"/><Relationship Id="rId45" Type="http://schemas.openxmlformats.org/officeDocument/2006/relationships/image" Target="media/image30.png"/><Relationship Id="rId53" Type="http://schemas.openxmlformats.org/officeDocument/2006/relationships/image" Target="media/image37.png"/><Relationship Id="rId58" Type="http://schemas.openxmlformats.org/officeDocument/2006/relationships/image" Target="media/image40.jpeg"/><Relationship Id="rId66" Type="http://schemas.microsoft.com/office/2007/relationships/hdphoto" Target="media/hdphoto7.wdp"/><Relationship Id="rId74" Type="http://schemas.openxmlformats.org/officeDocument/2006/relationships/image" Target="media/image53.png"/><Relationship Id="rId79" Type="http://schemas.openxmlformats.org/officeDocument/2006/relationships/image" Target="media/image58.png"/><Relationship Id="rId87" Type="http://schemas.openxmlformats.org/officeDocument/2006/relationships/chart" Target="charts/chart5.xml"/><Relationship Id="rId5" Type="http://schemas.openxmlformats.org/officeDocument/2006/relationships/settings" Target="settings.xml"/><Relationship Id="rId61" Type="http://schemas.openxmlformats.org/officeDocument/2006/relationships/image" Target="media/image42.png"/><Relationship Id="rId82" Type="http://schemas.openxmlformats.org/officeDocument/2006/relationships/chart" Target="charts/chart2.xml"/><Relationship Id="rId90" Type="http://schemas.openxmlformats.org/officeDocument/2006/relationships/image" Target="media/image62.png"/><Relationship Id="rId95" Type="http://schemas.openxmlformats.org/officeDocument/2006/relationships/fontTable" Target="fontTable.xml"/><Relationship Id="rId19" Type="http://schemas.openxmlformats.org/officeDocument/2006/relationships/image" Target="media/image4.png"/><Relationship Id="rId14" Type="http://schemas.openxmlformats.org/officeDocument/2006/relationships/footer" Target="footer4.xml"/><Relationship Id="rId22" Type="http://schemas.openxmlformats.org/officeDocument/2006/relationships/image" Target="media/image7.jpe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image" Target="media/image28.jpeg"/><Relationship Id="rId48" Type="http://schemas.microsoft.com/office/2007/relationships/hdphoto" Target="media/hdphoto2.wdp"/><Relationship Id="rId56" Type="http://schemas.openxmlformats.org/officeDocument/2006/relationships/image" Target="media/image39.png"/><Relationship Id="rId64" Type="http://schemas.openxmlformats.org/officeDocument/2006/relationships/image" Target="media/image44.png"/><Relationship Id="rId69" Type="http://schemas.openxmlformats.org/officeDocument/2006/relationships/image" Target="media/image48.png"/><Relationship Id="rId77" Type="http://schemas.openxmlformats.org/officeDocument/2006/relationships/image" Target="media/image56.png"/><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image" Target="media/image51.png"/><Relationship Id="rId80" Type="http://schemas.openxmlformats.org/officeDocument/2006/relationships/image" Target="media/image59.jpeg"/><Relationship Id="rId85" Type="http://schemas.openxmlformats.org/officeDocument/2006/relationships/image" Target="media/image61.jpeg"/><Relationship Id="rId93" Type="http://schemas.openxmlformats.org/officeDocument/2006/relationships/image" Target="media/image65.jpe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3.jpeg"/><Relationship Id="rId46" Type="http://schemas.openxmlformats.org/officeDocument/2006/relationships/image" Target="media/image31.jpeg"/><Relationship Id="rId59" Type="http://schemas.microsoft.com/office/2007/relationships/hdphoto" Target="media/hdphoto5.wdp"/><Relationship Id="rId67" Type="http://schemas.openxmlformats.org/officeDocument/2006/relationships/image" Target="media/image46.jpeg"/><Relationship Id="rId20" Type="http://schemas.openxmlformats.org/officeDocument/2006/relationships/image" Target="media/image5.png"/><Relationship Id="rId41" Type="http://schemas.openxmlformats.org/officeDocument/2006/relationships/image" Target="media/image26.jpeg"/><Relationship Id="rId54" Type="http://schemas.openxmlformats.org/officeDocument/2006/relationships/image" Target="media/image38.png"/><Relationship Id="rId62" Type="http://schemas.microsoft.com/office/2007/relationships/hdphoto" Target="media/hdphoto6.wdp"/><Relationship Id="rId70" Type="http://schemas.openxmlformats.org/officeDocument/2006/relationships/image" Target="media/image49.png"/><Relationship Id="rId75" Type="http://schemas.openxmlformats.org/officeDocument/2006/relationships/image" Target="media/image54.png"/><Relationship Id="rId83" Type="http://schemas.openxmlformats.org/officeDocument/2006/relationships/image" Target="media/image60.jpeg"/><Relationship Id="rId88" Type="http://schemas.openxmlformats.org/officeDocument/2006/relationships/chart" Target="charts/chart6.xml"/><Relationship Id="rId91" Type="http://schemas.openxmlformats.org/officeDocument/2006/relationships/image" Target="media/image63.png"/><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49" Type="http://schemas.openxmlformats.org/officeDocument/2006/relationships/image" Target="media/image33.png"/><Relationship Id="rId57" Type="http://schemas.microsoft.com/office/2007/relationships/hdphoto" Target="media/hdphoto4.wdp"/><Relationship Id="rId10" Type="http://schemas.openxmlformats.org/officeDocument/2006/relationships/header" Target="header1.xml"/><Relationship Id="rId31" Type="http://schemas.openxmlformats.org/officeDocument/2006/relationships/image" Target="media/image16.png"/><Relationship Id="rId44" Type="http://schemas.openxmlformats.org/officeDocument/2006/relationships/image" Target="media/image29.png"/><Relationship Id="rId52" Type="http://schemas.openxmlformats.org/officeDocument/2006/relationships/image" Target="media/image36.png"/><Relationship Id="rId60" Type="http://schemas.openxmlformats.org/officeDocument/2006/relationships/image" Target="media/image41.png"/><Relationship Id="rId65" Type="http://schemas.openxmlformats.org/officeDocument/2006/relationships/image" Target="media/image45.jpeg"/><Relationship Id="rId73" Type="http://schemas.openxmlformats.org/officeDocument/2006/relationships/image" Target="media/image52.jpeg"/><Relationship Id="rId78" Type="http://schemas.openxmlformats.org/officeDocument/2006/relationships/image" Target="media/image57.png"/><Relationship Id="rId81" Type="http://schemas.openxmlformats.org/officeDocument/2006/relationships/chart" Target="charts/chart1.xml"/><Relationship Id="rId86" Type="http://schemas.openxmlformats.org/officeDocument/2006/relationships/chart" Target="charts/chart4.xml"/><Relationship Id="rId94" Type="http://schemas.openxmlformats.org/officeDocument/2006/relationships/image" Target="media/image66.jpeg"/><Relationship Id="rId4" Type="http://schemas.microsoft.com/office/2007/relationships/stylesWithEffects" Target="stylesWithEffects.xml"/><Relationship Id="rId9"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10"/>
    </mc:Choice>
    <mc:Fallback>
      <c:style val="10"/>
    </mc:Fallback>
  </mc:AlternateContent>
  <c:chart>
    <c:autoTitleDeleted val="1"/>
    <c:plotArea>
      <c:layout/>
      <c:barChart>
        <c:barDir val="col"/>
        <c:grouping val="clustered"/>
        <c:varyColors val="0"/>
        <c:ser>
          <c:idx val="0"/>
          <c:order val="0"/>
          <c:tx>
            <c:strRef>
              <c:f>Sheet1!$B$1</c:f>
              <c:strCache>
                <c:ptCount val="1"/>
                <c:pt idx="0">
                  <c:v>Tensile Strength (MPa)</c:v>
                </c:pt>
              </c:strCache>
            </c:strRef>
          </c:tx>
          <c:invertIfNegative val="0"/>
          <c:cat>
            <c:strRef>
              <c:f>Sheet1!$A$2:$A$9</c:f>
              <c:strCache>
                <c:ptCount val="8"/>
                <c:pt idx="0">
                  <c:v>10/88/2</c:v>
                </c:pt>
                <c:pt idx="1">
                  <c:v>15/83/2</c:v>
                </c:pt>
                <c:pt idx="2">
                  <c:v>20/78/2</c:v>
                </c:pt>
                <c:pt idx="3">
                  <c:v>25/73/2</c:v>
                </c:pt>
                <c:pt idx="4">
                  <c:v>28/68/4</c:v>
                </c:pt>
                <c:pt idx="5">
                  <c:v>29/68/3</c:v>
                </c:pt>
                <c:pt idx="6">
                  <c:v>30/68/2</c:v>
                </c:pt>
                <c:pt idx="7">
                  <c:v>30/67/3</c:v>
                </c:pt>
              </c:strCache>
            </c:strRef>
          </c:cat>
          <c:val>
            <c:numRef>
              <c:f>Sheet1!$B$2:$B$9</c:f>
              <c:numCache>
                <c:formatCode>General</c:formatCode>
                <c:ptCount val="8"/>
                <c:pt idx="0">
                  <c:v>44</c:v>
                </c:pt>
                <c:pt idx="1">
                  <c:v>41</c:v>
                </c:pt>
                <c:pt idx="2">
                  <c:v>38</c:v>
                </c:pt>
                <c:pt idx="3">
                  <c:v>36</c:v>
                </c:pt>
                <c:pt idx="4">
                  <c:v>37.5</c:v>
                </c:pt>
                <c:pt idx="5">
                  <c:v>36.799999999999997</c:v>
                </c:pt>
                <c:pt idx="6">
                  <c:v>35.5</c:v>
                </c:pt>
                <c:pt idx="7">
                  <c:v>36.200000000000003</c:v>
                </c:pt>
              </c:numCache>
            </c:numRef>
          </c:val>
        </c:ser>
        <c:ser>
          <c:idx val="1"/>
          <c:order val="1"/>
          <c:tx>
            <c:strRef>
              <c:f>Sheet1!$C$1</c:f>
              <c:strCache>
                <c:ptCount val="1"/>
                <c:pt idx="0">
                  <c:v>Tensile Modulus (GPa)</c:v>
                </c:pt>
              </c:strCache>
            </c:strRef>
          </c:tx>
          <c:invertIfNegative val="0"/>
          <c:cat>
            <c:strRef>
              <c:f>Sheet1!$A$2:$A$9</c:f>
              <c:strCache>
                <c:ptCount val="8"/>
                <c:pt idx="0">
                  <c:v>10/88/2</c:v>
                </c:pt>
                <c:pt idx="1">
                  <c:v>15/83/2</c:v>
                </c:pt>
                <c:pt idx="2">
                  <c:v>20/78/2</c:v>
                </c:pt>
                <c:pt idx="3">
                  <c:v>25/73/2</c:v>
                </c:pt>
                <c:pt idx="4">
                  <c:v>28/68/4</c:v>
                </c:pt>
                <c:pt idx="5">
                  <c:v>29/68/3</c:v>
                </c:pt>
                <c:pt idx="6">
                  <c:v>30/68/2</c:v>
                </c:pt>
                <c:pt idx="7">
                  <c:v>30/67/3</c:v>
                </c:pt>
              </c:strCache>
            </c:strRef>
          </c:cat>
          <c:val>
            <c:numRef>
              <c:f>Sheet1!$C$2:$C$9</c:f>
              <c:numCache>
                <c:formatCode>General</c:formatCode>
                <c:ptCount val="8"/>
                <c:pt idx="0">
                  <c:v>1.85</c:v>
                </c:pt>
                <c:pt idx="1">
                  <c:v>2.0499999999999998</c:v>
                </c:pt>
                <c:pt idx="2">
                  <c:v>2.25</c:v>
                </c:pt>
                <c:pt idx="3">
                  <c:v>2.42</c:v>
                </c:pt>
                <c:pt idx="4">
                  <c:v>2.5</c:v>
                </c:pt>
                <c:pt idx="5">
                  <c:v>2.5499999999999998</c:v>
                </c:pt>
                <c:pt idx="6">
                  <c:v>2.6</c:v>
                </c:pt>
                <c:pt idx="7">
                  <c:v>2.62</c:v>
                </c:pt>
              </c:numCache>
            </c:numRef>
          </c:val>
        </c:ser>
        <c:dLbls>
          <c:showLegendKey val="0"/>
          <c:showVal val="0"/>
          <c:showCatName val="0"/>
          <c:showSerName val="0"/>
          <c:showPercent val="0"/>
          <c:showBubbleSize val="0"/>
        </c:dLbls>
        <c:gapWidth val="150"/>
        <c:axId val="446759680"/>
        <c:axId val="446761600"/>
      </c:barChart>
      <c:catAx>
        <c:axId val="446759680"/>
        <c:scaling>
          <c:orientation val="minMax"/>
        </c:scaling>
        <c:delete val="0"/>
        <c:axPos val="b"/>
        <c:title>
          <c:tx>
            <c:rich>
              <a:bodyPr/>
              <a:lstStyle/>
              <a:p>
                <a:pPr>
                  <a:defRPr/>
                </a:pPr>
                <a:r>
                  <a:rPr lang="en-US" sz="1200" b="0">
                    <a:effectLst/>
                    <a:latin typeface="Times New Roman" panose="02020603050405020304" pitchFamily="18" charset="0"/>
                    <a:cs typeface="Times New Roman" panose="02020603050405020304" pitchFamily="18" charset="0"/>
                  </a:rPr>
                  <a:t>Proportion of SD/rPET/MAPE(%)</a:t>
                </a:r>
                <a:endParaRPr lang="en-US" sz="1200" b="0">
                  <a:latin typeface="Times New Roman" panose="02020603050405020304" pitchFamily="18" charset="0"/>
                  <a:cs typeface="Times New Roman" panose="02020603050405020304" pitchFamily="18" charset="0"/>
                </a:endParaRPr>
              </a:p>
            </c:rich>
          </c:tx>
          <c:layout>
            <c:manualLayout>
              <c:xMode val="edge"/>
              <c:yMode val="edge"/>
              <c:x val="0.22694954797317002"/>
              <c:y val="0.86027397260273974"/>
            </c:manualLayout>
          </c:layout>
          <c:overlay val="0"/>
        </c:title>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446761600"/>
        <c:crosses val="autoZero"/>
        <c:auto val="1"/>
        <c:lblAlgn val="ctr"/>
        <c:lblOffset val="100"/>
        <c:noMultiLvlLbl val="0"/>
      </c:catAx>
      <c:valAx>
        <c:axId val="446761600"/>
        <c:scaling>
          <c:orientation val="minMax"/>
        </c:scaling>
        <c:delete val="0"/>
        <c:axPos val="l"/>
        <c:majorGridlines>
          <c:spPr>
            <a:ln>
              <a:noFill/>
            </a:ln>
          </c:spPr>
        </c:majorGridlines>
        <c:title>
          <c:tx>
            <c:rich>
              <a:bodyPr/>
              <a:lstStyle/>
              <a:p>
                <a:pPr>
                  <a:defRPr/>
                </a:pPr>
                <a:r>
                  <a:rPr lang="en-US" sz="1200" b="1">
                    <a:effectLst/>
                    <a:latin typeface="Times New Roman" panose="02020603050405020304" pitchFamily="18" charset="0"/>
                    <a:cs typeface="Times New Roman" panose="02020603050405020304" pitchFamily="18" charset="0"/>
                  </a:rPr>
                  <a:t>Stress</a:t>
                </a:r>
                <a:r>
                  <a:rPr lang="en-US" sz="1200" b="1" baseline="0">
                    <a:effectLst/>
                    <a:latin typeface="Times New Roman" panose="02020603050405020304" pitchFamily="18" charset="0"/>
                    <a:cs typeface="Times New Roman" panose="02020603050405020304" pitchFamily="18" charset="0"/>
                  </a:rPr>
                  <a:t> </a:t>
                </a:r>
                <a:r>
                  <a:rPr lang="en-US" sz="1200" b="1">
                    <a:effectLst/>
                    <a:latin typeface="Times New Roman" panose="02020603050405020304" pitchFamily="18" charset="0"/>
                    <a:cs typeface="Times New Roman" panose="02020603050405020304" pitchFamily="18" charset="0"/>
                  </a:rPr>
                  <a:t>(Mpa)</a:t>
                </a:r>
                <a:endParaRPr lang="en-US" sz="1200">
                  <a:effectLst/>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446759680"/>
        <c:crosses val="autoZero"/>
        <c:crossBetween val="between"/>
      </c:valAx>
      <c:spPr>
        <a:noFill/>
        <a:ln>
          <a:noFill/>
        </a:ln>
      </c:spPr>
    </c:plotArea>
    <c:legend>
      <c:legendPos val="r"/>
      <c:layout>
        <c:manualLayout>
          <c:xMode val="edge"/>
          <c:yMode val="edge"/>
          <c:x val="0.72541666666666671"/>
          <c:y val="0.33746377593211813"/>
          <c:w val="0.27458333333333335"/>
          <c:h val="0.17495056268651349"/>
        </c:manualLayout>
      </c:layout>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barChart>
        <c:barDir val="col"/>
        <c:grouping val="clustered"/>
        <c:varyColors val="0"/>
        <c:ser>
          <c:idx val="0"/>
          <c:order val="0"/>
          <c:tx>
            <c:strRef>
              <c:f>Sheet1!$B$1</c:f>
              <c:strCache>
                <c:ptCount val="1"/>
                <c:pt idx="0">
                  <c:v>Flexural Strength (MPa)</c:v>
                </c:pt>
              </c:strCache>
            </c:strRef>
          </c:tx>
          <c:invertIfNegative val="0"/>
          <c:cat>
            <c:strRef>
              <c:f>Sheet1!$A$2:$A$9</c:f>
              <c:strCache>
                <c:ptCount val="8"/>
                <c:pt idx="0">
                  <c:v>10/88/2</c:v>
                </c:pt>
                <c:pt idx="1">
                  <c:v>15/83/2</c:v>
                </c:pt>
                <c:pt idx="2">
                  <c:v>20/78/2</c:v>
                </c:pt>
                <c:pt idx="3">
                  <c:v>25/73/2</c:v>
                </c:pt>
                <c:pt idx="4">
                  <c:v>28/68/4</c:v>
                </c:pt>
                <c:pt idx="5">
                  <c:v>29/68/3</c:v>
                </c:pt>
                <c:pt idx="6">
                  <c:v>30/68/2</c:v>
                </c:pt>
                <c:pt idx="7">
                  <c:v>30/67/3</c:v>
                </c:pt>
              </c:strCache>
            </c:strRef>
          </c:cat>
          <c:val>
            <c:numRef>
              <c:f>Sheet1!$B$2:$B$9</c:f>
              <c:numCache>
                <c:formatCode>General</c:formatCode>
                <c:ptCount val="8"/>
                <c:pt idx="0">
                  <c:v>60</c:v>
                </c:pt>
                <c:pt idx="1">
                  <c:v>64</c:v>
                </c:pt>
                <c:pt idx="2">
                  <c:v>68</c:v>
                </c:pt>
                <c:pt idx="3">
                  <c:v>71</c:v>
                </c:pt>
                <c:pt idx="4">
                  <c:v>73</c:v>
                </c:pt>
                <c:pt idx="5">
                  <c:v>72</c:v>
                </c:pt>
                <c:pt idx="6">
                  <c:v>70</c:v>
                </c:pt>
                <c:pt idx="7">
                  <c:v>71</c:v>
                </c:pt>
              </c:numCache>
            </c:numRef>
          </c:val>
        </c:ser>
        <c:ser>
          <c:idx val="1"/>
          <c:order val="1"/>
          <c:tx>
            <c:strRef>
              <c:f>Sheet1!$C$1</c:f>
              <c:strCache>
                <c:ptCount val="1"/>
                <c:pt idx="0">
                  <c:v>Flexural Modulus (GPa)</c:v>
                </c:pt>
              </c:strCache>
            </c:strRef>
          </c:tx>
          <c:invertIfNegative val="0"/>
          <c:cat>
            <c:strRef>
              <c:f>Sheet1!$A$2:$A$9</c:f>
              <c:strCache>
                <c:ptCount val="8"/>
                <c:pt idx="0">
                  <c:v>10/88/2</c:v>
                </c:pt>
                <c:pt idx="1">
                  <c:v>15/83/2</c:v>
                </c:pt>
                <c:pt idx="2">
                  <c:v>20/78/2</c:v>
                </c:pt>
                <c:pt idx="3">
                  <c:v>25/73/2</c:v>
                </c:pt>
                <c:pt idx="4">
                  <c:v>28/68/4</c:v>
                </c:pt>
                <c:pt idx="5">
                  <c:v>29/68/3</c:v>
                </c:pt>
                <c:pt idx="6">
                  <c:v>30/68/2</c:v>
                </c:pt>
                <c:pt idx="7">
                  <c:v>30/67/3</c:v>
                </c:pt>
              </c:strCache>
            </c:strRef>
          </c:cat>
          <c:val>
            <c:numRef>
              <c:f>Sheet1!$C$2:$C$9</c:f>
              <c:numCache>
                <c:formatCode>General</c:formatCode>
                <c:ptCount val="8"/>
                <c:pt idx="0">
                  <c:v>18.5</c:v>
                </c:pt>
                <c:pt idx="1">
                  <c:v>19.5</c:v>
                </c:pt>
                <c:pt idx="2">
                  <c:v>21</c:v>
                </c:pt>
                <c:pt idx="3">
                  <c:v>22.5</c:v>
                </c:pt>
                <c:pt idx="4">
                  <c:v>23.5</c:v>
                </c:pt>
                <c:pt idx="5">
                  <c:v>23</c:v>
                </c:pt>
                <c:pt idx="6">
                  <c:v>22</c:v>
                </c:pt>
                <c:pt idx="7">
                  <c:v>22.5</c:v>
                </c:pt>
              </c:numCache>
            </c:numRef>
          </c:val>
        </c:ser>
        <c:dLbls>
          <c:showLegendKey val="0"/>
          <c:showVal val="0"/>
          <c:showCatName val="0"/>
          <c:showSerName val="0"/>
          <c:showPercent val="0"/>
          <c:showBubbleSize val="0"/>
        </c:dLbls>
        <c:gapWidth val="150"/>
        <c:axId val="450740224"/>
        <c:axId val="450742144"/>
      </c:barChart>
      <c:catAx>
        <c:axId val="450740224"/>
        <c:scaling>
          <c:orientation val="minMax"/>
        </c:scaling>
        <c:delete val="0"/>
        <c:axPos val="b"/>
        <c:title>
          <c:tx>
            <c:rich>
              <a:bodyPr/>
              <a:lstStyle/>
              <a:p>
                <a:pPr>
                  <a:defRPr/>
                </a:pPr>
                <a:r>
                  <a:rPr lang="en-US" sz="1200" b="0" i="0" baseline="0">
                    <a:effectLst/>
                    <a:latin typeface="Times New Roman" panose="02020603050405020304" pitchFamily="18" charset="0"/>
                    <a:cs typeface="Times New Roman" panose="02020603050405020304" pitchFamily="18" charset="0"/>
                  </a:rPr>
                  <a:t>Proportion of SD/rPET/MAPE(%)</a:t>
                </a:r>
                <a:endParaRPr lang="en-US" sz="1200">
                  <a:effectLst/>
                  <a:latin typeface="Times New Roman" panose="02020603050405020304" pitchFamily="18" charset="0"/>
                  <a:cs typeface="Times New Roman" panose="02020603050405020304" pitchFamily="18" charset="0"/>
                </a:endParaRPr>
              </a:p>
            </c:rich>
          </c:tx>
          <c:overlay val="0"/>
        </c:title>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450742144"/>
        <c:crosses val="autoZero"/>
        <c:auto val="1"/>
        <c:lblAlgn val="ctr"/>
        <c:lblOffset val="100"/>
        <c:noMultiLvlLbl val="0"/>
      </c:catAx>
      <c:valAx>
        <c:axId val="450742144"/>
        <c:scaling>
          <c:orientation val="minMax"/>
        </c:scaling>
        <c:delete val="0"/>
        <c:axPos val="l"/>
        <c:majorGridlines/>
        <c:title>
          <c:tx>
            <c:rich>
              <a:bodyPr/>
              <a:lstStyle/>
              <a:p>
                <a:pPr>
                  <a:defRPr/>
                </a:pPr>
                <a:r>
                  <a:rPr lang="en-US" sz="1200" b="1" i="0" baseline="0">
                    <a:effectLst/>
                    <a:latin typeface="Times New Roman" panose="02020603050405020304" pitchFamily="18" charset="0"/>
                    <a:cs typeface="Times New Roman" panose="02020603050405020304" pitchFamily="18" charset="0"/>
                  </a:rPr>
                  <a:t>Stress (Mpa)</a:t>
                </a:r>
                <a:endParaRPr lang="en-US" sz="1200">
                  <a:effectLst/>
                  <a:latin typeface="Times New Roman" panose="02020603050405020304" pitchFamily="18" charset="0"/>
                  <a:cs typeface="Times New Roman" panose="02020603050405020304" pitchFamily="18" charset="0"/>
                </a:endParaRPr>
              </a:p>
            </c:rich>
          </c:tx>
          <c:overlay val="0"/>
        </c:title>
        <c:numFmt formatCode="General" sourceLinked="1"/>
        <c:majorTickMark val="out"/>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450740224"/>
        <c:crosses val="autoZero"/>
        <c:crossBetween val="between"/>
      </c:valAx>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29"/>
    </mc:Choice>
    <mc:Fallback>
      <c:style val="29"/>
    </mc:Fallback>
  </mc:AlternateContent>
  <c:chart>
    <c:title>
      <c:tx>
        <c:rich>
          <a:bodyPr/>
          <a:lstStyle/>
          <a:p>
            <a:pPr>
              <a:defRPr/>
            </a:pPr>
            <a:r>
              <a:rPr lang="en-US" sz="1200" b="0"/>
              <a:t>Proportion of SD/rPET/MAPE(%)</a:t>
            </a:r>
          </a:p>
        </c:rich>
      </c:tx>
      <c:layout>
        <c:manualLayout>
          <c:xMode val="edge"/>
          <c:yMode val="edge"/>
          <c:x val="0.1242882400116652"/>
          <c:y val="0.84474885844748859"/>
        </c:manualLayout>
      </c:layout>
      <c:overlay val="0"/>
    </c:title>
    <c:autoTitleDeleted val="0"/>
    <c:plotArea>
      <c:layout>
        <c:manualLayout>
          <c:layoutTarget val="inner"/>
          <c:xMode val="edge"/>
          <c:yMode val="edge"/>
          <c:x val="0.11506944444444445"/>
          <c:y val="4.3927300183367483E-2"/>
          <c:w val="0.56579505686789144"/>
          <c:h val="0.58640563765145792"/>
        </c:manualLayout>
      </c:layout>
      <c:barChart>
        <c:barDir val="col"/>
        <c:grouping val="clustered"/>
        <c:varyColors val="0"/>
        <c:ser>
          <c:idx val="0"/>
          <c:order val="0"/>
          <c:tx>
            <c:strRef>
              <c:f>Sheet1!$B$1</c:f>
              <c:strCache>
                <c:ptCount val="1"/>
                <c:pt idx="0">
                  <c:v>Impact strength (kJ/m²)</c:v>
                </c:pt>
              </c:strCache>
            </c:strRef>
          </c:tx>
          <c:invertIfNegative val="0"/>
          <c:dLbls>
            <c:dLblPos val="inEnd"/>
            <c:showLegendKey val="0"/>
            <c:showVal val="1"/>
            <c:showCatName val="0"/>
            <c:showSerName val="0"/>
            <c:showPercent val="0"/>
            <c:showBubbleSize val="0"/>
            <c:showLeaderLines val="0"/>
          </c:dLbls>
          <c:cat>
            <c:strRef>
              <c:f>Sheet1!$A$2:$A$9</c:f>
              <c:strCache>
                <c:ptCount val="8"/>
                <c:pt idx="0">
                  <c:v>10/88/2</c:v>
                </c:pt>
                <c:pt idx="1">
                  <c:v>15/83/2</c:v>
                </c:pt>
                <c:pt idx="2">
                  <c:v>20/78/2</c:v>
                </c:pt>
                <c:pt idx="3">
                  <c:v>25/73/2</c:v>
                </c:pt>
                <c:pt idx="4">
                  <c:v>28/68/4</c:v>
                </c:pt>
                <c:pt idx="5">
                  <c:v>29/68/3</c:v>
                </c:pt>
                <c:pt idx="6">
                  <c:v>30/68/2</c:v>
                </c:pt>
                <c:pt idx="7">
                  <c:v>30/67/3</c:v>
                </c:pt>
              </c:strCache>
            </c:strRef>
          </c:cat>
          <c:val>
            <c:numRef>
              <c:f>Sheet1!$B$2:$B$9</c:f>
              <c:numCache>
                <c:formatCode>General</c:formatCode>
                <c:ptCount val="8"/>
                <c:pt idx="0">
                  <c:v>7.2</c:v>
                </c:pt>
                <c:pt idx="1">
                  <c:v>6.8</c:v>
                </c:pt>
                <c:pt idx="2">
                  <c:v>6.2</c:v>
                </c:pt>
                <c:pt idx="3">
                  <c:v>5.6</c:v>
                </c:pt>
                <c:pt idx="4">
                  <c:v>5.9</c:v>
                </c:pt>
                <c:pt idx="5">
                  <c:v>5.8</c:v>
                </c:pt>
                <c:pt idx="6">
                  <c:v>5.4</c:v>
                </c:pt>
                <c:pt idx="7">
                  <c:v>5.6</c:v>
                </c:pt>
              </c:numCache>
            </c:numRef>
          </c:val>
        </c:ser>
        <c:dLbls>
          <c:showLegendKey val="0"/>
          <c:showVal val="0"/>
          <c:showCatName val="0"/>
          <c:showSerName val="0"/>
          <c:showPercent val="0"/>
          <c:showBubbleSize val="0"/>
        </c:dLbls>
        <c:gapWidth val="75"/>
        <c:overlap val="40"/>
        <c:axId val="452352256"/>
        <c:axId val="448307200"/>
      </c:barChart>
      <c:catAx>
        <c:axId val="452352256"/>
        <c:scaling>
          <c:orientation val="minMax"/>
        </c:scaling>
        <c:delete val="0"/>
        <c:axPos val="b"/>
        <c:majorTickMark val="none"/>
        <c:minorTickMark val="none"/>
        <c:tickLblPos val="nextTo"/>
        <c:crossAx val="448307200"/>
        <c:crosses val="autoZero"/>
        <c:auto val="1"/>
        <c:lblAlgn val="ctr"/>
        <c:lblOffset val="100"/>
        <c:noMultiLvlLbl val="0"/>
      </c:catAx>
      <c:valAx>
        <c:axId val="448307200"/>
        <c:scaling>
          <c:orientation val="minMax"/>
        </c:scaling>
        <c:delete val="0"/>
        <c:axPos val="l"/>
        <c:majorGridlines>
          <c:spPr>
            <a:ln>
              <a:noFill/>
            </a:ln>
          </c:spPr>
        </c:majorGridlines>
        <c:numFmt formatCode="General" sourceLinked="1"/>
        <c:majorTickMark val="none"/>
        <c:minorTickMark val="none"/>
        <c:tickLblPos val="nextTo"/>
        <c:crossAx val="452352256"/>
        <c:crosses val="autoZero"/>
        <c:crossBetween val="between"/>
      </c:valAx>
    </c:plotArea>
    <c:legend>
      <c:legendPos val="r"/>
      <c:layout>
        <c:manualLayout>
          <c:xMode val="edge"/>
          <c:yMode val="edge"/>
          <c:x val="0.69706820501603961"/>
          <c:y val="0.33023478229604863"/>
          <c:w val="0.30293179498396033"/>
          <c:h val="8.7475281343256744E-2"/>
        </c:manualLayout>
      </c:layout>
      <c:overlay val="0"/>
    </c:legend>
    <c:plotVisOnly val="1"/>
    <c:dispBlanksAs val="gap"/>
    <c:showDLblsOverMax val="0"/>
  </c:chart>
  <c:spPr>
    <a:solidFill>
      <a:schemeClr val="bg2"/>
    </a:solidFill>
    <a:ln>
      <a:noFill/>
    </a:ln>
  </c:spPr>
  <c:txPr>
    <a:bodyPr/>
    <a:lstStyle/>
    <a:p>
      <a:pPr>
        <a:defRPr sz="1200">
          <a:ln>
            <a:noFill/>
          </a:ln>
          <a:latin typeface="Times New Roman" panose="02020603050405020304" pitchFamily="18" charset="0"/>
          <a:cs typeface="Times New Roman" panose="02020603050405020304" pitchFamily="18" charset="0"/>
        </a:defRPr>
      </a:pPr>
      <a:endParaRPr lang="en-U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4054589530475356"/>
          <c:y val="0.16697444069491313"/>
          <c:w val="0.53990540244969376"/>
          <c:h val="0.55369891263592053"/>
        </c:manualLayout>
      </c:layout>
      <c:barChart>
        <c:barDir val="col"/>
        <c:grouping val="clustered"/>
        <c:varyColors val="0"/>
        <c:ser>
          <c:idx val="0"/>
          <c:order val="0"/>
          <c:tx>
            <c:strRef>
              <c:f>Sheet1!$B$1</c:f>
              <c:strCache>
                <c:ptCount val="1"/>
                <c:pt idx="0">
                  <c:v>Compressive Strength (Mpa)</c:v>
                </c:pt>
              </c:strCache>
            </c:strRef>
          </c:tx>
          <c:invertIfNegative val="0"/>
          <c:cat>
            <c:strRef>
              <c:f>Sheet1!$A$2:$A$9</c:f>
              <c:strCache>
                <c:ptCount val="8"/>
                <c:pt idx="0">
                  <c:v>10/88/2</c:v>
                </c:pt>
                <c:pt idx="1">
                  <c:v>15/83/2</c:v>
                </c:pt>
                <c:pt idx="2">
                  <c:v>20/78/2/</c:v>
                </c:pt>
                <c:pt idx="3">
                  <c:v>25/73/2</c:v>
                </c:pt>
                <c:pt idx="4">
                  <c:v>28/68/4</c:v>
                </c:pt>
                <c:pt idx="5">
                  <c:v>29/68/3</c:v>
                </c:pt>
                <c:pt idx="6">
                  <c:v>30/68/2</c:v>
                </c:pt>
                <c:pt idx="7">
                  <c:v>30/67/3</c:v>
                </c:pt>
              </c:strCache>
            </c:strRef>
          </c:cat>
          <c:val>
            <c:numRef>
              <c:f>Sheet1!$B$2:$B$9</c:f>
              <c:numCache>
                <c:formatCode>General</c:formatCode>
                <c:ptCount val="8"/>
                <c:pt idx="0">
                  <c:v>48</c:v>
                </c:pt>
                <c:pt idx="1">
                  <c:v>50</c:v>
                </c:pt>
                <c:pt idx="2">
                  <c:v>52</c:v>
                </c:pt>
                <c:pt idx="3">
                  <c:v>54</c:v>
                </c:pt>
                <c:pt idx="4">
                  <c:v>56</c:v>
                </c:pt>
                <c:pt idx="5">
                  <c:v>55</c:v>
                </c:pt>
                <c:pt idx="6">
                  <c:v>53</c:v>
                </c:pt>
                <c:pt idx="7">
                  <c:v>54</c:v>
                </c:pt>
              </c:numCache>
            </c:numRef>
          </c:val>
        </c:ser>
        <c:dLbls>
          <c:showLegendKey val="0"/>
          <c:showVal val="0"/>
          <c:showCatName val="0"/>
          <c:showSerName val="0"/>
          <c:showPercent val="0"/>
          <c:showBubbleSize val="0"/>
        </c:dLbls>
        <c:gapWidth val="150"/>
        <c:axId val="454627712"/>
        <c:axId val="454629632"/>
      </c:barChart>
      <c:catAx>
        <c:axId val="454627712"/>
        <c:scaling>
          <c:orientation val="minMax"/>
        </c:scaling>
        <c:delete val="0"/>
        <c:axPos val="b"/>
        <c:title>
          <c:tx>
            <c:rich>
              <a:bodyPr/>
              <a:lstStyle/>
              <a:p>
                <a:pPr>
                  <a:defRPr/>
                </a:pPr>
                <a:r>
                  <a:rPr lang="en-US" sz="1200" b="1" i="0" baseline="0">
                    <a:effectLst/>
                    <a:latin typeface="Times New Roman" panose="02020603050405020304" pitchFamily="18" charset="0"/>
                    <a:cs typeface="Times New Roman" panose="02020603050405020304" pitchFamily="18" charset="0"/>
                  </a:rPr>
                  <a:t>Proportion of SD/rPET/MAPE(%)</a:t>
                </a:r>
                <a:endParaRPr lang="en-US" sz="1200" b="1">
                  <a:effectLst/>
                  <a:latin typeface="Times New Roman" panose="02020603050405020304" pitchFamily="18" charset="0"/>
                  <a:cs typeface="Times New Roman" panose="02020603050405020304" pitchFamily="18" charset="0"/>
                </a:endParaRPr>
              </a:p>
            </c:rich>
          </c:tx>
          <c:overlay val="0"/>
        </c:title>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454629632"/>
        <c:crosses val="autoZero"/>
        <c:auto val="1"/>
        <c:lblAlgn val="ctr"/>
        <c:lblOffset val="100"/>
        <c:noMultiLvlLbl val="0"/>
      </c:catAx>
      <c:valAx>
        <c:axId val="454629632"/>
        <c:scaling>
          <c:orientation val="minMax"/>
        </c:scaling>
        <c:delete val="0"/>
        <c:axPos val="l"/>
        <c:majorGridlines/>
        <c:title>
          <c:tx>
            <c:rich>
              <a:bodyPr/>
              <a:lstStyle/>
              <a:p>
                <a:pPr>
                  <a:defRPr b="0"/>
                </a:pPr>
                <a:r>
                  <a:rPr lang="en-US" sz="1200" b="1" i="0" baseline="0">
                    <a:effectLst/>
                    <a:latin typeface="Times New Roman" panose="02020603050405020304" pitchFamily="18" charset="0"/>
                    <a:cs typeface="Times New Roman" panose="02020603050405020304" pitchFamily="18" charset="0"/>
                  </a:rPr>
                  <a:t>Compressive Strength (MPa)</a:t>
                </a:r>
                <a:endParaRPr lang="en-US" sz="1200" b="1">
                  <a:effectLst/>
                  <a:latin typeface="Times New Roman" panose="02020603050405020304" pitchFamily="18" charset="0"/>
                  <a:cs typeface="Times New Roman" panose="02020603050405020304" pitchFamily="18" charset="0"/>
                </a:endParaRPr>
              </a:p>
            </c:rich>
          </c:tx>
          <c:layout>
            <c:manualLayout>
              <c:xMode val="edge"/>
              <c:yMode val="edge"/>
              <c:x val="4.1666666666666664E-2"/>
              <c:y val="0.16697444069491313"/>
            </c:manualLayout>
          </c:layout>
          <c:overlay val="0"/>
        </c:title>
        <c:numFmt formatCode="General" sourceLinked="1"/>
        <c:majorTickMark val="out"/>
        <c:minorTickMark val="none"/>
        <c:tickLblPos val="nextTo"/>
        <c:crossAx val="454627712"/>
        <c:crosses val="autoZero"/>
        <c:crossBetween val="between"/>
      </c:valAx>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7063848789734617"/>
          <c:y val="7.358926437697233E-2"/>
          <c:w val="0.53990540244969376"/>
          <c:h val="0.55369891263592053"/>
        </c:manualLayout>
      </c:layout>
      <c:barChart>
        <c:barDir val="col"/>
        <c:grouping val="clustered"/>
        <c:varyColors val="0"/>
        <c:ser>
          <c:idx val="0"/>
          <c:order val="0"/>
          <c:tx>
            <c:strRef>
              <c:f>Sheet1!$B$1</c:f>
              <c:strCache>
                <c:ptCount val="1"/>
                <c:pt idx="0">
                  <c:v>Density (g·cm⁻³)</c:v>
                </c:pt>
              </c:strCache>
            </c:strRef>
          </c:tx>
          <c:invertIfNegative val="0"/>
          <c:cat>
            <c:strRef>
              <c:f>Sheet1!$A$2:$A$9</c:f>
              <c:strCache>
                <c:ptCount val="8"/>
                <c:pt idx="0">
                  <c:v>10/88/2</c:v>
                </c:pt>
                <c:pt idx="1">
                  <c:v>15/83/2</c:v>
                </c:pt>
                <c:pt idx="2">
                  <c:v>20/78/2/</c:v>
                </c:pt>
                <c:pt idx="3">
                  <c:v>25/73/2</c:v>
                </c:pt>
                <c:pt idx="4">
                  <c:v>28/68/4</c:v>
                </c:pt>
                <c:pt idx="5">
                  <c:v>29/68/3</c:v>
                </c:pt>
                <c:pt idx="6">
                  <c:v>30/68/2</c:v>
                </c:pt>
                <c:pt idx="7">
                  <c:v>30/67/3</c:v>
                </c:pt>
              </c:strCache>
            </c:strRef>
          </c:cat>
          <c:val>
            <c:numRef>
              <c:f>Sheet1!$B$2:$B$9</c:f>
              <c:numCache>
                <c:formatCode>General</c:formatCode>
                <c:ptCount val="8"/>
                <c:pt idx="0">
                  <c:v>1.33</c:v>
                </c:pt>
                <c:pt idx="1">
                  <c:v>1.3</c:v>
                </c:pt>
                <c:pt idx="2">
                  <c:v>1.27</c:v>
                </c:pt>
                <c:pt idx="3">
                  <c:v>1.24</c:v>
                </c:pt>
                <c:pt idx="4">
                  <c:v>1.22</c:v>
                </c:pt>
                <c:pt idx="5">
                  <c:v>1.21</c:v>
                </c:pt>
                <c:pt idx="6">
                  <c:v>1.2</c:v>
                </c:pt>
                <c:pt idx="7">
                  <c:v>1.19</c:v>
                </c:pt>
              </c:numCache>
            </c:numRef>
          </c:val>
        </c:ser>
        <c:dLbls>
          <c:showLegendKey val="0"/>
          <c:showVal val="0"/>
          <c:showCatName val="0"/>
          <c:showSerName val="0"/>
          <c:showPercent val="0"/>
          <c:showBubbleSize val="0"/>
        </c:dLbls>
        <c:gapWidth val="150"/>
        <c:axId val="450722048"/>
        <c:axId val="452362624"/>
      </c:barChart>
      <c:catAx>
        <c:axId val="450722048"/>
        <c:scaling>
          <c:orientation val="minMax"/>
        </c:scaling>
        <c:delete val="0"/>
        <c:axPos val="b"/>
        <c:title>
          <c:tx>
            <c:rich>
              <a:bodyPr/>
              <a:lstStyle/>
              <a:p>
                <a:pPr>
                  <a:defRPr/>
                </a:pPr>
                <a:r>
                  <a:rPr lang="en-US" sz="1200" b="1" i="0" baseline="0">
                    <a:effectLst/>
                    <a:latin typeface="Times New Roman" panose="02020603050405020304" pitchFamily="18" charset="0"/>
                    <a:cs typeface="Times New Roman" panose="02020603050405020304" pitchFamily="18" charset="0"/>
                  </a:rPr>
                  <a:t>Proportion of SD/rPET/MAPE(%)</a:t>
                </a:r>
                <a:endParaRPr lang="en-US" sz="1200" b="1">
                  <a:effectLst/>
                  <a:latin typeface="Times New Roman" panose="02020603050405020304" pitchFamily="18" charset="0"/>
                  <a:cs typeface="Times New Roman" panose="02020603050405020304" pitchFamily="18" charset="0"/>
                </a:endParaRPr>
              </a:p>
            </c:rich>
          </c:tx>
          <c:layout>
            <c:manualLayout>
              <c:xMode val="edge"/>
              <c:yMode val="edge"/>
              <c:x val="0.20166757801108195"/>
              <c:y val="0.87652399481193255"/>
            </c:manualLayout>
          </c:layout>
          <c:overlay val="0"/>
        </c:title>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452362624"/>
        <c:crosses val="autoZero"/>
        <c:auto val="1"/>
        <c:lblAlgn val="ctr"/>
        <c:lblOffset val="100"/>
        <c:noMultiLvlLbl val="0"/>
      </c:catAx>
      <c:valAx>
        <c:axId val="452362624"/>
        <c:scaling>
          <c:orientation val="minMax"/>
        </c:scaling>
        <c:delete val="0"/>
        <c:axPos val="l"/>
        <c:majorGridlines/>
        <c:title>
          <c:tx>
            <c:rich>
              <a:bodyPr/>
              <a:lstStyle/>
              <a:p>
                <a:pPr>
                  <a:defRPr b="0"/>
                </a:pPr>
                <a:r>
                  <a:rPr lang="en-US" sz="1200" b="1">
                    <a:effectLst/>
                    <a:latin typeface="Times New Roman" panose="02020603050405020304" pitchFamily="18" charset="0"/>
                    <a:cs typeface="Times New Roman" panose="02020603050405020304" pitchFamily="18" charset="0"/>
                  </a:rPr>
                  <a:t>Density (g·cm⁻³)</a:t>
                </a:r>
              </a:p>
            </c:rich>
          </c:tx>
          <c:layout>
            <c:manualLayout>
              <c:xMode val="edge"/>
              <c:yMode val="edge"/>
              <c:x val="3.0092592592592591E-2"/>
              <c:y val="0.16697444069491313"/>
            </c:manualLayout>
          </c:layout>
          <c:overlay val="0"/>
        </c:title>
        <c:numFmt formatCode="General" sourceLinked="1"/>
        <c:majorTickMark val="out"/>
        <c:minorTickMark val="none"/>
        <c:tickLblPos val="nextTo"/>
        <c:crossAx val="450722048"/>
        <c:crosses val="autoZero"/>
        <c:crossBetween val="between"/>
      </c:valAx>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4054589530475356"/>
          <c:y val="2.8085551806024251E-2"/>
          <c:w val="0.53990540244969376"/>
          <c:h val="0.4663973253343332"/>
        </c:manualLayout>
      </c:layout>
      <c:barChart>
        <c:barDir val="col"/>
        <c:grouping val="clustered"/>
        <c:varyColors val="0"/>
        <c:ser>
          <c:idx val="0"/>
          <c:order val="0"/>
          <c:tx>
            <c:strRef>
              <c:f>Sheet1!$B$1</c:f>
              <c:strCache>
                <c:ptCount val="1"/>
                <c:pt idx="0">
                  <c:v>Water absorption (%)</c:v>
                </c:pt>
              </c:strCache>
            </c:strRef>
          </c:tx>
          <c:invertIfNegative val="0"/>
          <c:cat>
            <c:strRef>
              <c:f>Sheet1!$A$2:$A$9</c:f>
              <c:strCache>
                <c:ptCount val="8"/>
                <c:pt idx="0">
                  <c:v>10/88/2</c:v>
                </c:pt>
                <c:pt idx="1">
                  <c:v>15/83/2</c:v>
                </c:pt>
                <c:pt idx="2">
                  <c:v>20/78/2/</c:v>
                </c:pt>
                <c:pt idx="3">
                  <c:v>25/73/2</c:v>
                </c:pt>
                <c:pt idx="4">
                  <c:v>28/68/4</c:v>
                </c:pt>
                <c:pt idx="5">
                  <c:v>29/68/3</c:v>
                </c:pt>
                <c:pt idx="6">
                  <c:v>30/68/2</c:v>
                </c:pt>
                <c:pt idx="7">
                  <c:v>30/67/3</c:v>
                </c:pt>
              </c:strCache>
            </c:strRef>
          </c:cat>
          <c:val>
            <c:numRef>
              <c:f>Sheet1!$B$2:$B$9</c:f>
              <c:numCache>
                <c:formatCode>General</c:formatCode>
                <c:ptCount val="8"/>
                <c:pt idx="0">
                  <c:v>0.5</c:v>
                </c:pt>
                <c:pt idx="1">
                  <c:v>0.9</c:v>
                </c:pt>
                <c:pt idx="2">
                  <c:v>1.4</c:v>
                </c:pt>
                <c:pt idx="3">
                  <c:v>2</c:v>
                </c:pt>
                <c:pt idx="4">
                  <c:v>1.6</c:v>
                </c:pt>
                <c:pt idx="5">
                  <c:v>1.8</c:v>
                </c:pt>
                <c:pt idx="6">
                  <c:v>2.2999999999999998</c:v>
                </c:pt>
                <c:pt idx="7">
                  <c:v>1.9</c:v>
                </c:pt>
              </c:numCache>
            </c:numRef>
          </c:val>
        </c:ser>
        <c:dLbls>
          <c:showLegendKey val="0"/>
          <c:showVal val="0"/>
          <c:showCatName val="0"/>
          <c:showSerName val="0"/>
          <c:showPercent val="0"/>
          <c:showBubbleSize val="0"/>
        </c:dLbls>
        <c:gapWidth val="150"/>
        <c:axId val="487981440"/>
        <c:axId val="487983360"/>
      </c:barChart>
      <c:catAx>
        <c:axId val="487981440"/>
        <c:scaling>
          <c:orientation val="minMax"/>
        </c:scaling>
        <c:delete val="0"/>
        <c:axPos val="b"/>
        <c:title>
          <c:tx>
            <c:rich>
              <a:bodyPr/>
              <a:lstStyle/>
              <a:p>
                <a:pPr>
                  <a:defRPr sz="1200" b="0"/>
                </a:pPr>
                <a:r>
                  <a:rPr lang="en-US" sz="1200" b="0" i="0" baseline="0">
                    <a:effectLst/>
                    <a:latin typeface="Times New Roman" panose="02020603050405020304" pitchFamily="18" charset="0"/>
                    <a:cs typeface="Times New Roman" panose="02020603050405020304" pitchFamily="18" charset="0"/>
                  </a:rPr>
                  <a:t>Proportion of SD/rPET/MAPE(%)</a:t>
                </a:r>
                <a:endParaRPr lang="en-US" sz="1200" b="0">
                  <a:effectLst/>
                  <a:latin typeface="Times New Roman" panose="02020603050405020304" pitchFamily="18" charset="0"/>
                  <a:cs typeface="Times New Roman" panose="02020603050405020304" pitchFamily="18" charset="0"/>
                </a:endParaRPr>
              </a:p>
            </c:rich>
          </c:tx>
          <c:overlay val="0"/>
        </c:title>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487983360"/>
        <c:crosses val="autoZero"/>
        <c:auto val="1"/>
        <c:lblAlgn val="ctr"/>
        <c:lblOffset val="100"/>
        <c:noMultiLvlLbl val="0"/>
      </c:catAx>
      <c:valAx>
        <c:axId val="487983360"/>
        <c:scaling>
          <c:orientation val="minMax"/>
        </c:scaling>
        <c:delete val="0"/>
        <c:axPos val="l"/>
        <c:majorGridlines/>
        <c:title>
          <c:tx>
            <c:rich>
              <a:bodyPr/>
              <a:lstStyle/>
              <a:p>
                <a:pPr>
                  <a:defRPr b="1"/>
                </a:pPr>
                <a:r>
                  <a:rPr lang="en-US" sz="1200" b="1">
                    <a:effectLst/>
                    <a:latin typeface="Times New Roman" panose="02020603050405020304" pitchFamily="18" charset="0"/>
                    <a:cs typeface="Times New Roman" panose="02020603050405020304" pitchFamily="18" charset="0"/>
                  </a:rPr>
                  <a:t>Water absorption%</a:t>
                </a:r>
              </a:p>
            </c:rich>
          </c:tx>
          <c:layout>
            <c:manualLayout>
              <c:xMode val="edge"/>
              <c:yMode val="edge"/>
              <c:x val="2.3148148148148147E-2"/>
              <c:y val="4.4703778839872088E-2"/>
            </c:manualLayout>
          </c:layout>
          <c:overlay val="0"/>
        </c:title>
        <c:numFmt formatCode="General" sourceLinked="1"/>
        <c:majorTickMark val="out"/>
        <c:minorTickMark val="none"/>
        <c:tickLblPos val="nextTo"/>
        <c:crossAx val="487981440"/>
        <c:crosses val="autoZero"/>
        <c:crossBetween val="between"/>
      </c:valAx>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14749033974919801"/>
          <c:y val="9.7044215626892791E-2"/>
          <c:w val="0.53990540244969376"/>
          <c:h val="0.55369891263592053"/>
        </c:manualLayout>
      </c:layout>
      <c:barChart>
        <c:barDir val="col"/>
        <c:grouping val="clustered"/>
        <c:varyColors val="0"/>
        <c:ser>
          <c:idx val="0"/>
          <c:order val="0"/>
          <c:tx>
            <c:strRef>
              <c:f>Sheet1!$B$1</c:f>
              <c:strCache>
                <c:ptCount val="1"/>
                <c:pt idx="0">
                  <c:v>Thickness swelling (%)</c:v>
                </c:pt>
              </c:strCache>
            </c:strRef>
          </c:tx>
          <c:invertIfNegative val="0"/>
          <c:cat>
            <c:strRef>
              <c:f>Sheet1!$A$2:$A$9</c:f>
              <c:strCache>
                <c:ptCount val="8"/>
                <c:pt idx="0">
                  <c:v>10/88/2</c:v>
                </c:pt>
                <c:pt idx="1">
                  <c:v>15/83/2</c:v>
                </c:pt>
                <c:pt idx="2">
                  <c:v>20/78/2/</c:v>
                </c:pt>
                <c:pt idx="3">
                  <c:v>25/73/2</c:v>
                </c:pt>
                <c:pt idx="4">
                  <c:v>28/68/4</c:v>
                </c:pt>
                <c:pt idx="5">
                  <c:v>29/68/3</c:v>
                </c:pt>
                <c:pt idx="6">
                  <c:v>30/68/2</c:v>
                </c:pt>
                <c:pt idx="7">
                  <c:v>30/67/3</c:v>
                </c:pt>
              </c:strCache>
            </c:strRef>
          </c:cat>
          <c:val>
            <c:numRef>
              <c:f>Sheet1!$B$2:$B$9</c:f>
              <c:numCache>
                <c:formatCode>General</c:formatCode>
                <c:ptCount val="8"/>
                <c:pt idx="0">
                  <c:v>0.6</c:v>
                </c:pt>
                <c:pt idx="1">
                  <c:v>1</c:v>
                </c:pt>
                <c:pt idx="2">
                  <c:v>1.6</c:v>
                </c:pt>
                <c:pt idx="3">
                  <c:v>2.2000000000000002</c:v>
                </c:pt>
                <c:pt idx="4">
                  <c:v>1.8</c:v>
                </c:pt>
                <c:pt idx="5">
                  <c:v>1.9</c:v>
                </c:pt>
                <c:pt idx="6">
                  <c:v>2.5</c:v>
                </c:pt>
                <c:pt idx="7">
                  <c:v>2</c:v>
                </c:pt>
              </c:numCache>
            </c:numRef>
          </c:val>
        </c:ser>
        <c:dLbls>
          <c:showLegendKey val="0"/>
          <c:showVal val="0"/>
          <c:showCatName val="0"/>
          <c:showSerName val="0"/>
          <c:showPercent val="0"/>
          <c:showBubbleSize val="0"/>
        </c:dLbls>
        <c:gapWidth val="150"/>
        <c:axId val="453573632"/>
        <c:axId val="454673536"/>
      </c:barChart>
      <c:catAx>
        <c:axId val="453573632"/>
        <c:scaling>
          <c:orientation val="minMax"/>
        </c:scaling>
        <c:delete val="0"/>
        <c:axPos val="b"/>
        <c:title>
          <c:tx>
            <c:rich>
              <a:bodyPr/>
              <a:lstStyle/>
              <a:p>
                <a:pPr>
                  <a:defRPr sz="1200" b="0"/>
                </a:pPr>
                <a:r>
                  <a:rPr lang="en-US" sz="1200" b="0" i="0" baseline="0">
                    <a:effectLst/>
                    <a:latin typeface="Times New Roman" panose="02020603050405020304" pitchFamily="18" charset="0"/>
                    <a:cs typeface="Times New Roman" panose="02020603050405020304" pitchFamily="18" charset="0"/>
                  </a:rPr>
                  <a:t>Proportion of SD/rPET/MAPE(%)</a:t>
                </a:r>
                <a:endParaRPr lang="en-US" sz="1200" b="0">
                  <a:effectLst/>
                  <a:latin typeface="Times New Roman" panose="02020603050405020304" pitchFamily="18" charset="0"/>
                  <a:cs typeface="Times New Roman" panose="02020603050405020304" pitchFamily="18" charset="0"/>
                </a:endParaRPr>
              </a:p>
            </c:rich>
          </c:tx>
          <c:overlay val="0"/>
        </c:title>
        <c:majorTickMark val="none"/>
        <c:minorTickMark val="none"/>
        <c:tickLblPos val="nextTo"/>
        <c:txPr>
          <a:bodyPr/>
          <a:lstStyle/>
          <a:p>
            <a:pPr>
              <a:defRPr sz="1200">
                <a:latin typeface="Times New Roman" panose="02020603050405020304" pitchFamily="18" charset="0"/>
                <a:cs typeface="Times New Roman" panose="02020603050405020304" pitchFamily="18" charset="0"/>
              </a:defRPr>
            </a:pPr>
            <a:endParaRPr lang="en-US"/>
          </a:p>
        </c:txPr>
        <c:crossAx val="454673536"/>
        <c:crosses val="autoZero"/>
        <c:auto val="1"/>
        <c:lblAlgn val="ctr"/>
        <c:lblOffset val="100"/>
        <c:noMultiLvlLbl val="0"/>
      </c:catAx>
      <c:valAx>
        <c:axId val="454673536"/>
        <c:scaling>
          <c:orientation val="minMax"/>
        </c:scaling>
        <c:delete val="0"/>
        <c:axPos val="l"/>
        <c:majorGridlines/>
        <c:title>
          <c:tx>
            <c:rich>
              <a:bodyPr/>
              <a:lstStyle/>
              <a:p>
                <a:pPr>
                  <a:defRPr sz="1200" b="1"/>
                </a:pPr>
                <a:r>
                  <a:rPr lang="en-US" sz="1200" b="1" i="0" u="none" strike="noStrike" baseline="0">
                    <a:effectLst/>
                    <a:latin typeface="Times New Roman" panose="02020603050405020304" pitchFamily="18" charset="0"/>
                    <a:cs typeface="Times New Roman" panose="02020603050405020304" pitchFamily="18" charset="0"/>
                  </a:rPr>
                  <a:t>Thickness swelling </a:t>
                </a:r>
                <a:r>
                  <a:rPr lang="en-US" sz="1200" b="1">
                    <a:effectLst/>
                    <a:latin typeface="Times New Roman" panose="02020603050405020304" pitchFamily="18" charset="0"/>
                    <a:cs typeface="Times New Roman" panose="02020603050405020304" pitchFamily="18" charset="0"/>
                  </a:rPr>
                  <a:t>%</a:t>
                </a:r>
              </a:p>
            </c:rich>
          </c:tx>
          <c:layout>
            <c:manualLayout>
              <c:xMode val="edge"/>
              <c:yMode val="edge"/>
              <c:x val="3.0092592592592591E-2"/>
              <c:y val="0.16697444069491313"/>
            </c:manualLayout>
          </c:layout>
          <c:overlay val="0"/>
        </c:title>
        <c:numFmt formatCode="General" sourceLinked="1"/>
        <c:majorTickMark val="out"/>
        <c:minorTickMark val="none"/>
        <c:tickLblPos val="nextTo"/>
        <c:crossAx val="453573632"/>
        <c:crosses val="autoZero"/>
        <c:crossBetween val="between"/>
      </c:valAx>
    </c:plotArea>
    <c:legend>
      <c:legendPos val="r"/>
      <c:overlay val="0"/>
      <c:txPr>
        <a:bodyPr/>
        <a:lstStyle/>
        <a:p>
          <a:pPr>
            <a:defRPr sz="1200">
              <a:latin typeface="Times New Roman" panose="02020603050405020304" pitchFamily="18" charset="0"/>
              <a:cs typeface="Times New Roman" panose="02020603050405020304" pitchFamily="18" charset="0"/>
            </a:defRPr>
          </a:pPr>
          <a:endParaRPr lang="en-US"/>
        </a:p>
      </c:txPr>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0.70563</cdr:x>
      <cdr:y>0.68895</cdr:y>
    </cdr:from>
    <cdr:to>
      <cdr:x>0.86998</cdr:x>
      <cdr:y>0.79014</cdr:y>
    </cdr:to>
    <cdr:sp macro="" textlink="">
      <cdr:nvSpPr>
        <cdr:cNvPr id="3" name="Rectangle 2"/>
        <cdr:cNvSpPr/>
      </cdr:nvSpPr>
      <cdr:spPr>
        <a:xfrm xmlns:a="http://schemas.openxmlformats.org/drawingml/2006/main">
          <a:off x="3871368" y="1916167"/>
          <a:ext cx="901670" cy="281452"/>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200" b="1">
              <a:latin typeface="Times New Roman" panose="02020603050405020304" pitchFamily="18" charset="0"/>
              <a:cs typeface="Times New Roman" panose="02020603050405020304" pitchFamily="18" charset="0"/>
            </a:rPr>
            <a:t>Strain</a:t>
          </a:r>
          <a:r>
            <a:rPr lang="en-US" sz="1200" b="1" baseline="0">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a:t>
          </a:r>
        </a:p>
      </cdr:txBody>
    </cdr:sp>
  </cdr:relSizeAnchor>
</c:userShapes>
</file>

<file path=word/drawings/drawing2.xml><?xml version="1.0" encoding="utf-8"?>
<c:userShapes xmlns:c="http://schemas.openxmlformats.org/drawingml/2006/chart">
  <cdr:relSizeAnchor xmlns:cdr="http://schemas.openxmlformats.org/drawingml/2006/chartDrawing">
    <cdr:from>
      <cdr:x>0.70563</cdr:x>
      <cdr:y>0.68895</cdr:y>
    </cdr:from>
    <cdr:to>
      <cdr:x>0.86998</cdr:x>
      <cdr:y>0.79014</cdr:y>
    </cdr:to>
    <cdr:sp macro="" textlink="">
      <cdr:nvSpPr>
        <cdr:cNvPr id="3" name="Rectangle 2"/>
        <cdr:cNvSpPr/>
      </cdr:nvSpPr>
      <cdr:spPr>
        <a:xfrm xmlns:a="http://schemas.openxmlformats.org/drawingml/2006/main">
          <a:off x="3871368" y="1916167"/>
          <a:ext cx="901670" cy="281452"/>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200" b="1">
              <a:latin typeface="Times New Roman" panose="02020603050405020304" pitchFamily="18" charset="0"/>
              <a:cs typeface="Times New Roman" panose="02020603050405020304" pitchFamily="18" charset="0"/>
            </a:rPr>
            <a:t>Strain</a:t>
          </a:r>
          <a:r>
            <a:rPr lang="en-US" sz="1200" b="1" baseline="0">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a:t>
          </a:r>
        </a:p>
      </cdr:txBody>
    </cdr:sp>
  </cdr:relSizeAnchor>
</c:userShapes>
</file>

<file path=word/drawings/drawing3.xml><?xml version="1.0" encoding="utf-8"?>
<c:userShapes xmlns:c="http://schemas.openxmlformats.org/drawingml/2006/chart">
  <cdr:relSizeAnchor xmlns:cdr="http://schemas.openxmlformats.org/drawingml/2006/chartDrawing">
    <cdr:from>
      <cdr:x>0.70042</cdr:x>
      <cdr:y>0.60333</cdr:y>
    </cdr:from>
    <cdr:to>
      <cdr:x>0.86477</cdr:x>
      <cdr:y>0.70452</cdr:y>
    </cdr:to>
    <cdr:sp macro="" textlink="">
      <cdr:nvSpPr>
        <cdr:cNvPr id="3" name="Rectangle 2"/>
        <cdr:cNvSpPr/>
      </cdr:nvSpPr>
      <cdr:spPr>
        <a:xfrm xmlns:a="http://schemas.openxmlformats.org/drawingml/2006/main">
          <a:off x="3842793" y="1678052"/>
          <a:ext cx="901690" cy="281439"/>
        </a:xfrm>
        <a:prstGeom xmlns:a="http://schemas.openxmlformats.org/drawingml/2006/main" prst="rect">
          <a:avLst/>
        </a:prstGeom>
        <a:ln xmlns:a="http://schemas.openxmlformats.org/drawingml/2006/main">
          <a:noFill/>
        </a:l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vertOverflow="clip"/>
        <a:lstStyle xmlns:a="http://schemas.openxmlformats.org/drawingml/2006/main"/>
        <a:p xmlns:a="http://schemas.openxmlformats.org/drawingml/2006/main">
          <a:r>
            <a:rPr lang="en-US" sz="1200" b="1">
              <a:latin typeface="Times New Roman" panose="02020603050405020304" pitchFamily="18" charset="0"/>
              <a:cs typeface="Times New Roman" panose="02020603050405020304" pitchFamily="18" charset="0"/>
            </a:rPr>
            <a:t>Strain</a:t>
          </a:r>
          <a:r>
            <a:rPr lang="en-US" sz="1200" b="1" baseline="0">
              <a:latin typeface="Times New Roman" panose="02020603050405020304" pitchFamily="18" charset="0"/>
              <a:cs typeface="Times New Roman" panose="02020603050405020304" pitchFamily="18" charset="0"/>
            </a:rPr>
            <a:t> </a:t>
          </a:r>
          <a:r>
            <a:rPr lang="en-US" sz="1200" b="1">
              <a:latin typeface="Times New Roman" panose="02020603050405020304" pitchFamily="18" charset="0"/>
              <a:cs typeface="Times New Roman" panose="02020603050405020304" pitchFamily="18" charset="0"/>
            </a:rPr>
            <a:t>(%)</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508D4-DA39-4793-91B7-9BC03FA9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115</Pages>
  <Words>74152</Words>
  <Characters>422673</Characters>
  <Application>Microsoft Office Word</Application>
  <DocSecurity>0</DocSecurity>
  <Lines>3522</Lines>
  <Paragraphs>991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hp</cp:lastModifiedBy>
  <cp:revision>5</cp:revision>
  <cp:lastPrinted>2026-03-30T23:22:00Z</cp:lastPrinted>
  <dcterms:created xsi:type="dcterms:W3CDTF">2026-03-30T23:15:00Z</dcterms:created>
  <dcterms:modified xsi:type="dcterms:W3CDTF">2026-03-30T23:23:00Z</dcterms:modified>
</cp:coreProperties>
</file>